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7356F32" w14:textId="17DFB404" w:rsidR="0068450A" w:rsidRDefault="00811684">
      <w:pPr>
        <w:spacing w:after="160" w:line="259" w:lineRule="auto"/>
        <w:rPr>
          <w:rFonts w:asciiTheme="minorHAnsi" w:hAnsiTheme="minorHAnsi" w:cstheme="minorHAnsi"/>
          <w:b/>
          <w:bCs/>
          <w:color w:val="0D0D0D" w:themeColor="text1" w:themeTint="F2"/>
          <w:sz w:val="36"/>
          <w:szCs w:val="36"/>
        </w:rPr>
      </w:pPr>
      <w:r>
        <w:rPr>
          <w:rFonts w:asciiTheme="minorHAnsi" w:hAnsiTheme="minorHAnsi" w:cstheme="minorHAnsi"/>
          <w:b/>
          <w:bCs/>
          <w:noProof/>
          <w:color w:val="0D0D0D" w:themeColor="text1" w:themeTint="F2"/>
          <w:sz w:val="36"/>
          <w:szCs w:val="36"/>
        </w:rPr>
        <w:drawing>
          <wp:inline distT="0" distB="0" distL="0" distR="0" wp14:anchorId="530831A8" wp14:editId="0F795B20">
            <wp:extent cx="6435090" cy="9598025"/>
            <wp:effectExtent l="0" t="0" r="3810" b="3175"/>
            <wp:docPr id="8" name="Picture 8" descr="A book cover with a group of people wal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book cover with a group of people walking&#10;&#10;Description automatically generated"/>
                    <pic:cNvPicPr/>
                  </pic:nvPicPr>
                  <pic:blipFill>
                    <a:blip r:embed="rId8" cstate="print">
                      <a:extLst>
                        <a:ext uri="{28A0092B-C50C-407E-A947-70E740481C1C}">
                          <a14:useLocalDpi xmlns:a14="http://schemas.microsoft.com/office/drawing/2010/main"/>
                        </a:ext>
                      </a:extLst>
                    </a:blip>
                    <a:stretch>
                      <a:fillRect/>
                    </a:stretch>
                  </pic:blipFill>
                  <pic:spPr>
                    <a:xfrm>
                      <a:off x="0" y="0"/>
                      <a:ext cx="6435090" cy="9598025"/>
                    </a:xfrm>
                    <a:prstGeom prst="rect">
                      <a:avLst/>
                    </a:prstGeom>
                  </pic:spPr>
                </pic:pic>
              </a:graphicData>
            </a:graphic>
          </wp:inline>
        </w:drawing>
      </w:r>
      <w:r w:rsidR="0068450A">
        <w:rPr>
          <w:rFonts w:asciiTheme="minorHAnsi" w:hAnsiTheme="minorHAnsi" w:cstheme="minorHAnsi"/>
          <w:b/>
          <w:bCs/>
          <w:color w:val="0D0D0D" w:themeColor="text1" w:themeTint="F2"/>
          <w:sz w:val="36"/>
          <w:szCs w:val="36"/>
        </w:rPr>
        <w:br w:type="page"/>
      </w:r>
    </w:p>
    <w:p w14:paraId="6A5E0806" w14:textId="77777777" w:rsidR="000426BF" w:rsidRDefault="000426BF">
      <w:pPr>
        <w:spacing w:after="160" w:line="259" w:lineRule="auto"/>
        <w:rPr>
          <w:rFonts w:asciiTheme="minorHAnsi" w:hAnsiTheme="minorHAnsi" w:cstheme="minorHAnsi"/>
          <w:b/>
          <w:bCs/>
          <w:color w:val="0D0D0D" w:themeColor="text1" w:themeTint="F2"/>
          <w:sz w:val="36"/>
          <w:szCs w:val="36"/>
        </w:rPr>
      </w:pPr>
    </w:p>
    <w:p w14:paraId="7F0B6054" w14:textId="651ED1A8" w:rsidR="0068450A" w:rsidRDefault="0068450A">
      <w:pPr>
        <w:spacing w:after="160" w:line="259" w:lineRule="auto"/>
        <w:rPr>
          <w:rFonts w:asciiTheme="minorHAnsi" w:hAnsiTheme="minorHAnsi" w:cstheme="minorHAnsi"/>
          <w:b/>
          <w:bCs/>
          <w:color w:val="0D0D0D" w:themeColor="text1" w:themeTint="F2"/>
          <w:sz w:val="36"/>
          <w:szCs w:val="36"/>
        </w:rPr>
        <w:sectPr w:rsidR="0068450A" w:rsidSect="000426BF">
          <w:footerReference w:type="even" r:id="rId9"/>
          <w:footerReference w:type="default" r:id="rId10"/>
          <w:endnotePr>
            <w:numFmt w:val="decimal"/>
          </w:endnotePr>
          <w:pgSz w:w="11901" w:h="16817"/>
          <w:pgMar w:top="851" w:right="851" w:bottom="851" w:left="851" w:header="709" w:footer="709" w:gutter="0"/>
          <w:cols w:space="708"/>
          <w:docGrid w:linePitch="360"/>
        </w:sectPr>
      </w:pPr>
    </w:p>
    <w:p w14:paraId="510968EE" w14:textId="77777777" w:rsidR="00213554" w:rsidRDefault="00213554" w:rsidP="001C16BE">
      <w:pPr>
        <w:jc w:val="center"/>
        <w:rPr>
          <w:rFonts w:asciiTheme="minorHAnsi" w:hAnsiTheme="minorHAnsi" w:cstheme="minorHAnsi"/>
          <w:b/>
          <w:bCs/>
          <w:color w:val="0D0D0D" w:themeColor="text1" w:themeTint="F2"/>
          <w:sz w:val="36"/>
          <w:szCs w:val="36"/>
        </w:rPr>
      </w:pPr>
    </w:p>
    <w:p w14:paraId="331B3B96" w14:textId="77777777" w:rsidR="00213554" w:rsidRDefault="00213554" w:rsidP="001C16BE">
      <w:pPr>
        <w:jc w:val="center"/>
        <w:rPr>
          <w:rFonts w:asciiTheme="minorHAnsi" w:hAnsiTheme="minorHAnsi" w:cstheme="minorHAnsi"/>
          <w:b/>
          <w:bCs/>
          <w:color w:val="0D0D0D" w:themeColor="text1" w:themeTint="F2"/>
          <w:sz w:val="36"/>
          <w:szCs w:val="36"/>
        </w:rPr>
      </w:pPr>
    </w:p>
    <w:p w14:paraId="54C970A9" w14:textId="6C6F15EA" w:rsidR="001C16BE" w:rsidRDefault="006D64F2" w:rsidP="001C16BE">
      <w:pPr>
        <w:jc w:val="center"/>
        <w:rPr>
          <w:rFonts w:asciiTheme="minorHAnsi" w:hAnsiTheme="minorHAnsi" w:cstheme="minorHAnsi"/>
          <w:b/>
          <w:bCs/>
          <w:color w:val="0D0D0D" w:themeColor="text1" w:themeTint="F2"/>
          <w:sz w:val="36"/>
          <w:szCs w:val="36"/>
        </w:rPr>
      </w:pPr>
      <w:r w:rsidRPr="009345D1">
        <w:rPr>
          <w:rFonts w:asciiTheme="minorHAnsi" w:hAnsiTheme="minorHAnsi" w:cstheme="minorHAnsi"/>
          <w:b/>
          <w:bCs/>
          <w:color w:val="0D0D0D" w:themeColor="text1" w:themeTint="F2"/>
          <w:sz w:val="36"/>
          <w:szCs w:val="36"/>
        </w:rPr>
        <w:t xml:space="preserve">Change and Challenge in </w:t>
      </w:r>
      <w:r w:rsidR="001C16BE" w:rsidRPr="009345D1">
        <w:rPr>
          <w:rFonts w:asciiTheme="minorHAnsi" w:hAnsiTheme="minorHAnsi" w:cstheme="minorHAnsi"/>
          <w:b/>
          <w:bCs/>
          <w:color w:val="0D0D0D" w:themeColor="text1" w:themeTint="F2"/>
          <w:sz w:val="36"/>
          <w:szCs w:val="36"/>
        </w:rPr>
        <w:t xml:space="preserve">English Rural </w:t>
      </w:r>
      <w:r w:rsidR="00CB564A">
        <w:rPr>
          <w:rFonts w:asciiTheme="minorHAnsi" w:hAnsiTheme="minorHAnsi" w:cstheme="minorHAnsi"/>
          <w:b/>
          <w:bCs/>
          <w:color w:val="0D0D0D" w:themeColor="text1" w:themeTint="F2"/>
          <w:sz w:val="36"/>
          <w:szCs w:val="36"/>
        </w:rPr>
        <w:t xml:space="preserve">Small </w:t>
      </w:r>
      <w:r w:rsidR="001C16BE" w:rsidRPr="009345D1">
        <w:rPr>
          <w:rFonts w:asciiTheme="minorHAnsi" w:hAnsiTheme="minorHAnsi" w:cstheme="minorHAnsi"/>
          <w:b/>
          <w:bCs/>
          <w:color w:val="0D0D0D" w:themeColor="text1" w:themeTint="F2"/>
          <w:sz w:val="36"/>
          <w:szCs w:val="36"/>
        </w:rPr>
        <w:t>Town</w:t>
      </w:r>
      <w:r w:rsidR="00616C59">
        <w:rPr>
          <w:rFonts w:asciiTheme="minorHAnsi" w:hAnsiTheme="minorHAnsi" w:cstheme="minorHAnsi"/>
          <w:b/>
          <w:bCs/>
          <w:color w:val="0D0D0D" w:themeColor="text1" w:themeTint="F2"/>
          <w:sz w:val="36"/>
          <w:szCs w:val="36"/>
        </w:rPr>
        <w:t>s</w:t>
      </w:r>
      <w:r w:rsidR="001C16BE" w:rsidRPr="009345D1">
        <w:rPr>
          <w:rFonts w:asciiTheme="minorHAnsi" w:hAnsiTheme="minorHAnsi" w:cstheme="minorHAnsi"/>
          <w:b/>
          <w:bCs/>
          <w:color w:val="0D0D0D" w:themeColor="text1" w:themeTint="F2"/>
          <w:sz w:val="36"/>
          <w:szCs w:val="36"/>
        </w:rPr>
        <w:t xml:space="preserve"> </w:t>
      </w:r>
      <w:r w:rsidR="0066087A">
        <w:rPr>
          <w:rFonts w:asciiTheme="minorHAnsi" w:hAnsiTheme="minorHAnsi" w:cstheme="minorHAnsi"/>
          <w:b/>
          <w:bCs/>
          <w:color w:val="0D0D0D" w:themeColor="text1" w:themeTint="F2"/>
          <w:sz w:val="36"/>
          <w:szCs w:val="36"/>
        </w:rPr>
        <w:t xml:space="preserve">and their Town </w:t>
      </w:r>
      <w:r w:rsidR="001C16BE" w:rsidRPr="009345D1">
        <w:rPr>
          <w:rFonts w:asciiTheme="minorHAnsi" w:hAnsiTheme="minorHAnsi" w:cstheme="minorHAnsi"/>
          <w:b/>
          <w:bCs/>
          <w:color w:val="0D0D0D" w:themeColor="text1" w:themeTint="F2"/>
          <w:sz w:val="36"/>
          <w:szCs w:val="36"/>
        </w:rPr>
        <w:t>Centres</w:t>
      </w:r>
    </w:p>
    <w:p w14:paraId="7F23B65D" w14:textId="77777777" w:rsidR="0066087A" w:rsidRDefault="0066087A" w:rsidP="001C16BE">
      <w:pPr>
        <w:jc w:val="center"/>
        <w:rPr>
          <w:rFonts w:asciiTheme="minorHAnsi" w:hAnsiTheme="minorHAnsi" w:cstheme="minorHAnsi"/>
          <w:b/>
          <w:bCs/>
          <w:color w:val="0D0D0D" w:themeColor="text1" w:themeTint="F2"/>
          <w:sz w:val="36"/>
          <w:szCs w:val="36"/>
        </w:rPr>
      </w:pPr>
    </w:p>
    <w:p w14:paraId="6B6DB0CB" w14:textId="77777777" w:rsidR="0066087A" w:rsidRDefault="0066087A" w:rsidP="001C16BE">
      <w:pPr>
        <w:jc w:val="center"/>
        <w:rPr>
          <w:rFonts w:asciiTheme="minorHAnsi" w:hAnsiTheme="minorHAnsi" w:cstheme="minorHAnsi"/>
          <w:b/>
          <w:bCs/>
          <w:color w:val="0D0D0D" w:themeColor="text1" w:themeTint="F2"/>
          <w:sz w:val="36"/>
          <w:szCs w:val="36"/>
        </w:rPr>
      </w:pPr>
    </w:p>
    <w:p w14:paraId="0DF7017A" w14:textId="77777777" w:rsidR="0066087A" w:rsidRDefault="0066087A" w:rsidP="001C16BE">
      <w:pPr>
        <w:jc w:val="center"/>
        <w:rPr>
          <w:rFonts w:asciiTheme="minorHAnsi" w:hAnsiTheme="minorHAnsi" w:cstheme="minorHAnsi"/>
          <w:b/>
          <w:bCs/>
          <w:color w:val="0D0D0D" w:themeColor="text1" w:themeTint="F2"/>
          <w:sz w:val="36"/>
          <w:szCs w:val="36"/>
        </w:rPr>
      </w:pPr>
    </w:p>
    <w:p w14:paraId="1FFC800D" w14:textId="19D6E829" w:rsidR="0066087A" w:rsidRPr="005965DF" w:rsidRDefault="0066087A" w:rsidP="001C16BE">
      <w:pPr>
        <w:jc w:val="center"/>
        <w:rPr>
          <w:rFonts w:asciiTheme="minorHAnsi" w:hAnsiTheme="minorHAnsi" w:cstheme="minorHAnsi"/>
          <w:color w:val="0D0D0D" w:themeColor="text1" w:themeTint="F2"/>
          <w:sz w:val="28"/>
          <w:szCs w:val="28"/>
        </w:rPr>
      </w:pPr>
      <w:r w:rsidRPr="005965DF">
        <w:rPr>
          <w:rFonts w:asciiTheme="minorHAnsi" w:hAnsiTheme="minorHAnsi" w:cstheme="minorHAnsi"/>
          <w:color w:val="0D0D0D" w:themeColor="text1" w:themeTint="F2"/>
          <w:sz w:val="28"/>
          <w:szCs w:val="28"/>
        </w:rPr>
        <w:t>A Report for Rural England CIC</w:t>
      </w:r>
    </w:p>
    <w:p w14:paraId="7C8EB45A" w14:textId="77777777" w:rsidR="0066087A" w:rsidRPr="005965DF" w:rsidRDefault="0066087A" w:rsidP="001C16BE">
      <w:pPr>
        <w:jc w:val="center"/>
        <w:rPr>
          <w:rFonts w:asciiTheme="minorHAnsi" w:hAnsiTheme="minorHAnsi" w:cstheme="minorHAnsi"/>
          <w:color w:val="0D0D0D" w:themeColor="text1" w:themeTint="F2"/>
          <w:sz w:val="28"/>
          <w:szCs w:val="28"/>
        </w:rPr>
      </w:pPr>
    </w:p>
    <w:p w14:paraId="53C9D906" w14:textId="1120B0C7" w:rsidR="0066087A" w:rsidRPr="005965DF" w:rsidRDefault="005965DF" w:rsidP="001C16BE">
      <w:pPr>
        <w:jc w:val="center"/>
        <w:rPr>
          <w:rFonts w:asciiTheme="minorHAnsi" w:hAnsiTheme="minorHAnsi" w:cstheme="minorHAnsi"/>
          <w:color w:val="0D0D0D" w:themeColor="text1" w:themeTint="F2"/>
          <w:sz w:val="28"/>
          <w:szCs w:val="28"/>
        </w:rPr>
      </w:pPr>
      <w:r>
        <w:rPr>
          <w:rFonts w:asciiTheme="minorHAnsi" w:hAnsiTheme="minorHAnsi" w:cstheme="minorHAnsi"/>
          <w:color w:val="0D0D0D" w:themeColor="text1" w:themeTint="F2"/>
          <w:sz w:val="28"/>
          <w:szCs w:val="28"/>
        </w:rPr>
        <w:t>b</w:t>
      </w:r>
      <w:r w:rsidR="005E3FC4" w:rsidRPr="005965DF">
        <w:rPr>
          <w:rFonts w:asciiTheme="minorHAnsi" w:hAnsiTheme="minorHAnsi" w:cstheme="minorHAnsi"/>
          <w:color w:val="0D0D0D" w:themeColor="text1" w:themeTint="F2"/>
          <w:sz w:val="28"/>
          <w:szCs w:val="28"/>
        </w:rPr>
        <w:t>y</w:t>
      </w:r>
    </w:p>
    <w:p w14:paraId="313F3B57" w14:textId="77777777" w:rsidR="0066087A" w:rsidRPr="005965DF" w:rsidRDefault="0066087A" w:rsidP="001C16BE">
      <w:pPr>
        <w:jc w:val="center"/>
        <w:rPr>
          <w:rFonts w:asciiTheme="minorHAnsi" w:hAnsiTheme="minorHAnsi" w:cstheme="minorHAnsi"/>
          <w:b/>
          <w:bCs/>
          <w:color w:val="0D0D0D" w:themeColor="text1" w:themeTint="F2"/>
          <w:sz w:val="28"/>
          <w:szCs w:val="28"/>
        </w:rPr>
      </w:pPr>
    </w:p>
    <w:p w14:paraId="280A2C7F" w14:textId="21E632EA" w:rsidR="0066087A" w:rsidRPr="005965DF" w:rsidRDefault="005E3FC4" w:rsidP="001C16BE">
      <w:pPr>
        <w:jc w:val="center"/>
        <w:rPr>
          <w:rFonts w:asciiTheme="minorHAnsi" w:hAnsiTheme="minorHAnsi" w:cstheme="minorHAnsi"/>
          <w:color w:val="0D0D0D" w:themeColor="text1" w:themeTint="F2"/>
          <w:sz w:val="28"/>
          <w:szCs w:val="28"/>
        </w:rPr>
      </w:pPr>
      <w:r w:rsidRPr="005965DF">
        <w:rPr>
          <w:rFonts w:asciiTheme="minorHAnsi" w:hAnsiTheme="minorHAnsi" w:cstheme="minorHAnsi"/>
          <w:color w:val="0D0D0D" w:themeColor="text1" w:themeTint="F2"/>
          <w:sz w:val="28"/>
          <w:szCs w:val="28"/>
        </w:rPr>
        <w:t>Professor Martin Phillips</w:t>
      </w:r>
    </w:p>
    <w:p w14:paraId="553A73DD" w14:textId="2C591615" w:rsidR="00B57A5A" w:rsidRPr="005965DF" w:rsidRDefault="00B57A5A" w:rsidP="001C16BE">
      <w:pPr>
        <w:jc w:val="center"/>
        <w:rPr>
          <w:rFonts w:asciiTheme="minorHAnsi" w:hAnsiTheme="minorHAnsi" w:cstheme="minorHAnsi"/>
          <w:color w:val="0D0D0D" w:themeColor="text1" w:themeTint="F2"/>
          <w:sz w:val="28"/>
          <w:szCs w:val="28"/>
        </w:rPr>
      </w:pPr>
      <w:r w:rsidRPr="005965DF">
        <w:rPr>
          <w:rFonts w:asciiTheme="minorHAnsi" w:hAnsiTheme="minorHAnsi" w:cstheme="minorHAnsi"/>
          <w:color w:val="0D0D0D" w:themeColor="text1" w:themeTint="F2"/>
          <w:sz w:val="28"/>
          <w:szCs w:val="28"/>
        </w:rPr>
        <w:t>University of Leicester</w:t>
      </w:r>
    </w:p>
    <w:p w14:paraId="75414D09" w14:textId="5ED0022B" w:rsidR="00E970E3" w:rsidRDefault="00E970E3">
      <w:pPr>
        <w:spacing w:after="160" w:line="259" w:lineRule="auto"/>
        <w:rPr>
          <w:rFonts w:asciiTheme="minorHAnsi" w:hAnsiTheme="minorHAnsi" w:cstheme="minorHAnsi"/>
          <w:b/>
          <w:bCs/>
          <w:color w:val="0D0D0D" w:themeColor="text1" w:themeTint="F2"/>
          <w:sz w:val="36"/>
          <w:szCs w:val="36"/>
        </w:rPr>
      </w:pPr>
      <w:r>
        <w:rPr>
          <w:rFonts w:asciiTheme="minorHAnsi" w:hAnsiTheme="minorHAnsi" w:cstheme="minorHAnsi"/>
          <w:b/>
          <w:bCs/>
          <w:color w:val="0D0D0D" w:themeColor="text1" w:themeTint="F2"/>
          <w:sz w:val="36"/>
          <w:szCs w:val="36"/>
        </w:rPr>
        <w:br w:type="page"/>
      </w:r>
    </w:p>
    <w:p w14:paraId="6CF0121F" w14:textId="77777777" w:rsidR="0066087A" w:rsidRPr="009345D1" w:rsidRDefault="0066087A" w:rsidP="001C16BE">
      <w:pPr>
        <w:jc w:val="center"/>
        <w:rPr>
          <w:rFonts w:asciiTheme="minorHAnsi" w:hAnsiTheme="minorHAnsi" w:cstheme="minorHAnsi"/>
          <w:b/>
          <w:bCs/>
          <w:color w:val="0D0D0D" w:themeColor="text1" w:themeTint="F2"/>
          <w:sz w:val="36"/>
          <w:szCs w:val="36"/>
        </w:rPr>
      </w:pPr>
    </w:p>
    <w:p w14:paraId="7247BAE6" w14:textId="77777777" w:rsidR="00617598" w:rsidRDefault="00617598" w:rsidP="0013670D">
      <w:pPr>
        <w:jc w:val="center"/>
        <w:rPr>
          <w:rFonts w:asciiTheme="minorHAnsi" w:hAnsiTheme="minorHAnsi" w:cstheme="minorHAnsi"/>
          <w:b/>
          <w:bCs/>
          <w:color w:val="FF0000"/>
        </w:rPr>
        <w:sectPr w:rsidR="00617598" w:rsidSect="000426BF">
          <w:footerReference w:type="default" r:id="rId11"/>
          <w:endnotePr>
            <w:numFmt w:val="decimal"/>
          </w:endnotePr>
          <w:pgSz w:w="11906" w:h="16838"/>
          <w:pgMar w:top="1304" w:right="1304" w:bottom="1304" w:left="1304" w:header="709" w:footer="709" w:gutter="0"/>
          <w:pgNumType w:start="1"/>
          <w:cols w:space="708"/>
          <w:docGrid w:linePitch="360"/>
        </w:sectPr>
      </w:pPr>
    </w:p>
    <w:p w14:paraId="5C399CBF" w14:textId="1A85251E" w:rsidR="0013670D" w:rsidRPr="006E2CB5" w:rsidRDefault="0094014E" w:rsidP="00790BF9">
      <w:pPr>
        <w:jc w:val="center"/>
        <w:rPr>
          <w:rFonts w:asciiTheme="minorHAnsi" w:hAnsiTheme="minorHAnsi" w:cstheme="minorHAnsi"/>
          <w:b/>
          <w:bCs/>
          <w:color w:val="0D0D0D" w:themeColor="text1" w:themeTint="F2"/>
          <w:sz w:val="28"/>
          <w:szCs w:val="28"/>
        </w:rPr>
      </w:pPr>
      <w:r w:rsidRPr="006E2CB5">
        <w:rPr>
          <w:rFonts w:asciiTheme="minorHAnsi" w:hAnsiTheme="minorHAnsi" w:cstheme="minorHAnsi"/>
          <w:b/>
          <w:bCs/>
          <w:color w:val="0D0D0D" w:themeColor="text1" w:themeTint="F2"/>
          <w:sz w:val="28"/>
          <w:szCs w:val="28"/>
        </w:rPr>
        <w:lastRenderedPageBreak/>
        <w:t>Content</w:t>
      </w:r>
      <w:r w:rsidR="00790BF9" w:rsidRPr="006E2CB5">
        <w:rPr>
          <w:rFonts w:asciiTheme="minorHAnsi" w:hAnsiTheme="minorHAnsi" w:cstheme="minorHAnsi"/>
          <w:b/>
          <w:bCs/>
          <w:color w:val="0D0D0D" w:themeColor="text1" w:themeTint="F2"/>
          <w:sz w:val="28"/>
          <w:szCs w:val="28"/>
        </w:rPr>
        <w:t>s</w:t>
      </w:r>
      <w:r w:rsidRPr="006E2CB5">
        <w:rPr>
          <w:rFonts w:asciiTheme="minorHAnsi" w:hAnsiTheme="minorHAnsi" w:cstheme="minorHAnsi"/>
          <w:b/>
          <w:bCs/>
          <w:color w:val="0D0D0D" w:themeColor="text1" w:themeTint="F2"/>
          <w:sz w:val="28"/>
          <w:szCs w:val="28"/>
        </w:rPr>
        <w:t xml:space="preserve"> List</w:t>
      </w:r>
    </w:p>
    <w:p w14:paraId="2BECB93B" w14:textId="77777777" w:rsidR="0008643C" w:rsidRPr="0008643C" w:rsidRDefault="0008643C" w:rsidP="008A1C40">
      <w:pPr>
        <w:spacing w:line="360" w:lineRule="auto"/>
        <w:rPr>
          <w:rFonts w:asciiTheme="minorHAnsi" w:hAnsiTheme="minorHAnsi" w:cstheme="minorHAnsi"/>
        </w:rPr>
      </w:pPr>
    </w:p>
    <w:p w14:paraId="338ACB86" w14:textId="6D4E3B59" w:rsidR="0008643C" w:rsidRPr="0008643C" w:rsidRDefault="0008643C" w:rsidP="008A1C40">
      <w:pPr>
        <w:tabs>
          <w:tab w:val="left" w:pos="284"/>
          <w:tab w:val="left" w:pos="9072"/>
        </w:tabs>
        <w:spacing w:line="360" w:lineRule="auto"/>
        <w:rPr>
          <w:rFonts w:asciiTheme="minorHAnsi" w:hAnsiTheme="minorHAnsi" w:cstheme="minorHAnsi"/>
        </w:rPr>
      </w:pPr>
      <w:r w:rsidRPr="00565FFF">
        <w:rPr>
          <w:rFonts w:asciiTheme="minorHAnsi" w:hAnsiTheme="minorHAnsi" w:cstheme="minorHAnsi"/>
          <w:b/>
          <w:bCs/>
        </w:rPr>
        <w:t>List of Figures</w:t>
      </w:r>
      <w:r w:rsidRPr="0008643C">
        <w:rPr>
          <w:rFonts w:asciiTheme="minorHAnsi" w:hAnsiTheme="minorHAnsi" w:cstheme="minorHAnsi"/>
        </w:rPr>
        <w:tab/>
      </w:r>
      <w:r w:rsidR="00DD19E1">
        <w:rPr>
          <w:rFonts w:asciiTheme="minorHAnsi" w:hAnsiTheme="minorHAnsi" w:cstheme="minorHAnsi"/>
        </w:rPr>
        <w:t xml:space="preserve"> </w:t>
      </w:r>
      <w:r w:rsidRPr="0008643C">
        <w:rPr>
          <w:rFonts w:asciiTheme="minorHAnsi" w:hAnsiTheme="minorHAnsi" w:cstheme="minorHAnsi"/>
        </w:rPr>
        <w:t>ii</w:t>
      </w:r>
    </w:p>
    <w:p w14:paraId="6EAEAB45" w14:textId="77777777" w:rsidR="0008643C" w:rsidRPr="0008643C" w:rsidRDefault="0008643C" w:rsidP="008A1C40">
      <w:pPr>
        <w:tabs>
          <w:tab w:val="left" w:pos="284"/>
          <w:tab w:val="left" w:pos="9072"/>
        </w:tabs>
        <w:spacing w:line="360" w:lineRule="auto"/>
        <w:rPr>
          <w:rFonts w:asciiTheme="minorHAnsi" w:hAnsiTheme="minorHAnsi" w:cstheme="minorHAnsi"/>
        </w:rPr>
      </w:pPr>
      <w:r w:rsidRPr="00565FFF">
        <w:rPr>
          <w:rFonts w:asciiTheme="minorHAnsi" w:hAnsiTheme="minorHAnsi" w:cstheme="minorHAnsi"/>
          <w:b/>
          <w:bCs/>
        </w:rPr>
        <w:t>List of Tables</w:t>
      </w:r>
      <w:r w:rsidRPr="0008643C">
        <w:rPr>
          <w:rFonts w:asciiTheme="minorHAnsi" w:hAnsiTheme="minorHAnsi" w:cstheme="minorHAnsi"/>
        </w:rPr>
        <w:tab/>
        <w:t>iii</w:t>
      </w:r>
    </w:p>
    <w:p w14:paraId="3DED5CDE" w14:textId="55704F2A" w:rsidR="0008643C" w:rsidRPr="0008643C" w:rsidRDefault="0008643C" w:rsidP="008A1C40">
      <w:pPr>
        <w:tabs>
          <w:tab w:val="left" w:pos="284"/>
          <w:tab w:val="left" w:pos="9072"/>
        </w:tabs>
        <w:spacing w:line="360" w:lineRule="auto"/>
        <w:rPr>
          <w:rFonts w:asciiTheme="minorHAnsi" w:hAnsiTheme="minorHAnsi" w:cstheme="minorHAnsi"/>
        </w:rPr>
      </w:pPr>
      <w:r w:rsidRPr="00565FFF">
        <w:rPr>
          <w:rFonts w:asciiTheme="minorHAnsi" w:hAnsiTheme="minorHAnsi" w:cstheme="minorHAnsi"/>
          <w:b/>
          <w:bCs/>
        </w:rPr>
        <w:t>Context</w:t>
      </w:r>
      <w:r w:rsidRPr="0008643C">
        <w:rPr>
          <w:rFonts w:asciiTheme="minorHAnsi" w:hAnsiTheme="minorHAnsi" w:cstheme="minorHAnsi"/>
        </w:rPr>
        <w:tab/>
      </w:r>
      <w:r w:rsidR="0017519B">
        <w:rPr>
          <w:rFonts w:asciiTheme="minorHAnsi" w:hAnsiTheme="minorHAnsi" w:cstheme="minorHAnsi"/>
        </w:rPr>
        <w:t xml:space="preserve">  </w:t>
      </w:r>
      <w:r w:rsidRPr="0008643C">
        <w:rPr>
          <w:rFonts w:asciiTheme="minorHAnsi" w:hAnsiTheme="minorHAnsi" w:cstheme="minorHAnsi"/>
        </w:rPr>
        <w:t>v</w:t>
      </w:r>
    </w:p>
    <w:p w14:paraId="56109294" w14:textId="7E7127AC" w:rsidR="0008643C" w:rsidRPr="0008643C" w:rsidRDefault="0008643C" w:rsidP="008A1C40">
      <w:pPr>
        <w:tabs>
          <w:tab w:val="left" w:pos="284"/>
          <w:tab w:val="left" w:pos="9072"/>
        </w:tabs>
        <w:spacing w:line="360" w:lineRule="auto"/>
        <w:rPr>
          <w:rFonts w:asciiTheme="minorHAnsi" w:hAnsiTheme="minorHAnsi" w:cstheme="minorHAnsi"/>
        </w:rPr>
      </w:pPr>
      <w:r w:rsidRPr="00565FFF">
        <w:rPr>
          <w:rFonts w:asciiTheme="minorHAnsi" w:hAnsiTheme="minorHAnsi" w:cstheme="minorHAnsi"/>
          <w:b/>
          <w:bCs/>
        </w:rPr>
        <w:t>Summary</w:t>
      </w:r>
      <w:r w:rsidRPr="0008643C">
        <w:rPr>
          <w:rFonts w:asciiTheme="minorHAnsi" w:hAnsiTheme="minorHAnsi" w:cstheme="minorHAnsi"/>
        </w:rPr>
        <w:tab/>
      </w:r>
      <w:r w:rsidR="0017519B">
        <w:rPr>
          <w:rFonts w:asciiTheme="minorHAnsi" w:hAnsiTheme="minorHAnsi" w:cstheme="minorHAnsi"/>
        </w:rPr>
        <w:t xml:space="preserve">  </w:t>
      </w:r>
      <w:r w:rsidRPr="0008643C">
        <w:rPr>
          <w:rFonts w:asciiTheme="minorHAnsi" w:hAnsiTheme="minorHAnsi" w:cstheme="minorHAnsi"/>
        </w:rPr>
        <w:t>v</w:t>
      </w:r>
    </w:p>
    <w:p w14:paraId="54D4211D" w14:textId="7D8721FB" w:rsidR="0008643C" w:rsidRPr="0008643C" w:rsidRDefault="0008643C" w:rsidP="0017519B">
      <w:pPr>
        <w:tabs>
          <w:tab w:val="left" w:pos="284"/>
          <w:tab w:val="left" w:pos="8931"/>
        </w:tabs>
        <w:spacing w:line="360" w:lineRule="auto"/>
        <w:rPr>
          <w:rFonts w:asciiTheme="minorHAnsi" w:hAnsiTheme="minorHAnsi" w:cstheme="minorHAnsi"/>
        </w:rPr>
      </w:pPr>
      <w:r w:rsidRPr="00565FFF">
        <w:rPr>
          <w:rFonts w:asciiTheme="minorHAnsi" w:hAnsiTheme="minorHAnsi" w:cstheme="minorHAnsi"/>
          <w:b/>
          <w:bCs/>
        </w:rPr>
        <w:t>Policy Implications and Recommendations</w:t>
      </w:r>
      <w:r w:rsidRPr="0008643C">
        <w:rPr>
          <w:rFonts w:asciiTheme="minorHAnsi" w:hAnsiTheme="minorHAnsi" w:cstheme="minorHAnsi"/>
        </w:rPr>
        <w:tab/>
      </w:r>
      <w:r w:rsidR="0017519B">
        <w:rPr>
          <w:rFonts w:asciiTheme="minorHAnsi" w:hAnsiTheme="minorHAnsi" w:cstheme="minorHAnsi"/>
        </w:rPr>
        <w:t xml:space="preserve"> </w:t>
      </w:r>
      <w:r w:rsidRPr="0008643C">
        <w:rPr>
          <w:rFonts w:asciiTheme="minorHAnsi" w:hAnsiTheme="minorHAnsi" w:cstheme="minorHAnsi"/>
        </w:rPr>
        <w:t>vii</w:t>
      </w:r>
      <w:r w:rsidR="0017519B">
        <w:rPr>
          <w:rFonts w:asciiTheme="minorHAnsi" w:hAnsiTheme="minorHAnsi" w:cstheme="minorHAnsi"/>
        </w:rPr>
        <w:t>i</w:t>
      </w:r>
    </w:p>
    <w:p w14:paraId="69073E35" w14:textId="3AA24801" w:rsidR="0008643C" w:rsidRPr="0008643C" w:rsidRDefault="00DF2058" w:rsidP="008A1C40">
      <w:pPr>
        <w:tabs>
          <w:tab w:val="left" w:pos="284"/>
          <w:tab w:val="left" w:pos="9072"/>
        </w:tabs>
        <w:spacing w:line="360" w:lineRule="auto"/>
        <w:rPr>
          <w:rFonts w:asciiTheme="minorHAnsi" w:hAnsiTheme="minorHAnsi" w:cstheme="minorHAnsi"/>
        </w:rPr>
      </w:pPr>
      <w:r>
        <w:rPr>
          <w:rFonts w:asciiTheme="minorHAnsi" w:hAnsiTheme="minorHAnsi" w:cstheme="minorHAnsi"/>
          <w:b/>
          <w:bCs/>
        </w:rPr>
        <w:t>Rep</w:t>
      </w:r>
      <w:r w:rsidR="00F527B6">
        <w:rPr>
          <w:rFonts w:asciiTheme="minorHAnsi" w:hAnsiTheme="minorHAnsi" w:cstheme="minorHAnsi"/>
          <w:b/>
          <w:bCs/>
        </w:rPr>
        <w:t>ort on</w:t>
      </w:r>
      <w:r w:rsidR="009872B4">
        <w:rPr>
          <w:rFonts w:asciiTheme="minorHAnsi" w:hAnsiTheme="minorHAnsi" w:cstheme="minorHAnsi"/>
          <w:b/>
          <w:bCs/>
        </w:rPr>
        <w:t xml:space="preserve"> </w:t>
      </w:r>
      <w:r w:rsidRPr="00DF2058">
        <w:rPr>
          <w:rFonts w:asciiTheme="minorHAnsi" w:hAnsiTheme="minorHAnsi" w:cstheme="minorHAnsi"/>
          <w:b/>
          <w:bCs/>
        </w:rPr>
        <w:t>Change and Challenge in English Rural Small Towns and their Town Centres</w:t>
      </w:r>
      <w:r w:rsidR="0008643C" w:rsidRPr="0008643C">
        <w:rPr>
          <w:rFonts w:asciiTheme="minorHAnsi" w:hAnsiTheme="minorHAnsi" w:cstheme="minorHAnsi"/>
        </w:rPr>
        <w:tab/>
        <w:t>1</w:t>
      </w:r>
    </w:p>
    <w:p w14:paraId="55EA6DF0" w14:textId="77777777" w:rsidR="0008643C" w:rsidRDefault="0008643C" w:rsidP="008A1C40">
      <w:pPr>
        <w:tabs>
          <w:tab w:val="left" w:pos="9072"/>
        </w:tabs>
        <w:spacing w:line="360" w:lineRule="auto"/>
        <w:ind w:left="-1304" w:firstLine="1304"/>
        <w:rPr>
          <w:rFonts w:asciiTheme="minorHAnsi" w:hAnsiTheme="minorHAnsi" w:cstheme="minorHAnsi"/>
        </w:rPr>
      </w:pPr>
      <w:r w:rsidRPr="0008643C">
        <w:rPr>
          <w:rFonts w:asciiTheme="minorHAnsi" w:hAnsiTheme="minorHAnsi" w:cstheme="minorHAnsi"/>
        </w:rPr>
        <w:t>Introduction</w:t>
      </w:r>
      <w:r w:rsidRPr="0008643C">
        <w:rPr>
          <w:rFonts w:asciiTheme="minorHAnsi" w:hAnsiTheme="minorHAnsi" w:cstheme="minorHAnsi"/>
        </w:rPr>
        <w:tab/>
        <w:t>1</w:t>
      </w:r>
    </w:p>
    <w:p w14:paraId="1EBD6C2C" w14:textId="0A11CBA3" w:rsidR="008464C7" w:rsidRPr="0008643C" w:rsidRDefault="008464C7" w:rsidP="008A1C40">
      <w:pPr>
        <w:tabs>
          <w:tab w:val="left" w:pos="9072"/>
        </w:tabs>
        <w:spacing w:line="360" w:lineRule="auto"/>
        <w:ind w:left="-1304" w:firstLine="1304"/>
        <w:rPr>
          <w:rFonts w:asciiTheme="minorHAnsi" w:hAnsiTheme="minorHAnsi" w:cstheme="minorHAnsi"/>
        </w:rPr>
      </w:pPr>
      <w:r>
        <w:rPr>
          <w:rFonts w:asciiTheme="minorHAnsi" w:hAnsiTheme="minorHAnsi" w:cstheme="minorHAnsi"/>
        </w:rPr>
        <w:t>Context of Study</w:t>
      </w:r>
      <w:r>
        <w:rPr>
          <w:rFonts w:asciiTheme="minorHAnsi" w:hAnsiTheme="minorHAnsi" w:cstheme="minorHAnsi"/>
        </w:rPr>
        <w:tab/>
      </w:r>
      <w:r w:rsidR="00AA3F35">
        <w:rPr>
          <w:rFonts w:asciiTheme="minorHAnsi" w:hAnsiTheme="minorHAnsi" w:cstheme="minorHAnsi"/>
        </w:rPr>
        <w:t>2</w:t>
      </w:r>
    </w:p>
    <w:p w14:paraId="1D88859A" w14:textId="77777777" w:rsidR="0008643C" w:rsidRPr="0008643C" w:rsidRDefault="0008643C" w:rsidP="008A1C40">
      <w:pPr>
        <w:tabs>
          <w:tab w:val="left" w:pos="9072"/>
        </w:tabs>
        <w:spacing w:line="360" w:lineRule="auto"/>
        <w:ind w:left="-1304" w:firstLine="1304"/>
        <w:rPr>
          <w:rFonts w:asciiTheme="minorHAnsi" w:hAnsiTheme="minorHAnsi" w:cstheme="minorHAnsi"/>
        </w:rPr>
      </w:pPr>
      <w:r w:rsidRPr="0008643C">
        <w:rPr>
          <w:rFonts w:asciiTheme="minorHAnsi" w:hAnsiTheme="minorHAnsi" w:cstheme="minorHAnsi"/>
        </w:rPr>
        <w:t>The Delimitation of Small Rural Towns in England.</w:t>
      </w:r>
      <w:r w:rsidRPr="0008643C">
        <w:rPr>
          <w:rFonts w:asciiTheme="minorHAnsi" w:hAnsiTheme="minorHAnsi" w:cstheme="minorHAnsi"/>
        </w:rPr>
        <w:tab/>
        <w:t>5</w:t>
      </w:r>
    </w:p>
    <w:p w14:paraId="197A30A0" w14:textId="77777777" w:rsidR="0008643C" w:rsidRPr="0008643C" w:rsidRDefault="0008643C" w:rsidP="008A1C40">
      <w:pPr>
        <w:tabs>
          <w:tab w:val="left" w:pos="9072"/>
        </w:tabs>
        <w:spacing w:line="360" w:lineRule="auto"/>
        <w:ind w:left="-1304" w:firstLine="1304"/>
        <w:rPr>
          <w:rFonts w:asciiTheme="minorHAnsi" w:hAnsiTheme="minorHAnsi" w:cstheme="minorHAnsi"/>
        </w:rPr>
      </w:pPr>
      <w:r w:rsidRPr="0008643C">
        <w:rPr>
          <w:rFonts w:asciiTheme="minorHAnsi" w:hAnsiTheme="minorHAnsi" w:cstheme="minorHAnsi"/>
        </w:rPr>
        <w:t>Central Government Support: Analysis of the Towns and Future High Streets Funds</w:t>
      </w:r>
      <w:r w:rsidRPr="0008643C">
        <w:rPr>
          <w:rFonts w:asciiTheme="minorHAnsi" w:hAnsiTheme="minorHAnsi" w:cstheme="minorHAnsi"/>
        </w:rPr>
        <w:tab/>
        <w:t>9</w:t>
      </w:r>
    </w:p>
    <w:p w14:paraId="7FA82F21" w14:textId="7D13E4BD" w:rsidR="0008643C" w:rsidRPr="0008643C" w:rsidRDefault="0008643C" w:rsidP="008A1C40">
      <w:pPr>
        <w:tabs>
          <w:tab w:val="left" w:pos="8931"/>
        </w:tabs>
        <w:spacing w:line="360" w:lineRule="auto"/>
        <w:ind w:left="-1304" w:firstLine="1304"/>
        <w:rPr>
          <w:rFonts w:asciiTheme="minorHAnsi" w:hAnsiTheme="minorHAnsi" w:cstheme="minorHAnsi"/>
        </w:rPr>
      </w:pPr>
      <w:r w:rsidRPr="0008643C">
        <w:rPr>
          <w:rFonts w:asciiTheme="minorHAnsi" w:hAnsiTheme="minorHAnsi" w:cstheme="minorHAnsi"/>
        </w:rPr>
        <w:t>The Contemporary Socio-Economic Character of English Small Towns</w:t>
      </w:r>
      <w:r w:rsidR="00994618">
        <w:rPr>
          <w:rFonts w:asciiTheme="minorHAnsi" w:hAnsiTheme="minorHAnsi" w:cstheme="minorHAnsi"/>
        </w:rPr>
        <w:tab/>
      </w:r>
      <w:r w:rsidRPr="0008643C">
        <w:rPr>
          <w:rFonts w:asciiTheme="minorHAnsi" w:hAnsiTheme="minorHAnsi" w:cstheme="minorHAnsi"/>
        </w:rPr>
        <w:t>19</w:t>
      </w:r>
    </w:p>
    <w:p w14:paraId="7225105A" w14:textId="77777777" w:rsidR="0008643C" w:rsidRPr="0008643C" w:rsidRDefault="0008643C" w:rsidP="008A1C40">
      <w:pPr>
        <w:tabs>
          <w:tab w:val="left" w:pos="8931"/>
        </w:tabs>
        <w:spacing w:line="360" w:lineRule="auto"/>
        <w:ind w:left="284"/>
        <w:rPr>
          <w:rFonts w:asciiTheme="minorHAnsi" w:hAnsiTheme="minorHAnsi" w:cstheme="minorHAnsi"/>
        </w:rPr>
      </w:pPr>
      <w:r w:rsidRPr="0008643C">
        <w:rPr>
          <w:rFonts w:asciiTheme="minorHAnsi" w:hAnsiTheme="minorHAnsi" w:cstheme="minorHAnsi"/>
        </w:rPr>
        <w:t>Social inequalities, deprivation and social class differences</w:t>
      </w:r>
      <w:r w:rsidRPr="0008643C">
        <w:rPr>
          <w:rFonts w:asciiTheme="minorHAnsi" w:hAnsiTheme="minorHAnsi" w:cstheme="minorHAnsi"/>
        </w:rPr>
        <w:tab/>
        <w:t>19</w:t>
      </w:r>
    </w:p>
    <w:p w14:paraId="12F14735" w14:textId="7D015B07" w:rsidR="0008643C" w:rsidRPr="0008643C" w:rsidRDefault="0008643C" w:rsidP="008A1C40">
      <w:pPr>
        <w:tabs>
          <w:tab w:val="left" w:pos="284"/>
          <w:tab w:val="left" w:pos="8931"/>
        </w:tabs>
        <w:spacing w:line="360" w:lineRule="auto"/>
        <w:ind w:left="284"/>
        <w:rPr>
          <w:rFonts w:asciiTheme="minorHAnsi" w:hAnsiTheme="minorHAnsi" w:cstheme="minorHAnsi"/>
        </w:rPr>
      </w:pPr>
      <w:r w:rsidRPr="0008643C">
        <w:rPr>
          <w:rFonts w:asciiTheme="minorHAnsi" w:hAnsiTheme="minorHAnsi" w:cstheme="minorHAnsi"/>
        </w:rPr>
        <w:t>Change in Small Town Economies</w:t>
      </w:r>
      <w:r w:rsidRPr="0008643C">
        <w:rPr>
          <w:rFonts w:asciiTheme="minorHAnsi" w:hAnsiTheme="minorHAnsi" w:cstheme="minorHAnsi"/>
        </w:rPr>
        <w:tab/>
        <w:t>3</w:t>
      </w:r>
      <w:r w:rsidR="00AA3F35">
        <w:rPr>
          <w:rFonts w:asciiTheme="minorHAnsi" w:hAnsiTheme="minorHAnsi" w:cstheme="minorHAnsi"/>
        </w:rPr>
        <w:t>2</w:t>
      </w:r>
    </w:p>
    <w:p w14:paraId="36B0399D" w14:textId="77777777" w:rsidR="00CB79B0" w:rsidRDefault="0008643C" w:rsidP="008A1C40">
      <w:pPr>
        <w:tabs>
          <w:tab w:val="left" w:pos="567"/>
          <w:tab w:val="left" w:pos="8931"/>
        </w:tabs>
        <w:spacing w:line="360" w:lineRule="auto"/>
        <w:ind w:left="567"/>
        <w:rPr>
          <w:rFonts w:asciiTheme="minorHAnsi" w:hAnsiTheme="minorHAnsi" w:cstheme="minorHAnsi"/>
        </w:rPr>
      </w:pPr>
      <w:r w:rsidRPr="0008643C">
        <w:rPr>
          <w:rFonts w:asciiTheme="minorHAnsi" w:hAnsiTheme="minorHAnsi" w:cstheme="minorHAnsi"/>
        </w:rPr>
        <w:t>Small Towns and the Agricultural Economy</w:t>
      </w:r>
      <w:r w:rsidR="006F4FFF">
        <w:rPr>
          <w:rFonts w:asciiTheme="minorHAnsi" w:hAnsiTheme="minorHAnsi" w:cstheme="minorHAnsi"/>
        </w:rPr>
        <w:tab/>
        <w:t>32</w:t>
      </w:r>
    </w:p>
    <w:p w14:paraId="53A07F74" w14:textId="0D294425" w:rsidR="00A438C9" w:rsidRDefault="00CB79B0" w:rsidP="008A1C40">
      <w:pPr>
        <w:tabs>
          <w:tab w:val="left" w:pos="567"/>
          <w:tab w:val="left" w:pos="8931"/>
        </w:tabs>
        <w:spacing w:line="360" w:lineRule="auto"/>
        <w:ind w:left="567"/>
        <w:rPr>
          <w:rFonts w:asciiTheme="minorHAnsi" w:hAnsiTheme="minorHAnsi" w:cstheme="minorHAnsi"/>
          <w:color w:val="0D0D0D" w:themeColor="text1" w:themeTint="F2"/>
        </w:rPr>
      </w:pPr>
      <w:r w:rsidRPr="0086112A">
        <w:rPr>
          <w:rFonts w:asciiTheme="minorHAnsi" w:hAnsiTheme="minorHAnsi" w:cstheme="minorHAnsi"/>
          <w:color w:val="0D0D0D" w:themeColor="text1" w:themeTint="F2"/>
        </w:rPr>
        <w:t xml:space="preserve">Small </w:t>
      </w:r>
      <w:r>
        <w:rPr>
          <w:rFonts w:asciiTheme="minorHAnsi" w:hAnsiTheme="minorHAnsi" w:cstheme="minorHAnsi"/>
          <w:color w:val="0D0D0D" w:themeColor="text1" w:themeTint="F2"/>
        </w:rPr>
        <w:t>T</w:t>
      </w:r>
      <w:r w:rsidRPr="0086112A">
        <w:rPr>
          <w:rFonts w:asciiTheme="minorHAnsi" w:hAnsiTheme="minorHAnsi" w:cstheme="minorHAnsi"/>
          <w:color w:val="0D0D0D" w:themeColor="text1" w:themeTint="F2"/>
        </w:rPr>
        <w:t xml:space="preserve">owns </w:t>
      </w:r>
      <w:r>
        <w:rPr>
          <w:rFonts w:asciiTheme="minorHAnsi" w:hAnsiTheme="minorHAnsi" w:cstheme="minorHAnsi"/>
          <w:color w:val="0D0D0D" w:themeColor="text1" w:themeTint="F2"/>
        </w:rPr>
        <w:t>as Retail and Service Centres</w:t>
      </w:r>
      <w:r w:rsidR="00D74F58">
        <w:rPr>
          <w:rFonts w:asciiTheme="minorHAnsi" w:hAnsiTheme="minorHAnsi" w:cstheme="minorHAnsi"/>
          <w:color w:val="0D0D0D" w:themeColor="text1" w:themeTint="F2"/>
        </w:rPr>
        <w:tab/>
        <w:t>3</w:t>
      </w:r>
      <w:r w:rsidR="00AA3F35">
        <w:rPr>
          <w:rFonts w:asciiTheme="minorHAnsi" w:hAnsiTheme="minorHAnsi" w:cstheme="minorHAnsi"/>
          <w:color w:val="0D0D0D" w:themeColor="text1" w:themeTint="F2"/>
        </w:rPr>
        <w:t>5</w:t>
      </w:r>
    </w:p>
    <w:p w14:paraId="525BEF0A" w14:textId="2E6295C3" w:rsidR="00A438C9" w:rsidRDefault="00A438C9" w:rsidP="008A1C40">
      <w:pPr>
        <w:tabs>
          <w:tab w:val="left" w:pos="567"/>
          <w:tab w:val="left" w:pos="8931"/>
        </w:tabs>
        <w:spacing w:line="360" w:lineRule="auto"/>
        <w:ind w:left="567"/>
        <w:rPr>
          <w:rFonts w:asciiTheme="minorHAnsi" w:hAnsiTheme="minorHAnsi" w:cstheme="minorHAnsi"/>
          <w:color w:val="0D0D0D" w:themeColor="text1" w:themeTint="F2"/>
        </w:rPr>
      </w:pPr>
      <w:r>
        <w:rPr>
          <w:rFonts w:asciiTheme="minorHAnsi" w:hAnsiTheme="minorHAnsi" w:cstheme="minorHAnsi"/>
          <w:color w:val="0D0D0D" w:themeColor="text1" w:themeTint="F2"/>
        </w:rPr>
        <w:t>Small Towns as Places of Industry and an Emerging Green Economy</w:t>
      </w:r>
      <w:r>
        <w:rPr>
          <w:rFonts w:asciiTheme="minorHAnsi" w:hAnsiTheme="minorHAnsi" w:cstheme="minorHAnsi"/>
          <w:color w:val="0D0D0D" w:themeColor="text1" w:themeTint="F2"/>
        </w:rPr>
        <w:tab/>
      </w:r>
      <w:r w:rsidR="00B82C5B">
        <w:rPr>
          <w:rFonts w:asciiTheme="minorHAnsi" w:hAnsiTheme="minorHAnsi" w:cstheme="minorHAnsi"/>
          <w:color w:val="0D0D0D" w:themeColor="text1" w:themeTint="F2"/>
        </w:rPr>
        <w:t>4</w:t>
      </w:r>
      <w:r w:rsidR="00AA3F35">
        <w:rPr>
          <w:rFonts w:asciiTheme="minorHAnsi" w:hAnsiTheme="minorHAnsi" w:cstheme="minorHAnsi"/>
          <w:color w:val="0D0D0D" w:themeColor="text1" w:themeTint="F2"/>
        </w:rPr>
        <w:t>3</w:t>
      </w:r>
    </w:p>
    <w:p w14:paraId="5F667816" w14:textId="122B14F0" w:rsidR="006F4FFF" w:rsidRPr="0008643C" w:rsidRDefault="00FF7B19" w:rsidP="008A1C40">
      <w:pPr>
        <w:tabs>
          <w:tab w:val="left" w:pos="567"/>
          <w:tab w:val="left" w:pos="8931"/>
        </w:tabs>
        <w:spacing w:line="360" w:lineRule="auto"/>
        <w:ind w:left="567"/>
        <w:rPr>
          <w:rFonts w:asciiTheme="minorHAnsi" w:hAnsiTheme="minorHAnsi" w:cstheme="minorHAnsi"/>
        </w:rPr>
      </w:pPr>
      <w:r w:rsidRPr="006003BA">
        <w:rPr>
          <w:rFonts w:asciiTheme="minorHAnsi" w:hAnsiTheme="minorHAnsi" w:cstheme="minorHAnsi"/>
          <w:color w:val="0D0D0D" w:themeColor="text1" w:themeTint="F2"/>
        </w:rPr>
        <w:t>Small Towns and the Visitor and Creative Economies</w:t>
      </w:r>
      <w:r>
        <w:rPr>
          <w:rFonts w:asciiTheme="minorHAnsi" w:hAnsiTheme="minorHAnsi" w:cstheme="minorHAnsi"/>
          <w:color w:val="0D0D0D" w:themeColor="text1" w:themeTint="F2"/>
        </w:rPr>
        <w:tab/>
      </w:r>
      <w:r w:rsidR="00D74F58">
        <w:rPr>
          <w:rFonts w:asciiTheme="minorHAnsi" w:hAnsiTheme="minorHAnsi" w:cstheme="minorHAnsi"/>
          <w:color w:val="0D0D0D" w:themeColor="text1" w:themeTint="F2"/>
        </w:rPr>
        <w:t>4</w:t>
      </w:r>
      <w:r w:rsidR="00AA3F35">
        <w:rPr>
          <w:rFonts w:asciiTheme="minorHAnsi" w:hAnsiTheme="minorHAnsi" w:cstheme="minorHAnsi"/>
          <w:color w:val="0D0D0D" w:themeColor="text1" w:themeTint="F2"/>
        </w:rPr>
        <w:t>8</w:t>
      </w:r>
    </w:p>
    <w:p w14:paraId="7BC52BA3" w14:textId="4500194F" w:rsidR="0008643C" w:rsidRPr="0008643C" w:rsidRDefault="0008643C" w:rsidP="008A1C40">
      <w:pPr>
        <w:tabs>
          <w:tab w:val="left" w:pos="284"/>
          <w:tab w:val="left" w:pos="8931"/>
        </w:tabs>
        <w:spacing w:line="360" w:lineRule="auto"/>
        <w:rPr>
          <w:rFonts w:asciiTheme="minorHAnsi" w:hAnsiTheme="minorHAnsi" w:cstheme="minorHAnsi"/>
        </w:rPr>
      </w:pPr>
      <w:r w:rsidRPr="0008643C">
        <w:rPr>
          <w:rFonts w:asciiTheme="minorHAnsi" w:hAnsiTheme="minorHAnsi" w:cstheme="minorHAnsi"/>
        </w:rPr>
        <w:t>Socio-Economic Change and Challenge in Rural Small Town</w:t>
      </w:r>
      <w:r w:rsidR="00E72759">
        <w:rPr>
          <w:rFonts w:asciiTheme="minorHAnsi" w:hAnsiTheme="minorHAnsi" w:cstheme="minorHAnsi"/>
        </w:rPr>
        <w:t xml:space="preserve"> Centres</w:t>
      </w:r>
      <w:r w:rsidRPr="0008643C">
        <w:rPr>
          <w:rFonts w:asciiTheme="minorHAnsi" w:hAnsiTheme="minorHAnsi" w:cstheme="minorHAnsi"/>
        </w:rPr>
        <w:tab/>
        <w:t>53</w:t>
      </w:r>
    </w:p>
    <w:p w14:paraId="56280692" w14:textId="77777777" w:rsidR="0008643C" w:rsidRPr="0008643C" w:rsidRDefault="0008643C" w:rsidP="008A1C40">
      <w:pPr>
        <w:tabs>
          <w:tab w:val="left" w:pos="284"/>
          <w:tab w:val="left" w:pos="8931"/>
        </w:tabs>
        <w:spacing w:line="360" w:lineRule="auto"/>
        <w:ind w:left="284"/>
        <w:rPr>
          <w:rFonts w:asciiTheme="minorHAnsi" w:hAnsiTheme="minorHAnsi" w:cstheme="minorHAnsi"/>
        </w:rPr>
      </w:pPr>
      <w:r w:rsidRPr="0008643C">
        <w:rPr>
          <w:rFonts w:asciiTheme="minorHAnsi" w:hAnsiTheme="minorHAnsi" w:cstheme="minorHAnsi"/>
        </w:rPr>
        <w:t>Marketplaces and Public Spaces in Small Towns</w:t>
      </w:r>
      <w:r w:rsidRPr="0008643C">
        <w:rPr>
          <w:rFonts w:asciiTheme="minorHAnsi" w:hAnsiTheme="minorHAnsi" w:cstheme="minorHAnsi"/>
        </w:rPr>
        <w:tab/>
        <w:t>53</w:t>
      </w:r>
    </w:p>
    <w:p w14:paraId="589100B4" w14:textId="77777777" w:rsidR="0008643C" w:rsidRPr="0008643C" w:rsidRDefault="0008643C" w:rsidP="008A1C40">
      <w:pPr>
        <w:tabs>
          <w:tab w:val="left" w:pos="284"/>
          <w:tab w:val="left" w:pos="8931"/>
        </w:tabs>
        <w:spacing w:line="360" w:lineRule="auto"/>
        <w:ind w:left="284"/>
        <w:rPr>
          <w:rFonts w:asciiTheme="minorHAnsi" w:hAnsiTheme="minorHAnsi" w:cstheme="minorHAnsi"/>
        </w:rPr>
      </w:pPr>
      <w:r w:rsidRPr="0008643C">
        <w:rPr>
          <w:rFonts w:asciiTheme="minorHAnsi" w:hAnsiTheme="minorHAnsi" w:cstheme="minorHAnsi"/>
        </w:rPr>
        <w:t>Changing Retail and Service Provision</w:t>
      </w:r>
      <w:r w:rsidRPr="0008643C">
        <w:rPr>
          <w:rFonts w:asciiTheme="minorHAnsi" w:hAnsiTheme="minorHAnsi" w:cstheme="minorHAnsi"/>
        </w:rPr>
        <w:tab/>
        <w:t>59</w:t>
      </w:r>
    </w:p>
    <w:p w14:paraId="4DD4E849" w14:textId="0F714033" w:rsidR="0008643C" w:rsidRPr="0008643C" w:rsidRDefault="0008643C" w:rsidP="008A1C40">
      <w:pPr>
        <w:tabs>
          <w:tab w:val="left" w:pos="284"/>
          <w:tab w:val="left" w:pos="8931"/>
        </w:tabs>
        <w:spacing w:line="360" w:lineRule="auto"/>
        <w:ind w:left="284"/>
        <w:rPr>
          <w:rFonts w:asciiTheme="minorHAnsi" w:hAnsiTheme="minorHAnsi" w:cstheme="minorHAnsi"/>
        </w:rPr>
      </w:pPr>
      <w:r w:rsidRPr="0008643C">
        <w:rPr>
          <w:rFonts w:asciiTheme="minorHAnsi" w:hAnsiTheme="minorHAnsi" w:cstheme="minorHAnsi"/>
        </w:rPr>
        <w:t>The Small-Town Festival Economies</w:t>
      </w:r>
      <w:r w:rsidRPr="0008643C">
        <w:rPr>
          <w:rFonts w:asciiTheme="minorHAnsi" w:hAnsiTheme="minorHAnsi" w:cstheme="minorHAnsi"/>
        </w:rPr>
        <w:tab/>
        <w:t>6</w:t>
      </w:r>
      <w:r w:rsidR="00E15924">
        <w:rPr>
          <w:rFonts w:asciiTheme="minorHAnsi" w:hAnsiTheme="minorHAnsi" w:cstheme="minorHAnsi"/>
        </w:rPr>
        <w:t>7</w:t>
      </w:r>
    </w:p>
    <w:p w14:paraId="7BE00BC3" w14:textId="77777777" w:rsidR="0008643C" w:rsidRPr="0008643C" w:rsidRDefault="0008643C" w:rsidP="008A1C40">
      <w:pPr>
        <w:tabs>
          <w:tab w:val="left" w:pos="284"/>
          <w:tab w:val="left" w:pos="8931"/>
        </w:tabs>
        <w:spacing w:line="360" w:lineRule="auto"/>
        <w:ind w:left="284"/>
        <w:rPr>
          <w:rFonts w:asciiTheme="minorHAnsi" w:hAnsiTheme="minorHAnsi" w:cstheme="minorHAnsi"/>
        </w:rPr>
      </w:pPr>
      <w:r w:rsidRPr="0008643C">
        <w:rPr>
          <w:rFonts w:asciiTheme="minorHAnsi" w:hAnsiTheme="minorHAnsi" w:cstheme="minorHAnsi"/>
        </w:rPr>
        <w:t>Public and Private Transport</w:t>
      </w:r>
      <w:r w:rsidRPr="0008643C">
        <w:rPr>
          <w:rFonts w:asciiTheme="minorHAnsi" w:hAnsiTheme="minorHAnsi" w:cstheme="minorHAnsi"/>
        </w:rPr>
        <w:tab/>
        <w:t>68</w:t>
      </w:r>
    </w:p>
    <w:p w14:paraId="5D303079" w14:textId="77777777" w:rsidR="0008643C" w:rsidRPr="0008643C" w:rsidRDefault="0008643C" w:rsidP="008A1C40">
      <w:pPr>
        <w:tabs>
          <w:tab w:val="left" w:pos="284"/>
          <w:tab w:val="left" w:pos="8931"/>
        </w:tabs>
        <w:spacing w:line="360" w:lineRule="auto"/>
        <w:ind w:left="284"/>
        <w:rPr>
          <w:rFonts w:asciiTheme="minorHAnsi" w:hAnsiTheme="minorHAnsi" w:cstheme="minorHAnsi"/>
        </w:rPr>
      </w:pPr>
      <w:r w:rsidRPr="0008643C">
        <w:rPr>
          <w:rFonts w:asciiTheme="minorHAnsi" w:hAnsiTheme="minorHAnsi" w:cstheme="minorHAnsi"/>
        </w:rPr>
        <w:t>Environmental Change, Small Rural Towns and the Green, Hi-Tech Economy</w:t>
      </w:r>
      <w:r w:rsidRPr="0008643C">
        <w:rPr>
          <w:rFonts w:asciiTheme="minorHAnsi" w:hAnsiTheme="minorHAnsi" w:cstheme="minorHAnsi"/>
        </w:rPr>
        <w:tab/>
        <w:t>71</w:t>
      </w:r>
    </w:p>
    <w:p w14:paraId="1CC07CE2" w14:textId="762747F1" w:rsidR="0008643C" w:rsidRPr="0008643C" w:rsidRDefault="0008643C" w:rsidP="008A1C40">
      <w:pPr>
        <w:tabs>
          <w:tab w:val="left" w:pos="284"/>
          <w:tab w:val="left" w:pos="8931"/>
        </w:tabs>
        <w:spacing w:line="360" w:lineRule="auto"/>
        <w:ind w:left="426" w:hanging="142"/>
        <w:rPr>
          <w:rFonts w:asciiTheme="minorHAnsi" w:hAnsiTheme="minorHAnsi" w:cstheme="minorHAnsi"/>
        </w:rPr>
      </w:pPr>
      <w:r w:rsidRPr="0008643C">
        <w:rPr>
          <w:rFonts w:asciiTheme="minorHAnsi" w:hAnsiTheme="minorHAnsi" w:cstheme="minorHAnsi"/>
        </w:rPr>
        <w:t>The impact of the Covd-19 Pandemic</w:t>
      </w:r>
      <w:r w:rsidRPr="0008643C">
        <w:rPr>
          <w:rFonts w:asciiTheme="minorHAnsi" w:hAnsiTheme="minorHAnsi" w:cstheme="minorHAnsi"/>
        </w:rPr>
        <w:tab/>
        <w:t>7</w:t>
      </w:r>
      <w:r w:rsidR="00E15924">
        <w:rPr>
          <w:rFonts w:asciiTheme="minorHAnsi" w:hAnsiTheme="minorHAnsi" w:cstheme="minorHAnsi"/>
        </w:rPr>
        <w:t>5</w:t>
      </w:r>
    </w:p>
    <w:p w14:paraId="1F83A54C" w14:textId="01C51A8E" w:rsidR="0008643C" w:rsidRPr="0008643C" w:rsidRDefault="0008643C" w:rsidP="008A1C40">
      <w:pPr>
        <w:tabs>
          <w:tab w:val="left" w:pos="284"/>
          <w:tab w:val="left" w:pos="8931"/>
        </w:tabs>
        <w:spacing w:line="360" w:lineRule="auto"/>
        <w:rPr>
          <w:rFonts w:asciiTheme="minorHAnsi" w:hAnsiTheme="minorHAnsi" w:cstheme="minorHAnsi"/>
        </w:rPr>
      </w:pPr>
      <w:r w:rsidRPr="0008643C">
        <w:rPr>
          <w:rFonts w:asciiTheme="minorHAnsi" w:hAnsiTheme="minorHAnsi" w:cstheme="minorHAnsi"/>
        </w:rPr>
        <w:t>Conclusion and Policy Recommendations</w:t>
      </w:r>
      <w:r w:rsidRPr="0008643C">
        <w:rPr>
          <w:rFonts w:asciiTheme="minorHAnsi" w:hAnsiTheme="minorHAnsi" w:cstheme="minorHAnsi"/>
        </w:rPr>
        <w:tab/>
        <w:t>7</w:t>
      </w:r>
      <w:r w:rsidR="00E15924">
        <w:rPr>
          <w:rFonts w:asciiTheme="minorHAnsi" w:hAnsiTheme="minorHAnsi" w:cstheme="minorHAnsi"/>
        </w:rPr>
        <w:t>9</w:t>
      </w:r>
    </w:p>
    <w:p w14:paraId="18691B1F" w14:textId="0E37F246" w:rsidR="0008643C" w:rsidRPr="0008643C" w:rsidRDefault="0008643C" w:rsidP="008A1C40">
      <w:pPr>
        <w:tabs>
          <w:tab w:val="left" w:pos="284"/>
          <w:tab w:val="left" w:pos="8931"/>
        </w:tabs>
        <w:spacing w:line="360" w:lineRule="auto"/>
        <w:rPr>
          <w:rFonts w:asciiTheme="minorHAnsi" w:hAnsiTheme="minorHAnsi" w:cstheme="minorHAnsi"/>
        </w:rPr>
      </w:pPr>
      <w:r w:rsidRPr="0008643C">
        <w:rPr>
          <w:rFonts w:asciiTheme="minorHAnsi" w:hAnsiTheme="minorHAnsi" w:cstheme="minorHAnsi"/>
        </w:rPr>
        <w:t>Appendix 1: Socio-Economic Indices for Small Towns, including Former Coalfield Areas</w:t>
      </w:r>
      <w:r w:rsidRPr="0008643C">
        <w:rPr>
          <w:rFonts w:asciiTheme="minorHAnsi" w:hAnsiTheme="minorHAnsi" w:cstheme="minorHAnsi"/>
        </w:rPr>
        <w:tab/>
      </w:r>
      <w:r w:rsidR="00E15924">
        <w:rPr>
          <w:rFonts w:asciiTheme="minorHAnsi" w:hAnsiTheme="minorHAnsi" w:cstheme="minorHAnsi"/>
        </w:rPr>
        <w:t>8</w:t>
      </w:r>
      <w:r w:rsidR="00C63652">
        <w:rPr>
          <w:rFonts w:asciiTheme="minorHAnsi" w:hAnsiTheme="minorHAnsi" w:cstheme="minorHAnsi"/>
        </w:rPr>
        <w:t>5</w:t>
      </w:r>
    </w:p>
    <w:p w14:paraId="6B8B3460" w14:textId="36A3AFDC" w:rsidR="0008643C" w:rsidRPr="0008643C" w:rsidRDefault="0008643C" w:rsidP="008A1C40">
      <w:pPr>
        <w:tabs>
          <w:tab w:val="left" w:pos="284"/>
          <w:tab w:val="left" w:pos="8931"/>
        </w:tabs>
        <w:spacing w:line="360" w:lineRule="auto"/>
        <w:rPr>
          <w:rFonts w:asciiTheme="minorHAnsi" w:hAnsiTheme="minorHAnsi" w:cstheme="minorHAnsi"/>
        </w:rPr>
      </w:pPr>
      <w:r w:rsidRPr="0008643C">
        <w:rPr>
          <w:rFonts w:asciiTheme="minorHAnsi" w:hAnsiTheme="minorHAnsi" w:cstheme="minorHAnsi"/>
        </w:rPr>
        <w:t>References</w:t>
      </w:r>
      <w:r w:rsidRPr="0008643C">
        <w:rPr>
          <w:rFonts w:asciiTheme="minorHAnsi" w:hAnsiTheme="minorHAnsi" w:cstheme="minorHAnsi"/>
        </w:rPr>
        <w:tab/>
      </w:r>
      <w:r w:rsidR="008806CD">
        <w:rPr>
          <w:rFonts w:asciiTheme="minorHAnsi" w:hAnsiTheme="minorHAnsi" w:cstheme="minorHAnsi"/>
        </w:rPr>
        <w:t>89</w:t>
      </w:r>
    </w:p>
    <w:p w14:paraId="56652788" w14:textId="14D4BDD0" w:rsidR="0008643C" w:rsidRPr="0008643C" w:rsidRDefault="0008643C" w:rsidP="008A1C40">
      <w:pPr>
        <w:tabs>
          <w:tab w:val="left" w:pos="284"/>
          <w:tab w:val="left" w:pos="8931"/>
        </w:tabs>
        <w:spacing w:line="360" w:lineRule="auto"/>
        <w:rPr>
          <w:rFonts w:asciiTheme="minorHAnsi" w:hAnsiTheme="minorHAnsi" w:cstheme="minorHAnsi"/>
        </w:rPr>
      </w:pPr>
      <w:r w:rsidRPr="0008643C">
        <w:rPr>
          <w:rFonts w:asciiTheme="minorHAnsi" w:hAnsiTheme="minorHAnsi" w:cstheme="minorHAnsi"/>
        </w:rPr>
        <w:t>Notes</w:t>
      </w:r>
      <w:r w:rsidRPr="0008643C">
        <w:rPr>
          <w:rFonts w:asciiTheme="minorHAnsi" w:hAnsiTheme="minorHAnsi" w:cstheme="minorHAnsi"/>
        </w:rPr>
        <w:tab/>
      </w:r>
      <w:r w:rsidR="00AF33DE">
        <w:rPr>
          <w:rFonts w:asciiTheme="minorHAnsi" w:hAnsiTheme="minorHAnsi" w:cstheme="minorHAnsi"/>
        </w:rPr>
        <w:t>9</w:t>
      </w:r>
      <w:r w:rsidR="008806CD">
        <w:rPr>
          <w:rFonts w:asciiTheme="minorHAnsi" w:hAnsiTheme="minorHAnsi" w:cstheme="minorHAnsi"/>
        </w:rPr>
        <w:t>7</w:t>
      </w:r>
    </w:p>
    <w:p w14:paraId="6C18C4B8" w14:textId="77777777" w:rsidR="00FE6B1A" w:rsidRDefault="00FE6B1A">
      <w:pPr>
        <w:spacing w:after="160" w:line="259" w:lineRule="auto"/>
        <w:rPr>
          <w:rFonts w:asciiTheme="minorHAnsi" w:hAnsiTheme="minorHAnsi" w:cstheme="minorHAnsi"/>
          <w:b/>
          <w:bCs/>
          <w:color w:val="0D0D0D" w:themeColor="text1" w:themeTint="F2"/>
        </w:rPr>
      </w:pPr>
      <w:r>
        <w:rPr>
          <w:rFonts w:asciiTheme="minorHAnsi" w:hAnsiTheme="minorHAnsi" w:cstheme="minorHAnsi"/>
          <w:b/>
          <w:bCs/>
          <w:color w:val="0D0D0D" w:themeColor="text1" w:themeTint="F2"/>
        </w:rPr>
        <w:br w:type="page"/>
      </w:r>
    </w:p>
    <w:p w14:paraId="4643E1DB" w14:textId="77777777" w:rsidR="00C92BB1" w:rsidRDefault="00C92BB1" w:rsidP="0013670D">
      <w:pPr>
        <w:jc w:val="center"/>
        <w:rPr>
          <w:rFonts w:asciiTheme="minorHAnsi" w:hAnsiTheme="minorHAnsi" w:cstheme="minorHAnsi"/>
          <w:b/>
          <w:bCs/>
          <w:color w:val="0D0D0D" w:themeColor="text1" w:themeTint="F2"/>
        </w:rPr>
      </w:pPr>
    </w:p>
    <w:p w14:paraId="7B2F5AA2" w14:textId="49D4B4FF" w:rsidR="008A2C02" w:rsidRDefault="00917161" w:rsidP="0030213F">
      <w:pPr>
        <w:pStyle w:val="Heading1"/>
        <w:spacing w:before="0" w:after="240"/>
        <w:rPr>
          <w:rFonts w:asciiTheme="minorHAnsi" w:hAnsiTheme="minorHAnsi" w:cstheme="minorHAnsi"/>
          <w:b/>
          <w:bCs/>
          <w:color w:val="0D0D0D" w:themeColor="text1" w:themeTint="F2"/>
          <w:sz w:val="24"/>
          <w:szCs w:val="24"/>
        </w:rPr>
      </w:pPr>
      <w:bookmarkStart w:id="0" w:name="_Toc167710564"/>
      <w:r w:rsidRPr="0030213F">
        <w:rPr>
          <w:rFonts w:asciiTheme="minorHAnsi" w:hAnsiTheme="minorHAnsi" w:cstheme="minorHAnsi"/>
          <w:b/>
          <w:bCs/>
          <w:color w:val="0D0D0D" w:themeColor="text1" w:themeTint="F2"/>
          <w:sz w:val="24"/>
          <w:szCs w:val="24"/>
        </w:rPr>
        <w:t>List of Figures</w:t>
      </w:r>
      <w:bookmarkEnd w:id="0"/>
    </w:p>
    <w:p w14:paraId="4E04C0AD" w14:textId="702F084B" w:rsidR="00A8450F" w:rsidRPr="000703DA" w:rsidRDefault="00A8450F" w:rsidP="000703DA">
      <w:pPr>
        <w:tabs>
          <w:tab w:val="left" w:pos="8931"/>
        </w:tabs>
        <w:spacing w:after="120"/>
        <w:ind w:right="-58"/>
        <w:rPr>
          <w:rFonts w:asciiTheme="minorHAnsi" w:hAnsiTheme="minorHAnsi" w:cstheme="minorHAnsi"/>
        </w:rPr>
      </w:pPr>
      <w:r w:rsidRPr="000703DA">
        <w:rPr>
          <w:rFonts w:asciiTheme="minorHAnsi" w:hAnsiTheme="minorHAnsi" w:cstheme="minorHAnsi"/>
        </w:rPr>
        <w:t>Figure 1: Locations Addressed in Questionnaire Responses and Documentary Analysis</w:t>
      </w:r>
      <w:r w:rsidRPr="000703DA">
        <w:rPr>
          <w:rFonts w:asciiTheme="minorHAnsi" w:hAnsiTheme="minorHAnsi" w:cstheme="minorHAnsi"/>
        </w:rPr>
        <w:tab/>
      </w:r>
      <w:r w:rsidR="00027F2D">
        <w:rPr>
          <w:rFonts w:asciiTheme="minorHAnsi" w:hAnsiTheme="minorHAnsi" w:cstheme="minorHAnsi"/>
        </w:rPr>
        <w:t>2</w:t>
      </w:r>
    </w:p>
    <w:p w14:paraId="2C085466" w14:textId="77777777" w:rsidR="00A8450F" w:rsidRDefault="00A8450F" w:rsidP="000703DA">
      <w:pPr>
        <w:tabs>
          <w:tab w:val="left" w:pos="8931"/>
        </w:tabs>
        <w:ind w:right="-58"/>
        <w:rPr>
          <w:rFonts w:asciiTheme="minorHAnsi" w:hAnsiTheme="minorHAnsi" w:cstheme="minorHAnsi"/>
        </w:rPr>
      </w:pPr>
      <w:r w:rsidRPr="000703DA">
        <w:rPr>
          <w:rFonts w:asciiTheme="minorHAnsi" w:hAnsiTheme="minorHAnsi" w:cstheme="minorHAnsi"/>
        </w:rPr>
        <w:t xml:space="preserve">Figure 2: Built-Up Areas in England with between 1,500 and 40,000 residents, 2011 </w:t>
      </w:r>
    </w:p>
    <w:p w14:paraId="2760845E" w14:textId="3D4A0C75" w:rsidR="00A8450F" w:rsidRPr="000703DA" w:rsidRDefault="00A8450F" w:rsidP="000703DA">
      <w:pPr>
        <w:tabs>
          <w:tab w:val="left" w:pos="8931"/>
        </w:tabs>
        <w:spacing w:after="120"/>
        <w:ind w:right="-58"/>
        <w:rPr>
          <w:rFonts w:asciiTheme="minorHAnsi" w:hAnsiTheme="minorHAnsi" w:cstheme="minorHAnsi"/>
        </w:rPr>
      </w:pPr>
      <w:r w:rsidRPr="000703DA">
        <w:rPr>
          <w:rFonts w:asciiTheme="minorHAnsi" w:hAnsiTheme="minorHAnsi" w:cstheme="minorHAnsi"/>
        </w:rPr>
        <w:t>and 2021</w:t>
      </w:r>
      <w:r w:rsidRPr="000703DA">
        <w:rPr>
          <w:rFonts w:asciiTheme="minorHAnsi" w:hAnsiTheme="minorHAnsi" w:cstheme="minorHAnsi"/>
        </w:rPr>
        <w:tab/>
        <w:t>6</w:t>
      </w:r>
    </w:p>
    <w:p w14:paraId="4BE6DE77" w14:textId="77777777" w:rsidR="00FA5B46" w:rsidRDefault="00A8450F" w:rsidP="000703DA">
      <w:pPr>
        <w:tabs>
          <w:tab w:val="left" w:pos="8931"/>
        </w:tabs>
        <w:spacing w:after="120"/>
        <w:ind w:right="-58"/>
        <w:rPr>
          <w:rFonts w:asciiTheme="minorHAnsi" w:hAnsiTheme="minorHAnsi" w:cstheme="minorHAnsi"/>
        </w:rPr>
      </w:pPr>
      <w:r w:rsidRPr="000703DA">
        <w:rPr>
          <w:rFonts w:asciiTheme="minorHAnsi" w:hAnsiTheme="minorHAnsi" w:cstheme="minorHAnsi"/>
        </w:rPr>
        <w:t>Figure 3: Population Distribution of Built-Up Areas with 1,500 to 40,000 Residents, 2021</w:t>
      </w:r>
      <w:r w:rsidRPr="000703DA">
        <w:rPr>
          <w:rFonts w:asciiTheme="minorHAnsi" w:hAnsiTheme="minorHAnsi" w:cstheme="minorHAnsi"/>
        </w:rPr>
        <w:tab/>
      </w:r>
      <w:r w:rsidR="00FA5B46">
        <w:rPr>
          <w:rFonts w:asciiTheme="minorHAnsi" w:hAnsiTheme="minorHAnsi" w:cstheme="minorHAnsi"/>
        </w:rPr>
        <w:t>7</w:t>
      </w:r>
    </w:p>
    <w:p w14:paraId="611BA6C0" w14:textId="508E74DA" w:rsidR="00A8450F" w:rsidRDefault="00A8450F" w:rsidP="000703DA">
      <w:pPr>
        <w:tabs>
          <w:tab w:val="left" w:pos="8931"/>
        </w:tabs>
        <w:spacing w:after="120"/>
        <w:ind w:right="-58"/>
        <w:rPr>
          <w:rFonts w:asciiTheme="minorHAnsi" w:hAnsiTheme="minorHAnsi" w:cstheme="minorHAnsi"/>
        </w:rPr>
      </w:pPr>
      <w:r w:rsidRPr="000703DA">
        <w:rPr>
          <w:rFonts w:asciiTheme="minorHAnsi" w:hAnsiTheme="minorHAnsi" w:cstheme="minorHAnsi"/>
        </w:rPr>
        <w:t xml:space="preserve">Figure </w:t>
      </w:r>
      <w:r w:rsidR="00FA5B46">
        <w:rPr>
          <w:rFonts w:asciiTheme="minorHAnsi" w:hAnsiTheme="minorHAnsi" w:cstheme="minorHAnsi"/>
        </w:rPr>
        <w:t>4</w:t>
      </w:r>
      <w:r w:rsidRPr="000703DA">
        <w:rPr>
          <w:rFonts w:asciiTheme="minorHAnsi" w:hAnsiTheme="minorHAnsi" w:cstheme="minorHAnsi"/>
        </w:rPr>
        <w:t>: Small Towns in England, 2021, by Rural Urban Classification</w:t>
      </w:r>
      <w:r w:rsidRPr="000703DA">
        <w:rPr>
          <w:rFonts w:asciiTheme="minorHAnsi" w:hAnsiTheme="minorHAnsi" w:cstheme="minorHAnsi"/>
        </w:rPr>
        <w:tab/>
      </w:r>
      <w:r w:rsidR="00C51942">
        <w:rPr>
          <w:rFonts w:asciiTheme="minorHAnsi" w:hAnsiTheme="minorHAnsi" w:cstheme="minorHAnsi"/>
        </w:rPr>
        <w:t>8</w:t>
      </w:r>
    </w:p>
    <w:p w14:paraId="7A6D3A53" w14:textId="7C252973" w:rsidR="00C51942" w:rsidRDefault="00FA5B46" w:rsidP="00C51942">
      <w:pPr>
        <w:tabs>
          <w:tab w:val="left" w:pos="8931"/>
        </w:tabs>
        <w:spacing w:after="120"/>
        <w:ind w:right="-57"/>
        <w:rPr>
          <w:rFonts w:asciiTheme="minorHAnsi" w:hAnsiTheme="minorHAnsi" w:cstheme="minorHAnsi"/>
        </w:rPr>
      </w:pPr>
      <w:r w:rsidRPr="000703DA">
        <w:rPr>
          <w:rFonts w:asciiTheme="minorHAnsi" w:hAnsiTheme="minorHAnsi" w:cstheme="minorHAnsi"/>
        </w:rPr>
        <w:t xml:space="preserve">Figure </w:t>
      </w:r>
      <w:r w:rsidR="00C51942">
        <w:rPr>
          <w:rFonts w:asciiTheme="minorHAnsi" w:hAnsiTheme="minorHAnsi" w:cstheme="minorHAnsi"/>
        </w:rPr>
        <w:t>5</w:t>
      </w:r>
      <w:r w:rsidRPr="000703DA">
        <w:rPr>
          <w:rFonts w:asciiTheme="minorHAnsi" w:hAnsiTheme="minorHAnsi" w:cstheme="minorHAnsi"/>
        </w:rPr>
        <w:t xml:space="preserve">: </w:t>
      </w:r>
      <w:r w:rsidR="00C51942" w:rsidRPr="00C51942">
        <w:rPr>
          <w:rFonts w:asciiTheme="minorHAnsi" w:hAnsiTheme="minorHAnsi" w:cstheme="minorHAnsi"/>
          <w:color w:val="0D0D0D" w:themeColor="text1" w:themeTint="F2"/>
        </w:rPr>
        <w:t>Population Distribution of Small Towns, 2021, by Rural -Urban Classification</w:t>
      </w:r>
      <w:r w:rsidR="00C51942">
        <w:rPr>
          <w:rFonts w:asciiTheme="minorHAnsi" w:hAnsiTheme="minorHAnsi" w:cstheme="minorHAnsi"/>
        </w:rPr>
        <w:tab/>
        <w:t>9</w:t>
      </w:r>
    </w:p>
    <w:p w14:paraId="7CD8FFF1" w14:textId="54B56BC8" w:rsidR="00A8450F" w:rsidRPr="000703DA" w:rsidRDefault="00A8450F" w:rsidP="00C54758">
      <w:pPr>
        <w:tabs>
          <w:tab w:val="left" w:pos="8931"/>
        </w:tabs>
        <w:spacing w:after="120"/>
        <w:ind w:right="-57"/>
        <w:rPr>
          <w:rFonts w:asciiTheme="minorHAnsi" w:hAnsiTheme="minorHAnsi" w:cstheme="minorHAnsi"/>
        </w:rPr>
      </w:pPr>
      <w:r w:rsidRPr="000703DA">
        <w:rPr>
          <w:rFonts w:asciiTheme="minorHAnsi" w:hAnsiTheme="minorHAnsi" w:cstheme="minorHAnsi"/>
        </w:rPr>
        <w:t xml:space="preserve">Figure 6: LLSOA within </w:t>
      </w:r>
      <w:r w:rsidR="00C51942">
        <w:rPr>
          <w:rFonts w:asciiTheme="minorHAnsi" w:hAnsiTheme="minorHAnsi" w:cstheme="minorHAnsi"/>
        </w:rPr>
        <w:t>Small Towns</w:t>
      </w:r>
      <w:r w:rsidRPr="000703DA">
        <w:rPr>
          <w:rFonts w:asciiTheme="minorHAnsi" w:hAnsiTheme="minorHAnsi" w:cstheme="minorHAnsi"/>
        </w:rPr>
        <w:t>, by Rural-Urban Classification and Ranking of Indices of Multiple Deprivation 2019</w:t>
      </w:r>
      <w:r w:rsidRPr="000703DA">
        <w:rPr>
          <w:rFonts w:asciiTheme="minorHAnsi" w:hAnsiTheme="minorHAnsi" w:cstheme="minorHAnsi"/>
        </w:rPr>
        <w:tab/>
        <w:t>1</w:t>
      </w:r>
      <w:r w:rsidR="00716247">
        <w:rPr>
          <w:rFonts w:asciiTheme="minorHAnsi" w:hAnsiTheme="minorHAnsi" w:cstheme="minorHAnsi"/>
        </w:rPr>
        <w:t>0</w:t>
      </w:r>
    </w:p>
    <w:p w14:paraId="5C60F8BF" w14:textId="77777777" w:rsidR="009B62C7" w:rsidRDefault="00A8450F" w:rsidP="009B62C7">
      <w:pPr>
        <w:tabs>
          <w:tab w:val="left" w:pos="8931"/>
        </w:tabs>
        <w:ind w:right="-57"/>
        <w:rPr>
          <w:rFonts w:asciiTheme="minorHAnsi" w:hAnsiTheme="minorHAnsi" w:cstheme="minorHAnsi"/>
        </w:rPr>
      </w:pPr>
      <w:r w:rsidRPr="000703DA">
        <w:rPr>
          <w:rFonts w:asciiTheme="minorHAnsi" w:hAnsiTheme="minorHAnsi" w:cstheme="minorHAnsi"/>
        </w:rPr>
        <w:t xml:space="preserve">Figure 7: </w:t>
      </w:r>
      <w:r w:rsidR="009B62C7">
        <w:rPr>
          <w:rFonts w:asciiTheme="minorHAnsi" w:hAnsiTheme="minorHAnsi" w:cstheme="minorHAnsi"/>
        </w:rPr>
        <w:t xml:space="preserve">Small Towns with </w:t>
      </w:r>
      <w:r w:rsidRPr="000703DA">
        <w:rPr>
          <w:rFonts w:asciiTheme="minorHAnsi" w:hAnsiTheme="minorHAnsi" w:cstheme="minorHAnsi"/>
        </w:rPr>
        <w:t>LLSOAs in the Highest Decile of Index of Multiple Deprivation</w:t>
      </w:r>
    </w:p>
    <w:p w14:paraId="2BDFCBD8" w14:textId="4800F39F" w:rsidR="00A8450F" w:rsidRPr="000703DA" w:rsidRDefault="00A8450F" w:rsidP="009B62C7">
      <w:pPr>
        <w:tabs>
          <w:tab w:val="left" w:pos="8931"/>
        </w:tabs>
        <w:spacing w:after="120"/>
        <w:ind w:right="-57"/>
        <w:rPr>
          <w:rFonts w:asciiTheme="minorHAnsi" w:hAnsiTheme="minorHAnsi" w:cstheme="minorHAnsi"/>
        </w:rPr>
      </w:pPr>
      <w:r w:rsidRPr="000703DA">
        <w:rPr>
          <w:rFonts w:asciiTheme="minorHAnsi" w:hAnsiTheme="minorHAnsi" w:cstheme="minorHAnsi"/>
        </w:rPr>
        <w:t>2019</w:t>
      </w:r>
      <w:r w:rsidRPr="000703DA">
        <w:rPr>
          <w:rFonts w:asciiTheme="minorHAnsi" w:hAnsiTheme="minorHAnsi" w:cstheme="minorHAnsi"/>
        </w:rPr>
        <w:tab/>
        <w:t>1</w:t>
      </w:r>
      <w:r w:rsidR="00716247">
        <w:rPr>
          <w:rFonts w:asciiTheme="minorHAnsi" w:hAnsiTheme="minorHAnsi" w:cstheme="minorHAnsi"/>
        </w:rPr>
        <w:t>2</w:t>
      </w:r>
    </w:p>
    <w:p w14:paraId="439BEAB8" w14:textId="1A745D30" w:rsidR="00A8450F" w:rsidRPr="000703DA" w:rsidRDefault="00A8450F" w:rsidP="009B62C7">
      <w:pPr>
        <w:tabs>
          <w:tab w:val="left" w:pos="8931"/>
        </w:tabs>
        <w:spacing w:after="120"/>
        <w:ind w:right="-57"/>
        <w:rPr>
          <w:rFonts w:asciiTheme="minorHAnsi" w:hAnsiTheme="minorHAnsi" w:cstheme="minorHAnsi"/>
        </w:rPr>
      </w:pPr>
      <w:r w:rsidRPr="000703DA">
        <w:rPr>
          <w:rFonts w:asciiTheme="minorHAnsi" w:hAnsiTheme="minorHAnsi" w:cstheme="minorHAnsi"/>
        </w:rPr>
        <w:t xml:space="preserve">Figure 8: </w:t>
      </w:r>
      <w:r w:rsidR="009B62C7">
        <w:rPr>
          <w:rFonts w:asciiTheme="minorHAnsi" w:hAnsiTheme="minorHAnsi" w:cstheme="minorHAnsi"/>
        </w:rPr>
        <w:t>Small Towns</w:t>
      </w:r>
      <w:r w:rsidRPr="000703DA">
        <w:rPr>
          <w:rFonts w:asciiTheme="minorHAnsi" w:hAnsiTheme="minorHAnsi" w:cstheme="minorHAnsi"/>
        </w:rPr>
        <w:t xml:space="preserve"> Eligible and in Receipt of Support from the Towns Fund</w:t>
      </w:r>
      <w:r w:rsidRPr="000703DA">
        <w:rPr>
          <w:rFonts w:asciiTheme="minorHAnsi" w:hAnsiTheme="minorHAnsi" w:cstheme="minorHAnsi"/>
        </w:rPr>
        <w:tab/>
        <w:t>1</w:t>
      </w:r>
      <w:r w:rsidR="00716247">
        <w:rPr>
          <w:rFonts w:asciiTheme="minorHAnsi" w:hAnsiTheme="minorHAnsi" w:cstheme="minorHAnsi"/>
        </w:rPr>
        <w:t>3</w:t>
      </w:r>
    </w:p>
    <w:p w14:paraId="75A6DA24" w14:textId="77777777" w:rsidR="009B62C7" w:rsidRDefault="00A8450F" w:rsidP="009B62C7">
      <w:pPr>
        <w:tabs>
          <w:tab w:val="left" w:pos="8931"/>
        </w:tabs>
        <w:ind w:right="-57"/>
        <w:rPr>
          <w:rFonts w:asciiTheme="minorHAnsi" w:hAnsiTheme="minorHAnsi" w:cstheme="minorHAnsi"/>
        </w:rPr>
      </w:pPr>
      <w:r w:rsidRPr="000703DA">
        <w:rPr>
          <w:rFonts w:asciiTheme="minorHAnsi" w:hAnsiTheme="minorHAnsi" w:cstheme="minorHAnsi"/>
        </w:rPr>
        <w:t xml:space="preserve">Figure 9: </w:t>
      </w:r>
      <w:r w:rsidR="009B62C7">
        <w:rPr>
          <w:rFonts w:asciiTheme="minorHAnsi" w:hAnsiTheme="minorHAnsi" w:cstheme="minorHAnsi"/>
        </w:rPr>
        <w:t>Small Towns</w:t>
      </w:r>
      <w:r w:rsidRPr="000703DA">
        <w:rPr>
          <w:rFonts w:asciiTheme="minorHAnsi" w:hAnsiTheme="minorHAnsi" w:cstheme="minorHAnsi"/>
        </w:rPr>
        <w:t xml:space="preserve"> in Receipt of or Applied for Support from the Future High Streets </w:t>
      </w:r>
    </w:p>
    <w:p w14:paraId="4F887919" w14:textId="35F585A1" w:rsidR="00A8450F" w:rsidRPr="000703DA" w:rsidRDefault="00A8450F" w:rsidP="009B62C7">
      <w:pPr>
        <w:tabs>
          <w:tab w:val="left" w:pos="8931"/>
        </w:tabs>
        <w:spacing w:after="120"/>
        <w:ind w:right="-57"/>
        <w:rPr>
          <w:rFonts w:asciiTheme="minorHAnsi" w:hAnsiTheme="minorHAnsi" w:cstheme="minorHAnsi"/>
        </w:rPr>
      </w:pPr>
      <w:r w:rsidRPr="000703DA">
        <w:rPr>
          <w:rFonts w:asciiTheme="minorHAnsi" w:hAnsiTheme="minorHAnsi" w:cstheme="minorHAnsi"/>
        </w:rPr>
        <w:t>Fund</w:t>
      </w:r>
      <w:r w:rsidRPr="000703DA">
        <w:rPr>
          <w:rFonts w:asciiTheme="minorHAnsi" w:hAnsiTheme="minorHAnsi" w:cstheme="minorHAnsi"/>
        </w:rPr>
        <w:tab/>
        <w:t>1</w:t>
      </w:r>
      <w:r w:rsidR="009B62C7">
        <w:rPr>
          <w:rFonts w:asciiTheme="minorHAnsi" w:hAnsiTheme="minorHAnsi" w:cstheme="minorHAnsi"/>
        </w:rPr>
        <w:t>6</w:t>
      </w:r>
    </w:p>
    <w:p w14:paraId="419A8F45" w14:textId="3174EAFE" w:rsidR="00A8450F" w:rsidRPr="000703DA" w:rsidRDefault="00A8450F" w:rsidP="009B62C7">
      <w:pPr>
        <w:tabs>
          <w:tab w:val="left" w:pos="8931"/>
        </w:tabs>
        <w:spacing w:after="120"/>
        <w:ind w:right="-57"/>
        <w:rPr>
          <w:rFonts w:asciiTheme="minorHAnsi" w:hAnsiTheme="minorHAnsi" w:cstheme="minorHAnsi"/>
        </w:rPr>
      </w:pPr>
      <w:r w:rsidRPr="000703DA">
        <w:rPr>
          <w:rFonts w:asciiTheme="minorHAnsi" w:hAnsiTheme="minorHAnsi" w:cstheme="minorHAnsi"/>
        </w:rPr>
        <w:t xml:space="preserve">Figure 10: </w:t>
      </w:r>
      <w:r w:rsidR="009B62C7">
        <w:rPr>
          <w:rFonts w:asciiTheme="minorHAnsi" w:hAnsiTheme="minorHAnsi" w:cstheme="minorHAnsi"/>
        </w:rPr>
        <w:t xml:space="preserve">Small Tows with </w:t>
      </w:r>
      <w:r w:rsidRPr="000703DA">
        <w:rPr>
          <w:rFonts w:asciiTheme="minorHAnsi" w:hAnsiTheme="minorHAnsi" w:cstheme="minorHAnsi"/>
        </w:rPr>
        <w:t>LLSOAs in the Lowest Decile of the Index of Multiple Deprivation 2019</w:t>
      </w:r>
      <w:r w:rsidRPr="000703DA">
        <w:rPr>
          <w:rFonts w:asciiTheme="minorHAnsi" w:hAnsiTheme="minorHAnsi" w:cstheme="minorHAnsi"/>
        </w:rPr>
        <w:tab/>
        <w:t>2</w:t>
      </w:r>
      <w:r w:rsidR="009B62C7">
        <w:rPr>
          <w:rFonts w:asciiTheme="minorHAnsi" w:hAnsiTheme="minorHAnsi" w:cstheme="minorHAnsi"/>
        </w:rPr>
        <w:t>0</w:t>
      </w:r>
    </w:p>
    <w:p w14:paraId="61772614" w14:textId="4554440A" w:rsidR="00A8450F" w:rsidRPr="000703DA" w:rsidRDefault="00A8450F" w:rsidP="008D4224">
      <w:pPr>
        <w:tabs>
          <w:tab w:val="left" w:pos="8931"/>
        </w:tabs>
        <w:spacing w:after="120"/>
        <w:ind w:right="-57"/>
        <w:rPr>
          <w:rFonts w:asciiTheme="minorHAnsi" w:hAnsiTheme="minorHAnsi" w:cstheme="minorHAnsi"/>
        </w:rPr>
      </w:pPr>
      <w:r w:rsidRPr="000703DA">
        <w:rPr>
          <w:rFonts w:asciiTheme="minorHAnsi" w:hAnsiTheme="minorHAnsi" w:cstheme="minorHAnsi"/>
        </w:rPr>
        <w:t>Figure 11: Proportion of Middle-Class Residents in</w:t>
      </w:r>
      <w:r w:rsidR="008D4224">
        <w:rPr>
          <w:rFonts w:asciiTheme="minorHAnsi" w:hAnsiTheme="minorHAnsi" w:cstheme="minorHAnsi"/>
        </w:rPr>
        <w:t xml:space="preserve"> Small Towns, 2021</w:t>
      </w:r>
      <w:r w:rsidRPr="000703DA">
        <w:rPr>
          <w:rFonts w:asciiTheme="minorHAnsi" w:hAnsiTheme="minorHAnsi" w:cstheme="minorHAnsi"/>
        </w:rPr>
        <w:tab/>
        <w:t>2</w:t>
      </w:r>
      <w:r w:rsidR="008D4224">
        <w:rPr>
          <w:rFonts w:asciiTheme="minorHAnsi" w:hAnsiTheme="minorHAnsi" w:cstheme="minorHAnsi"/>
        </w:rPr>
        <w:t>2</w:t>
      </w:r>
    </w:p>
    <w:p w14:paraId="69B633A6" w14:textId="541C3913" w:rsidR="000703DA" w:rsidRDefault="00A8450F" w:rsidP="000703DA">
      <w:pPr>
        <w:tabs>
          <w:tab w:val="left" w:pos="8931"/>
        </w:tabs>
        <w:ind w:right="-57"/>
        <w:rPr>
          <w:rFonts w:asciiTheme="minorHAnsi" w:hAnsiTheme="minorHAnsi" w:cstheme="minorHAnsi"/>
        </w:rPr>
      </w:pPr>
      <w:r w:rsidRPr="000703DA">
        <w:rPr>
          <w:rFonts w:asciiTheme="minorHAnsi" w:hAnsiTheme="minorHAnsi" w:cstheme="minorHAnsi"/>
        </w:rPr>
        <w:t xml:space="preserve">Figure 12: Proportion of Middle-Class Residents in </w:t>
      </w:r>
      <w:r w:rsidR="009B62C7">
        <w:rPr>
          <w:rFonts w:asciiTheme="minorHAnsi" w:hAnsiTheme="minorHAnsi" w:cstheme="minorHAnsi"/>
        </w:rPr>
        <w:t xml:space="preserve">Small Towns </w:t>
      </w:r>
      <w:r w:rsidRPr="000703DA">
        <w:rPr>
          <w:rFonts w:asciiTheme="minorHAnsi" w:hAnsiTheme="minorHAnsi" w:cstheme="minorHAnsi"/>
        </w:rPr>
        <w:t xml:space="preserve">with areas in the </w:t>
      </w:r>
    </w:p>
    <w:p w14:paraId="32FCA934" w14:textId="294DE4DA" w:rsidR="00A8450F" w:rsidRPr="000703DA" w:rsidRDefault="00A8450F" w:rsidP="009B62C7">
      <w:pPr>
        <w:tabs>
          <w:tab w:val="left" w:pos="8931"/>
        </w:tabs>
        <w:spacing w:after="120"/>
        <w:ind w:right="-57"/>
        <w:rPr>
          <w:rFonts w:asciiTheme="minorHAnsi" w:hAnsiTheme="minorHAnsi" w:cstheme="minorHAnsi"/>
        </w:rPr>
      </w:pPr>
      <w:r w:rsidRPr="000703DA">
        <w:rPr>
          <w:rFonts w:asciiTheme="minorHAnsi" w:hAnsiTheme="minorHAnsi" w:cstheme="minorHAnsi"/>
        </w:rPr>
        <w:t>Lowest Decile of the Index of Multiple Deprivation 2019</w:t>
      </w:r>
      <w:r w:rsidRPr="000703DA">
        <w:rPr>
          <w:rFonts w:asciiTheme="minorHAnsi" w:hAnsiTheme="minorHAnsi" w:cstheme="minorHAnsi"/>
        </w:rPr>
        <w:tab/>
        <w:t>2</w:t>
      </w:r>
      <w:r w:rsidR="008D4224">
        <w:rPr>
          <w:rFonts w:asciiTheme="minorHAnsi" w:hAnsiTheme="minorHAnsi" w:cstheme="minorHAnsi"/>
        </w:rPr>
        <w:t>3</w:t>
      </w:r>
    </w:p>
    <w:p w14:paraId="21F404DD" w14:textId="78C94AE6" w:rsidR="00A8450F" w:rsidRPr="000703DA" w:rsidRDefault="00A8450F" w:rsidP="000703DA">
      <w:pPr>
        <w:tabs>
          <w:tab w:val="left" w:pos="8931"/>
        </w:tabs>
        <w:spacing w:after="120"/>
        <w:ind w:right="-58"/>
        <w:rPr>
          <w:rFonts w:asciiTheme="minorHAnsi" w:hAnsiTheme="minorHAnsi" w:cstheme="minorHAnsi"/>
        </w:rPr>
      </w:pPr>
      <w:r w:rsidRPr="000703DA">
        <w:rPr>
          <w:rFonts w:asciiTheme="minorHAnsi" w:hAnsiTheme="minorHAnsi" w:cstheme="minorHAnsi"/>
        </w:rPr>
        <w:t xml:space="preserve">Figure 13: </w:t>
      </w:r>
      <w:r w:rsidR="008D4224">
        <w:rPr>
          <w:rFonts w:asciiTheme="minorHAnsi" w:hAnsiTheme="minorHAnsi" w:cstheme="minorHAnsi"/>
        </w:rPr>
        <w:t>Small Towns</w:t>
      </w:r>
      <w:r w:rsidRPr="000703DA">
        <w:rPr>
          <w:rFonts w:asciiTheme="minorHAnsi" w:hAnsiTheme="minorHAnsi" w:cstheme="minorHAnsi"/>
        </w:rPr>
        <w:t xml:space="preserve"> with </w:t>
      </w:r>
      <w:r w:rsidR="008D4224">
        <w:rPr>
          <w:rFonts w:asciiTheme="minorHAnsi" w:hAnsiTheme="minorHAnsi" w:cstheme="minorHAnsi"/>
        </w:rPr>
        <w:t>H</w:t>
      </w:r>
      <w:r w:rsidRPr="000703DA">
        <w:rPr>
          <w:rFonts w:asciiTheme="minorHAnsi" w:hAnsiTheme="minorHAnsi" w:cstheme="minorHAnsi"/>
        </w:rPr>
        <w:t xml:space="preserve">igh </w:t>
      </w:r>
      <w:r w:rsidR="008D4224">
        <w:rPr>
          <w:rFonts w:asciiTheme="minorHAnsi" w:hAnsiTheme="minorHAnsi" w:cstheme="minorHAnsi"/>
        </w:rPr>
        <w:t>P</w:t>
      </w:r>
      <w:r w:rsidRPr="000703DA">
        <w:rPr>
          <w:rFonts w:asciiTheme="minorHAnsi" w:hAnsiTheme="minorHAnsi" w:cstheme="minorHAnsi"/>
        </w:rPr>
        <w:t>roportion of</w:t>
      </w:r>
      <w:r w:rsidR="008D4224">
        <w:rPr>
          <w:rFonts w:asciiTheme="minorHAnsi" w:hAnsiTheme="minorHAnsi" w:cstheme="minorHAnsi"/>
        </w:rPr>
        <w:t xml:space="preserve"> Residents</w:t>
      </w:r>
      <w:r w:rsidRPr="000703DA">
        <w:rPr>
          <w:rFonts w:asciiTheme="minorHAnsi" w:hAnsiTheme="minorHAnsi" w:cstheme="minorHAnsi"/>
        </w:rPr>
        <w:t xml:space="preserve"> 65 and </w:t>
      </w:r>
      <w:r w:rsidR="008D4224">
        <w:rPr>
          <w:rFonts w:asciiTheme="minorHAnsi" w:hAnsiTheme="minorHAnsi" w:cstheme="minorHAnsi"/>
        </w:rPr>
        <w:t>O</w:t>
      </w:r>
      <w:r w:rsidRPr="000703DA">
        <w:rPr>
          <w:rFonts w:asciiTheme="minorHAnsi" w:hAnsiTheme="minorHAnsi" w:cstheme="minorHAnsi"/>
        </w:rPr>
        <w:t>ver</w:t>
      </w:r>
      <w:r w:rsidRPr="000703DA">
        <w:rPr>
          <w:rFonts w:asciiTheme="minorHAnsi" w:hAnsiTheme="minorHAnsi" w:cstheme="minorHAnsi"/>
        </w:rPr>
        <w:tab/>
      </w:r>
      <w:r w:rsidR="00676A54">
        <w:rPr>
          <w:rFonts w:asciiTheme="minorHAnsi" w:hAnsiTheme="minorHAnsi" w:cstheme="minorHAnsi"/>
        </w:rPr>
        <w:t>2</w:t>
      </w:r>
      <w:r w:rsidR="005D3F45">
        <w:rPr>
          <w:rFonts w:asciiTheme="minorHAnsi" w:hAnsiTheme="minorHAnsi" w:cstheme="minorHAnsi"/>
        </w:rPr>
        <w:t>5</w:t>
      </w:r>
    </w:p>
    <w:p w14:paraId="296B4503" w14:textId="5B8E5D52" w:rsidR="00A8450F" w:rsidRPr="000703DA" w:rsidRDefault="00A8450F" w:rsidP="008D4224">
      <w:pPr>
        <w:tabs>
          <w:tab w:val="left" w:pos="8931"/>
        </w:tabs>
        <w:ind w:right="-57"/>
        <w:rPr>
          <w:rFonts w:asciiTheme="minorHAnsi" w:hAnsiTheme="minorHAnsi" w:cstheme="minorHAnsi"/>
        </w:rPr>
      </w:pPr>
      <w:r w:rsidRPr="000703DA">
        <w:rPr>
          <w:rFonts w:asciiTheme="minorHAnsi" w:hAnsiTheme="minorHAnsi" w:cstheme="minorHAnsi"/>
        </w:rPr>
        <w:t xml:space="preserve">Figure 14: </w:t>
      </w:r>
      <w:r w:rsidR="008D4224">
        <w:rPr>
          <w:rFonts w:asciiTheme="minorHAnsi" w:hAnsiTheme="minorHAnsi" w:cstheme="minorHAnsi"/>
        </w:rPr>
        <w:t>P</w:t>
      </w:r>
      <w:r w:rsidRPr="000703DA">
        <w:rPr>
          <w:rFonts w:asciiTheme="minorHAnsi" w:hAnsiTheme="minorHAnsi" w:cstheme="minorHAnsi"/>
        </w:rPr>
        <w:t xml:space="preserve">roportion of </w:t>
      </w:r>
      <w:r w:rsidR="008D4224" w:rsidRPr="000703DA">
        <w:rPr>
          <w:rFonts w:asciiTheme="minorHAnsi" w:hAnsiTheme="minorHAnsi" w:cstheme="minorHAnsi"/>
        </w:rPr>
        <w:t>Self-Reported ‘Non White’ Ethnic</w:t>
      </w:r>
      <w:r w:rsidRPr="000703DA">
        <w:rPr>
          <w:rFonts w:asciiTheme="minorHAnsi" w:hAnsiTheme="minorHAnsi" w:cstheme="minorHAnsi"/>
        </w:rPr>
        <w:t xml:space="preserve">ities in </w:t>
      </w:r>
      <w:r w:rsidR="008D4224">
        <w:rPr>
          <w:rFonts w:asciiTheme="minorHAnsi" w:hAnsiTheme="minorHAnsi" w:cstheme="minorHAnsi"/>
        </w:rPr>
        <w:t>Small Towns</w:t>
      </w:r>
      <w:r w:rsidRPr="000703DA">
        <w:rPr>
          <w:rFonts w:asciiTheme="minorHAnsi" w:hAnsiTheme="minorHAnsi" w:cstheme="minorHAnsi"/>
        </w:rPr>
        <w:t>, 2021</w:t>
      </w:r>
      <w:r w:rsidRPr="000703DA">
        <w:rPr>
          <w:rFonts w:asciiTheme="minorHAnsi" w:hAnsiTheme="minorHAnsi" w:cstheme="minorHAnsi"/>
        </w:rPr>
        <w:tab/>
      </w:r>
      <w:r w:rsidR="002F4FD3">
        <w:rPr>
          <w:rFonts w:asciiTheme="minorHAnsi" w:hAnsiTheme="minorHAnsi" w:cstheme="minorHAnsi"/>
        </w:rPr>
        <w:t>2</w:t>
      </w:r>
      <w:r w:rsidR="00CF30FE">
        <w:rPr>
          <w:rFonts w:asciiTheme="minorHAnsi" w:hAnsiTheme="minorHAnsi" w:cstheme="minorHAnsi"/>
        </w:rPr>
        <w:t>8</w:t>
      </w:r>
    </w:p>
    <w:p w14:paraId="13435CCF" w14:textId="1D1D78BE" w:rsidR="00A8450F" w:rsidRPr="000703DA" w:rsidRDefault="00A8450F" w:rsidP="008D4224">
      <w:pPr>
        <w:tabs>
          <w:tab w:val="left" w:pos="8931"/>
        </w:tabs>
        <w:spacing w:before="120" w:after="120"/>
        <w:ind w:right="-57"/>
        <w:rPr>
          <w:rFonts w:asciiTheme="minorHAnsi" w:hAnsiTheme="minorHAnsi" w:cstheme="minorHAnsi"/>
        </w:rPr>
      </w:pPr>
      <w:r w:rsidRPr="000703DA">
        <w:rPr>
          <w:rFonts w:asciiTheme="minorHAnsi" w:hAnsiTheme="minorHAnsi" w:cstheme="minorHAnsi"/>
        </w:rPr>
        <w:t xml:space="preserve">Figure 15: Population </w:t>
      </w:r>
      <w:r w:rsidR="00B845EC">
        <w:rPr>
          <w:rFonts w:asciiTheme="minorHAnsi" w:hAnsiTheme="minorHAnsi" w:cstheme="minorHAnsi"/>
        </w:rPr>
        <w:t>C</w:t>
      </w:r>
      <w:r w:rsidRPr="000703DA">
        <w:rPr>
          <w:rFonts w:asciiTheme="minorHAnsi" w:hAnsiTheme="minorHAnsi" w:cstheme="minorHAnsi"/>
        </w:rPr>
        <w:t xml:space="preserve">hange </w:t>
      </w:r>
      <w:r w:rsidR="008D4224" w:rsidRPr="000703DA">
        <w:rPr>
          <w:rFonts w:asciiTheme="minorHAnsi" w:hAnsiTheme="minorHAnsi" w:cstheme="minorHAnsi"/>
        </w:rPr>
        <w:t xml:space="preserve">in </w:t>
      </w:r>
      <w:r w:rsidR="008D4224">
        <w:rPr>
          <w:rFonts w:asciiTheme="minorHAnsi" w:hAnsiTheme="minorHAnsi" w:cstheme="minorHAnsi"/>
        </w:rPr>
        <w:t xml:space="preserve">Small Towns. </w:t>
      </w:r>
      <w:r w:rsidRPr="000703DA">
        <w:rPr>
          <w:rFonts w:asciiTheme="minorHAnsi" w:hAnsiTheme="minorHAnsi" w:cstheme="minorHAnsi"/>
        </w:rPr>
        <w:t xml:space="preserve">2011 </w:t>
      </w:r>
      <w:r w:rsidR="00B845EC">
        <w:rPr>
          <w:rFonts w:asciiTheme="minorHAnsi" w:hAnsiTheme="minorHAnsi" w:cstheme="minorHAnsi"/>
        </w:rPr>
        <w:t xml:space="preserve">to </w:t>
      </w:r>
      <w:r w:rsidRPr="000703DA">
        <w:rPr>
          <w:rFonts w:asciiTheme="minorHAnsi" w:hAnsiTheme="minorHAnsi" w:cstheme="minorHAnsi"/>
        </w:rPr>
        <w:t>2021</w:t>
      </w:r>
      <w:r w:rsidRPr="000703DA">
        <w:rPr>
          <w:rFonts w:asciiTheme="minorHAnsi" w:hAnsiTheme="minorHAnsi" w:cstheme="minorHAnsi"/>
        </w:rPr>
        <w:tab/>
      </w:r>
      <w:r w:rsidR="008A3B47">
        <w:rPr>
          <w:rFonts w:asciiTheme="minorHAnsi" w:hAnsiTheme="minorHAnsi" w:cstheme="minorHAnsi"/>
        </w:rPr>
        <w:t>29</w:t>
      </w:r>
    </w:p>
    <w:p w14:paraId="1A4C2713" w14:textId="2B36C6EF" w:rsidR="00A8450F" w:rsidRPr="000703DA" w:rsidRDefault="00A8450F" w:rsidP="00B845EC">
      <w:pPr>
        <w:tabs>
          <w:tab w:val="left" w:pos="8931"/>
        </w:tabs>
        <w:spacing w:after="120"/>
        <w:ind w:right="-57"/>
        <w:rPr>
          <w:rFonts w:asciiTheme="minorHAnsi" w:hAnsiTheme="minorHAnsi" w:cstheme="minorHAnsi"/>
        </w:rPr>
      </w:pPr>
      <w:r w:rsidRPr="000703DA">
        <w:rPr>
          <w:rFonts w:asciiTheme="minorHAnsi" w:hAnsiTheme="minorHAnsi" w:cstheme="minorHAnsi"/>
        </w:rPr>
        <w:t xml:space="preserve">Figure 16: </w:t>
      </w:r>
      <w:r w:rsidR="00B845EC">
        <w:rPr>
          <w:rFonts w:asciiTheme="minorHAnsi" w:hAnsiTheme="minorHAnsi" w:cstheme="minorHAnsi"/>
        </w:rPr>
        <w:t>H</w:t>
      </w:r>
      <w:r w:rsidRPr="000703DA">
        <w:rPr>
          <w:rFonts w:asciiTheme="minorHAnsi" w:hAnsiTheme="minorHAnsi" w:cstheme="minorHAnsi"/>
        </w:rPr>
        <w:t>ous</w:t>
      </w:r>
      <w:r w:rsidR="00B845EC">
        <w:rPr>
          <w:rFonts w:asciiTheme="minorHAnsi" w:hAnsiTheme="minorHAnsi" w:cstheme="minorHAnsi"/>
        </w:rPr>
        <w:t>e</w:t>
      </w:r>
      <w:r w:rsidRPr="000703DA">
        <w:rPr>
          <w:rFonts w:asciiTheme="minorHAnsi" w:hAnsiTheme="minorHAnsi" w:cstheme="minorHAnsi"/>
        </w:rPr>
        <w:t xml:space="preserve">hold </w:t>
      </w:r>
      <w:r w:rsidR="00B845EC">
        <w:rPr>
          <w:rFonts w:asciiTheme="minorHAnsi" w:hAnsiTheme="minorHAnsi" w:cstheme="minorHAnsi"/>
        </w:rPr>
        <w:t>Change</w:t>
      </w:r>
      <w:r w:rsidRPr="000703DA">
        <w:rPr>
          <w:rFonts w:asciiTheme="minorHAnsi" w:hAnsiTheme="minorHAnsi" w:cstheme="minorHAnsi"/>
        </w:rPr>
        <w:t xml:space="preserve"> </w:t>
      </w:r>
      <w:r w:rsidR="00B845EC">
        <w:rPr>
          <w:rFonts w:asciiTheme="minorHAnsi" w:hAnsiTheme="minorHAnsi" w:cstheme="minorHAnsi"/>
        </w:rPr>
        <w:t xml:space="preserve">in Small Towns, </w:t>
      </w:r>
      <w:r w:rsidRPr="000703DA">
        <w:rPr>
          <w:rFonts w:asciiTheme="minorHAnsi" w:hAnsiTheme="minorHAnsi" w:cstheme="minorHAnsi"/>
        </w:rPr>
        <w:t xml:space="preserve">2011 </w:t>
      </w:r>
      <w:r w:rsidR="00B845EC">
        <w:rPr>
          <w:rFonts w:asciiTheme="minorHAnsi" w:hAnsiTheme="minorHAnsi" w:cstheme="minorHAnsi"/>
        </w:rPr>
        <w:t>to</w:t>
      </w:r>
      <w:r w:rsidRPr="000703DA">
        <w:rPr>
          <w:rFonts w:asciiTheme="minorHAnsi" w:hAnsiTheme="minorHAnsi" w:cstheme="minorHAnsi"/>
        </w:rPr>
        <w:t xml:space="preserve"> 2021</w:t>
      </w:r>
      <w:r w:rsidRPr="000703DA">
        <w:rPr>
          <w:rFonts w:asciiTheme="minorHAnsi" w:hAnsiTheme="minorHAnsi" w:cstheme="minorHAnsi"/>
        </w:rPr>
        <w:tab/>
        <w:t>3</w:t>
      </w:r>
      <w:r w:rsidR="00B845EC">
        <w:rPr>
          <w:rFonts w:asciiTheme="minorHAnsi" w:hAnsiTheme="minorHAnsi" w:cstheme="minorHAnsi"/>
        </w:rPr>
        <w:t>0</w:t>
      </w:r>
    </w:p>
    <w:p w14:paraId="7683CE61" w14:textId="60E421F7" w:rsidR="00A8450F" w:rsidRPr="000703DA" w:rsidRDefault="00A8450F" w:rsidP="000703DA">
      <w:pPr>
        <w:tabs>
          <w:tab w:val="left" w:pos="8931"/>
        </w:tabs>
        <w:spacing w:after="120"/>
        <w:ind w:right="-58"/>
        <w:rPr>
          <w:rFonts w:asciiTheme="minorHAnsi" w:hAnsiTheme="minorHAnsi" w:cstheme="minorHAnsi"/>
        </w:rPr>
      </w:pPr>
      <w:r w:rsidRPr="000703DA">
        <w:rPr>
          <w:rFonts w:asciiTheme="minorHAnsi" w:hAnsiTheme="minorHAnsi" w:cstheme="minorHAnsi"/>
        </w:rPr>
        <w:t xml:space="preserve">Figure 17: </w:t>
      </w:r>
      <w:r w:rsidR="00B845EC">
        <w:rPr>
          <w:rFonts w:asciiTheme="minorHAnsi" w:hAnsiTheme="minorHAnsi" w:cstheme="minorHAnsi"/>
        </w:rPr>
        <w:t>Small Towns</w:t>
      </w:r>
      <w:r w:rsidR="00B845EC" w:rsidRPr="000703DA">
        <w:rPr>
          <w:rFonts w:asciiTheme="minorHAnsi" w:hAnsiTheme="minorHAnsi" w:cstheme="minorHAnsi"/>
        </w:rPr>
        <w:t xml:space="preserve"> with </w:t>
      </w:r>
      <w:r w:rsidR="00B845EC">
        <w:rPr>
          <w:rFonts w:asciiTheme="minorHAnsi" w:hAnsiTheme="minorHAnsi" w:cstheme="minorHAnsi"/>
        </w:rPr>
        <w:t>H</w:t>
      </w:r>
      <w:r w:rsidR="00B845EC" w:rsidRPr="000703DA">
        <w:rPr>
          <w:rFonts w:asciiTheme="minorHAnsi" w:hAnsiTheme="minorHAnsi" w:cstheme="minorHAnsi"/>
        </w:rPr>
        <w:t xml:space="preserve">igh </w:t>
      </w:r>
      <w:r w:rsidR="00B845EC">
        <w:rPr>
          <w:rFonts w:asciiTheme="minorHAnsi" w:hAnsiTheme="minorHAnsi" w:cstheme="minorHAnsi"/>
        </w:rPr>
        <w:t>P</w:t>
      </w:r>
      <w:r w:rsidR="00B845EC" w:rsidRPr="000703DA">
        <w:rPr>
          <w:rFonts w:asciiTheme="minorHAnsi" w:hAnsiTheme="minorHAnsi" w:cstheme="minorHAnsi"/>
        </w:rPr>
        <w:t>roportion of</w:t>
      </w:r>
      <w:r w:rsidR="00B845EC">
        <w:rPr>
          <w:rFonts w:asciiTheme="minorHAnsi" w:hAnsiTheme="minorHAnsi" w:cstheme="minorHAnsi"/>
        </w:rPr>
        <w:t xml:space="preserve"> Residents</w:t>
      </w:r>
      <w:r w:rsidR="00B845EC" w:rsidRPr="000703DA">
        <w:rPr>
          <w:rFonts w:asciiTheme="minorHAnsi" w:hAnsiTheme="minorHAnsi" w:cstheme="minorHAnsi"/>
        </w:rPr>
        <w:t xml:space="preserve"> </w:t>
      </w:r>
      <w:r w:rsidR="00B845EC">
        <w:rPr>
          <w:rFonts w:asciiTheme="minorHAnsi" w:hAnsiTheme="minorHAnsi" w:cstheme="minorHAnsi"/>
        </w:rPr>
        <w:t>U</w:t>
      </w:r>
      <w:r w:rsidRPr="000703DA">
        <w:rPr>
          <w:rFonts w:asciiTheme="minorHAnsi" w:hAnsiTheme="minorHAnsi" w:cstheme="minorHAnsi"/>
        </w:rPr>
        <w:t>nder 20</w:t>
      </w:r>
      <w:r w:rsidRPr="000703DA">
        <w:rPr>
          <w:rFonts w:asciiTheme="minorHAnsi" w:hAnsiTheme="minorHAnsi" w:cstheme="minorHAnsi"/>
        </w:rPr>
        <w:tab/>
        <w:t>3</w:t>
      </w:r>
      <w:r w:rsidR="00C52706">
        <w:rPr>
          <w:rFonts w:asciiTheme="minorHAnsi" w:hAnsiTheme="minorHAnsi" w:cstheme="minorHAnsi"/>
        </w:rPr>
        <w:t>1</w:t>
      </w:r>
    </w:p>
    <w:p w14:paraId="39914E35" w14:textId="62687984" w:rsidR="00A8450F" w:rsidRPr="000703DA" w:rsidRDefault="00A8450F" w:rsidP="000703DA">
      <w:pPr>
        <w:tabs>
          <w:tab w:val="left" w:pos="8931"/>
        </w:tabs>
        <w:spacing w:after="120"/>
        <w:ind w:right="-58"/>
        <w:rPr>
          <w:rFonts w:asciiTheme="minorHAnsi" w:hAnsiTheme="minorHAnsi" w:cstheme="minorHAnsi"/>
        </w:rPr>
      </w:pPr>
      <w:r w:rsidRPr="000703DA">
        <w:rPr>
          <w:rFonts w:asciiTheme="minorHAnsi" w:hAnsiTheme="minorHAnsi" w:cstheme="minorHAnsi"/>
        </w:rPr>
        <w:t xml:space="preserve">Figure 18: Percentage Employed in Agriculture, Water and Energy in </w:t>
      </w:r>
      <w:r w:rsidR="0095731A">
        <w:rPr>
          <w:rFonts w:asciiTheme="minorHAnsi" w:hAnsiTheme="minorHAnsi" w:cstheme="minorHAnsi"/>
        </w:rPr>
        <w:t>Small Towns</w:t>
      </w:r>
      <w:r w:rsidRPr="000703DA">
        <w:rPr>
          <w:rFonts w:asciiTheme="minorHAnsi" w:hAnsiTheme="minorHAnsi" w:cstheme="minorHAnsi"/>
        </w:rPr>
        <w:t>, 2021</w:t>
      </w:r>
      <w:r w:rsidRPr="000703DA">
        <w:rPr>
          <w:rFonts w:asciiTheme="minorHAnsi" w:hAnsiTheme="minorHAnsi" w:cstheme="minorHAnsi"/>
        </w:rPr>
        <w:tab/>
        <w:t>3</w:t>
      </w:r>
      <w:r w:rsidR="00725DF1">
        <w:rPr>
          <w:rFonts w:asciiTheme="minorHAnsi" w:hAnsiTheme="minorHAnsi" w:cstheme="minorHAnsi"/>
        </w:rPr>
        <w:t>4</w:t>
      </w:r>
    </w:p>
    <w:p w14:paraId="1672218C" w14:textId="4F1286F4" w:rsidR="00A8450F" w:rsidRPr="000703DA" w:rsidRDefault="00A8450F" w:rsidP="000703DA">
      <w:pPr>
        <w:tabs>
          <w:tab w:val="left" w:pos="8931"/>
        </w:tabs>
        <w:spacing w:after="120"/>
        <w:ind w:right="-58"/>
        <w:rPr>
          <w:rFonts w:asciiTheme="minorHAnsi" w:hAnsiTheme="minorHAnsi" w:cstheme="minorHAnsi"/>
        </w:rPr>
      </w:pPr>
      <w:r w:rsidRPr="000703DA">
        <w:rPr>
          <w:rFonts w:asciiTheme="minorHAnsi" w:hAnsiTheme="minorHAnsi" w:cstheme="minorHAnsi"/>
        </w:rPr>
        <w:t>Figure 19: Retail Provision in 2022 in Two Small Towns in the Borough of Pendle</w:t>
      </w:r>
      <w:r w:rsidRPr="000703DA">
        <w:rPr>
          <w:rFonts w:asciiTheme="minorHAnsi" w:hAnsiTheme="minorHAnsi" w:cstheme="minorHAnsi"/>
        </w:rPr>
        <w:tab/>
      </w:r>
      <w:r w:rsidR="004A1324">
        <w:rPr>
          <w:rFonts w:asciiTheme="minorHAnsi" w:hAnsiTheme="minorHAnsi" w:cstheme="minorHAnsi"/>
        </w:rPr>
        <w:t>40</w:t>
      </w:r>
    </w:p>
    <w:p w14:paraId="337DA69E" w14:textId="5E3B6ADD" w:rsidR="00A8450F" w:rsidRPr="000703DA" w:rsidRDefault="00A8450F" w:rsidP="000703DA">
      <w:pPr>
        <w:tabs>
          <w:tab w:val="left" w:pos="8931"/>
        </w:tabs>
        <w:spacing w:after="120"/>
        <w:ind w:right="-58"/>
        <w:rPr>
          <w:rFonts w:asciiTheme="minorHAnsi" w:hAnsiTheme="minorHAnsi" w:cstheme="minorHAnsi"/>
        </w:rPr>
      </w:pPr>
      <w:r w:rsidRPr="000703DA">
        <w:rPr>
          <w:rFonts w:asciiTheme="minorHAnsi" w:hAnsiTheme="minorHAnsi" w:cstheme="minorHAnsi"/>
        </w:rPr>
        <w:t>Figure 20: Percentage of People Employed in Public Administration, Education and Health</w:t>
      </w:r>
      <w:r w:rsidR="00A83916">
        <w:rPr>
          <w:rFonts w:asciiTheme="minorHAnsi" w:hAnsiTheme="minorHAnsi" w:cstheme="minorHAnsi"/>
        </w:rPr>
        <w:t xml:space="preserve"> in Small Towns</w:t>
      </w:r>
      <w:r w:rsidRPr="000703DA">
        <w:rPr>
          <w:rFonts w:asciiTheme="minorHAnsi" w:hAnsiTheme="minorHAnsi" w:cstheme="minorHAnsi"/>
        </w:rPr>
        <w:t>, 2021</w:t>
      </w:r>
      <w:r w:rsidRPr="000703DA">
        <w:rPr>
          <w:rFonts w:asciiTheme="minorHAnsi" w:hAnsiTheme="minorHAnsi" w:cstheme="minorHAnsi"/>
        </w:rPr>
        <w:tab/>
        <w:t>4</w:t>
      </w:r>
      <w:r w:rsidR="00B97486">
        <w:rPr>
          <w:rFonts w:asciiTheme="minorHAnsi" w:hAnsiTheme="minorHAnsi" w:cstheme="minorHAnsi"/>
        </w:rPr>
        <w:t>1</w:t>
      </w:r>
    </w:p>
    <w:p w14:paraId="766DBC0F" w14:textId="123125EF" w:rsidR="00A8450F" w:rsidRPr="000703DA" w:rsidRDefault="00A8450F" w:rsidP="000703DA">
      <w:pPr>
        <w:tabs>
          <w:tab w:val="left" w:pos="8931"/>
        </w:tabs>
        <w:spacing w:after="120"/>
        <w:ind w:right="-58"/>
        <w:rPr>
          <w:rFonts w:asciiTheme="minorHAnsi" w:hAnsiTheme="minorHAnsi" w:cstheme="minorHAnsi"/>
        </w:rPr>
      </w:pPr>
      <w:r w:rsidRPr="000703DA">
        <w:rPr>
          <w:rFonts w:asciiTheme="minorHAnsi" w:hAnsiTheme="minorHAnsi" w:cstheme="minorHAnsi"/>
        </w:rPr>
        <w:t>Figure 21: Percentage of People Employed in Distribution, Hotels and Restaurants in</w:t>
      </w:r>
      <w:r w:rsidR="00A83916">
        <w:rPr>
          <w:rFonts w:asciiTheme="minorHAnsi" w:hAnsiTheme="minorHAnsi" w:cstheme="minorHAnsi"/>
        </w:rPr>
        <w:t xml:space="preserve"> Small Towns</w:t>
      </w:r>
      <w:r w:rsidRPr="000703DA">
        <w:rPr>
          <w:rFonts w:asciiTheme="minorHAnsi" w:hAnsiTheme="minorHAnsi" w:cstheme="minorHAnsi"/>
        </w:rPr>
        <w:t>, 2021</w:t>
      </w:r>
      <w:r w:rsidRPr="000703DA">
        <w:rPr>
          <w:rFonts w:asciiTheme="minorHAnsi" w:hAnsiTheme="minorHAnsi" w:cstheme="minorHAnsi"/>
        </w:rPr>
        <w:tab/>
        <w:t>4</w:t>
      </w:r>
      <w:r w:rsidR="005720B3">
        <w:rPr>
          <w:rFonts w:asciiTheme="minorHAnsi" w:hAnsiTheme="minorHAnsi" w:cstheme="minorHAnsi"/>
        </w:rPr>
        <w:t>2</w:t>
      </w:r>
    </w:p>
    <w:p w14:paraId="6AD48249" w14:textId="7CF6BC81" w:rsidR="00A8450F" w:rsidRPr="000703DA" w:rsidRDefault="00A8450F" w:rsidP="000703DA">
      <w:pPr>
        <w:tabs>
          <w:tab w:val="left" w:pos="8931"/>
        </w:tabs>
        <w:spacing w:after="120"/>
        <w:ind w:right="-58"/>
        <w:rPr>
          <w:rFonts w:asciiTheme="minorHAnsi" w:hAnsiTheme="minorHAnsi" w:cstheme="minorHAnsi"/>
        </w:rPr>
      </w:pPr>
      <w:r w:rsidRPr="000703DA">
        <w:rPr>
          <w:rFonts w:asciiTheme="minorHAnsi" w:hAnsiTheme="minorHAnsi" w:cstheme="minorHAnsi"/>
        </w:rPr>
        <w:t>Figure 22: Percentage of People Employed in Manufacturing in</w:t>
      </w:r>
      <w:r w:rsidR="00A83916">
        <w:rPr>
          <w:rFonts w:asciiTheme="minorHAnsi" w:hAnsiTheme="minorHAnsi" w:cstheme="minorHAnsi"/>
        </w:rPr>
        <w:t xml:space="preserve"> Small Towns</w:t>
      </w:r>
      <w:r w:rsidRPr="000703DA">
        <w:rPr>
          <w:rFonts w:asciiTheme="minorHAnsi" w:hAnsiTheme="minorHAnsi" w:cstheme="minorHAnsi"/>
        </w:rPr>
        <w:t>, 2021</w:t>
      </w:r>
      <w:r w:rsidRPr="000703DA">
        <w:rPr>
          <w:rFonts w:asciiTheme="minorHAnsi" w:hAnsiTheme="minorHAnsi" w:cstheme="minorHAnsi"/>
        </w:rPr>
        <w:tab/>
        <w:t>4</w:t>
      </w:r>
      <w:r w:rsidR="00725DF1">
        <w:rPr>
          <w:rFonts w:asciiTheme="minorHAnsi" w:hAnsiTheme="minorHAnsi" w:cstheme="minorHAnsi"/>
        </w:rPr>
        <w:t>4</w:t>
      </w:r>
    </w:p>
    <w:p w14:paraId="759707A7" w14:textId="70E7B847" w:rsidR="00A8450F" w:rsidRPr="000703DA" w:rsidRDefault="00A8450F" w:rsidP="000703DA">
      <w:pPr>
        <w:tabs>
          <w:tab w:val="left" w:pos="8931"/>
        </w:tabs>
        <w:spacing w:after="120"/>
        <w:ind w:right="-58"/>
        <w:rPr>
          <w:rFonts w:asciiTheme="minorHAnsi" w:hAnsiTheme="minorHAnsi" w:cstheme="minorHAnsi"/>
        </w:rPr>
      </w:pPr>
      <w:r w:rsidRPr="000703DA">
        <w:rPr>
          <w:rFonts w:asciiTheme="minorHAnsi" w:hAnsiTheme="minorHAnsi" w:cstheme="minorHAnsi"/>
        </w:rPr>
        <w:t xml:space="preserve">Figure 23: Percentage of People Employed in Finance, Real Estate, and Professional and Administrative Activities in </w:t>
      </w:r>
      <w:r w:rsidR="005A1EAE">
        <w:rPr>
          <w:rFonts w:asciiTheme="minorHAnsi" w:hAnsiTheme="minorHAnsi" w:cstheme="minorHAnsi"/>
        </w:rPr>
        <w:t>Small Towns</w:t>
      </w:r>
      <w:r w:rsidRPr="000703DA">
        <w:rPr>
          <w:rFonts w:asciiTheme="minorHAnsi" w:hAnsiTheme="minorHAnsi" w:cstheme="minorHAnsi"/>
        </w:rPr>
        <w:t>, 2021</w:t>
      </w:r>
      <w:r w:rsidRPr="000703DA">
        <w:rPr>
          <w:rFonts w:asciiTheme="minorHAnsi" w:hAnsiTheme="minorHAnsi" w:cstheme="minorHAnsi"/>
        </w:rPr>
        <w:tab/>
      </w:r>
      <w:r w:rsidR="00725DF1">
        <w:rPr>
          <w:rFonts w:asciiTheme="minorHAnsi" w:hAnsiTheme="minorHAnsi" w:cstheme="minorHAnsi"/>
        </w:rPr>
        <w:t>4</w:t>
      </w:r>
      <w:r w:rsidR="004A1324">
        <w:rPr>
          <w:rFonts w:asciiTheme="minorHAnsi" w:hAnsiTheme="minorHAnsi" w:cstheme="minorHAnsi"/>
        </w:rPr>
        <w:t>7</w:t>
      </w:r>
    </w:p>
    <w:p w14:paraId="3E0D897B" w14:textId="786A69D3" w:rsidR="00A8450F" w:rsidRPr="000703DA" w:rsidRDefault="00A8450F" w:rsidP="000703DA">
      <w:pPr>
        <w:tabs>
          <w:tab w:val="left" w:pos="8931"/>
        </w:tabs>
        <w:spacing w:after="120"/>
        <w:ind w:right="-58"/>
        <w:rPr>
          <w:rFonts w:asciiTheme="minorHAnsi" w:hAnsiTheme="minorHAnsi" w:cstheme="minorHAnsi"/>
        </w:rPr>
      </w:pPr>
      <w:r w:rsidRPr="000703DA">
        <w:rPr>
          <w:rFonts w:asciiTheme="minorHAnsi" w:hAnsiTheme="minorHAnsi" w:cstheme="minorHAnsi"/>
        </w:rPr>
        <w:t>Figure 24: Percentage of People Employed</w:t>
      </w:r>
      <w:r w:rsidR="00D24850">
        <w:rPr>
          <w:rFonts w:asciiTheme="minorHAnsi" w:hAnsiTheme="minorHAnsi" w:cstheme="minorHAnsi"/>
        </w:rPr>
        <w:t xml:space="preserve"> </w:t>
      </w:r>
      <w:r w:rsidR="00D24850" w:rsidRPr="000A290E">
        <w:rPr>
          <w:rFonts w:asciiTheme="minorHAnsi" w:hAnsiTheme="minorHAnsi" w:cstheme="minorHAnsi"/>
        </w:rPr>
        <w:t>in Small Towns within the Arts, Entertainment, Recreation and Other Services,2021</w:t>
      </w:r>
      <w:r w:rsidRPr="000703DA">
        <w:rPr>
          <w:rFonts w:asciiTheme="minorHAnsi" w:hAnsiTheme="minorHAnsi" w:cstheme="minorHAnsi"/>
        </w:rPr>
        <w:tab/>
      </w:r>
      <w:r w:rsidR="00343F12">
        <w:rPr>
          <w:rFonts w:asciiTheme="minorHAnsi" w:hAnsiTheme="minorHAnsi" w:cstheme="minorHAnsi"/>
        </w:rPr>
        <w:t>52</w:t>
      </w:r>
    </w:p>
    <w:p w14:paraId="2DD8A8B5" w14:textId="425F1021" w:rsidR="00A8450F" w:rsidRPr="000703DA" w:rsidRDefault="00A8450F" w:rsidP="000703DA">
      <w:pPr>
        <w:tabs>
          <w:tab w:val="left" w:pos="8931"/>
        </w:tabs>
        <w:spacing w:after="120"/>
        <w:ind w:right="-58"/>
        <w:rPr>
          <w:rFonts w:asciiTheme="minorHAnsi" w:hAnsiTheme="minorHAnsi" w:cstheme="minorHAnsi"/>
        </w:rPr>
      </w:pPr>
      <w:r w:rsidRPr="000703DA">
        <w:rPr>
          <w:rFonts w:asciiTheme="minorHAnsi" w:hAnsiTheme="minorHAnsi" w:cstheme="minorHAnsi"/>
        </w:rPr>
        <w:t xml:space="preserve">Figure </w:t>
      </w:r>
      <w:r w:rsidR="009D419A">
        <w:rPr>
          <w:rFonts w:asciiTheme="minorHAnsi" w:hAnsiTheme="minorHAnsi" w:cstheme="minorHAnsi"/>
        </w:rPr>
        <w:t>25</w:t>
      </w:r>
      <w:r w:rsidRPr="000703DA">
        <w:rPr>
          <w:rFonts w:asciiTheme="minorHAnsi" w:hAnsiTheme="minorHAnsi" w:cstheme="minorHAnsi"/>
        </w:rPr>
        <w:t>: Use of Mock Shop Fronts</w:t>
      </w:r>
      <w:r w:rsidRPr="000703DA">
        <w:rPr>
          <w:rFonts w:asciiTheme="minorHAnsi" w:hAnsiTheme="minorHAnsi" w:cstheme="minorHAnsi"/>
        </w:rPr>
        <w:tab/>
      </w:r>
      <w:r w:rsidR="00C01775">
        <w:rPr>
          <w:rFonts w:asciiTheme="minorHAnsi" w:hAnsiTheme="minorHAnsi" w:cstheme="minorHAnsi"/>
        </w:rPr>
        <w:t>61</w:t>
      </w:r>
    </w:p>
    <w:p w14:paraId="6BCCEE56" w14:textId="749D8492" w:rsidR="00A8450F" w:rsidRDefault="00A8450F" w:rsidP="000703DA">
      <w:pPr>
        <w:tabs>
          <w:tab w:val="left" w:pos="8931"/>
        </w:tabs>
        <w:spacing w:after="120"/>
        <w:ind w:right="-58"/>
        <w:rPr>
          <w:rFonts w:asciiTheme="minorHAnsi" w:hAnsiTheme="minorHAnsi" w:cstheme="minorHAnsi"/>
        </w:rPr>
      </w:pPr>
      <w:r w:rsidRPr="000703DA">
        <w:rPr>
          <w:rFonts w:asciiTheme="minorHAnsi" w:hAnsiTheme="minorHAnsi" w:cstheme="minorHAnsi"/>
        </w:rPr>
        <w:lastRenderedPageBreak/>
        <w:t xml:space="preserve">Figure </w:t>
      </w:r>
      <w:r w:rsidR="00E42929">
        <w:rPr>
          <w:rFonts w:asciiTheme="minorHAnsi" w:hAnsiTheme="minorHAnsi" w:cstheme="minorHAnsi"/>
        </w:rPr>
        <w:t>26</w:t>
      </w:r>
      <w:r w:rsidRPr="000703DA">
        <w:rPr>
          <w:rFonts w:asciiTheme="minorHAnsi" w:hAnsiTheme="minorHAnsi" w:cstheme="minorHAnsi"/>
        </w:rPr>
        <w:t xml:space="preserve">: Levels of </w:t>
      </w:r>
      <w:r w:rsidR="006879FB" w:rsidRPr="000703DA">
        <w:rPr>
          <w:rFonts w:asciiTheme="minorHAnsi" w:hAnsiTheme="minorHAnsi" w:cstheme="minorHAnsi"/>
        </w:rPr>
        <w:t>Broadband Con</w:t>
      </w:r>
      <w:r w:rsidRPr="000703DA">
        <w:rPr>
          <w:rFonts w:asciiTheme="minorHAnsi" w:hAnsiTheme="minorHAnsi" w:cstheme="minorHAnsi"/>
        </w:rPr>
        <w:t xml:space="preserve">nectivity in </w:t>
      </w:r>
      <w:r w:rsidR="006879FB" w:rsidRPr="000703DA">
        <w:rPr>
          <w:rFonts w:asciiTheme="minorHAnsi" w:hAnsiTheme="minorHAnsi" w:cstheme="minorHAnsi"/>
        </w:rPr>
        <w:t>Small Tow</w:t>
      </w:r>
      <w:r w:rsidRPr="000703DA">
        <w:rPr>
          <w:rFonts w:asciiTheme="minorHAnsi" w:hAnsiTheme="minorHAnsi" w:cstheme="minorHAnsi"/>
        </w:rPr>
        <w:t xml:space="preserve">ns and </w:t>
      </w:r>
      <w:r w:rsidR="006879FB" w:rsidRPr="000703DA">
        <w:rPr>
          <w:rFonts w:asciiTheme="minorHAnsi" w:hAnsiTheme="minorHAnsi" w:cstheme="minorHAnsi"/>
        </w:rPr>
        <w:t>Other Settlement Type</w:t>
      </w:r>
      <w:r w:rsidRPr="000703DA">
        <w:rPr>
          <w:rFonts w:asciiTheme="minorHAnsi" w:hAnsiTheme="minorHAnsi" w:cstheme="minorHAnsi"/>
        </w:rPr>
        <w:t>s</w:t>
      </w:r>
      <w:r w:rsidRPr="000703DA">
        <w:rPr>
          <w:rFonts w:asciiTheme="minorHAnsi" w:hAnsiTheme="minorHAnsi" w:cstheme="minorHAnsi"/>
        </w:rPr>
        <w:tab/>
      </w:r>
      <w:r w:rsidR="00E42929">
        <w:rPr>
          <w:rFonts w:asciiTheme="minorHAnsi" w:hAnsiTheme="minorHAnsi" w:cstheme="minorHAnsi"/>
        </w:rPr>
        <w:t>7</w:t>
      </w:r>
      <w:r w:rsidR="004A1324">
        <w:rPr>
          <w:rFonts w:asciiTheme="minorHAnsi" w:hAnsiTheme="minorHAnsi" w:cstheme="minorHAnsi"/>
        </w:rPr>
        <w:t>3</w:t>
      </w:r>
    </w:p>
    <w:p w14:paraId="2DB0BBD1" w14:textId="77777777" w:rsidR="006879FB" w:rsidRDefault="006879FB" w:rsidP="006879FB">
      <w:pPr>
        <w:tabs>
          <w:tab w:val="left" w:pos="8931"/>
        </w:tabs>
        <w:ind w:right="-57"/>
        <w:rPr>
          <w:rFonts w:asciiTheme="minorHAnsi" w:hAnsiTheme="minorHAnsi" w:cstheme="minorHAnsi"/>
          <w:color w:val="0D0D0D" w:themeColor="text1" w:themeTint="F2"/>
        </w:rPr>
      </w:pPr>
      <w:r w:rsidRPr="006879FB">
        <w:rPr>
          <w:rFonts w:ascii="Calibri" w:hAnsi="Calibri" w:cs="Calibri"/>
        </w:rPr>
        <w:t xml:space="preserve">Figure 27: The Distribution of Small Town </w:t>
      </w:r>
      <w:r w:rsidRPr="006879FB">
        <w:rPr>
          <w:rFonts w:asciiTheme="minorHAnsi" w:hAnsiTheme="minorHAnsi" w:cstheme="minorHAnsi"/>
          <w:color w:val="0D0D0D" w:themeColor="text1" w:themeTint="F2"/>
        </w:rPr>
        <w:t>Transition Groups in England, by Population</w:t>
      </w:r>
    </w:p>
    <w:p w14:paraId="64C5FE4F" w14:textId="7B0354C9" w:rsidR="00C92BB1" w:rsidRPr="006879FB" w:rsidRDefault="006879FB" w:rsidP="006879FB">
      <w:pPr>
        <w:tabs>
          <w:tab w:val="left" w:pos="8931"/>
        </w:tabs>
        <w:spacing w:after="120"/>
        <w:ind w:right="-57"/>
        <w:rPr>
          <w:rFonts w:asciiTheme="minorHAnsi" w:hAnsiTheme="minorHAnsi" w:cstheme="minorHAnsi"/>
          <w:color w:val="0D0D0D" w:themeColor="text1" w:themeTint="F2"/>
        </w:rPr>
      </w:pPr>
      <w:r w:rsidRPr="006879FB">
        <w:rPr>
          <w:rFonts w:asciiTheme="minorHAnsi" w:hAnsiTheme="minorHAnsi" w:cstheme="minorHAnsi"/>
          <w:color w:val="0D0D0D" w:themeColor="text1" w:themeTint="F2"/>
        </w:rPr>
        <w:t xml:space="preserve"> 2021</w:t>
      </w:r>
      <w:r>
        <w:rPr>
          <w:rFonts w:asciiTheme="minorHAnsi" w:hAnsiTheme="minorHAnsi" w:cstheme="minorHAnsi"/>
          <w:color w:val="0D0D0D" w:themeColor="text1" w:themeTint="F2"/>
        </w:rPr>
        <w:tab/>
        <w:t>7</w:t>
      </w:r>
      <w:r w:rsidR="004A1324">
        <w:rPr>
          <w:rFonts w:asciiTheme="minorHAnsi" w:hAnsiTheme="minorHAnsi" w:cstheme="minorHAnsi"/>
          <w:color w:val="0D0D0D" w:themeColor="text1" w:themeTint="F2"/>
        </w:rPr>
        <w:t>4</w:t>
      </w:r>
    </w:p>
    <w:p w14:paraId="16F4F5A4" w14:textId="77777777" w:rsidR="004529F0" w:rsidRDefault="00917161" w:rsidP="002B60D3">
      <w:pPr>
        <w:pStyle w:val="Heading1"/>
        <w:spacing w:before="360"/>
        <w:rPr>
          <w:rFonts w:asciiTheme="minorHAnsi" w:hAnsiTheme="minorHAnsi" w:cstheme="minorHAnsi"/>
          <w:b/>
          <w:bCs/>
          <w:color w:val="0D0D0D" w:themeColor="text1" w:themeTint="F2"/>
          <w:sz w:val="24"/>
          <w:szCs w:val="24"/>
        </w:rPr>
      </w:pPr>
      <w:bookmarkStart w:id="1" w:name="_Toc167710565"/>
      <w:r w:rsidRPr="00722A89">
        <w:rPr>
          <w:rFonts w:asciiTheme="minorHAnsi" w:hAnsiTheme="minorHAnsi" w:cstheme="minorHAnsi"/>
          <w:b/>
          <w:bCs/>
          <w:color w:val="0D0D0D" w:themeColor="text1" w:themeTint="F2"/>
          <w:sz w:val="24"/>
          <w:szCs w:val="24"/>
        </w:rPr>
        <w:t>List of Tables</w:t>
      </w:r>
      <w:bookmarkEnd w:id="1"/>
    </w:p>
    <w:p w14:paraId="2B6608E9" w14:textId="77777777" w:rsidR="0017073F" w:rsidRPr="0017073F" w:rsidRDefault="0017073F" w:rsidP="0017073F"/>
    <w:p w14:paraId="3CFA04E1" w14:textId="12A77259" w:rsidR="0017073F" w:rsidRDefault="0017073F" w:rsidP="00D14805">
      <w:pPr>
        <w:tabs>
          <w:tab w:val="left" w:pos="8931"/>
        </w:tabs>
        <w:spacing w:after="120"/>
        <w:rPr>
          <w:rFonts w:asciiTheme="minorHAnsi" w:hAnsiTheme="minorHAnsi" w:cstheme="minorHAnsi"/>
        </w:rPr>
      </w:pPr>
      <w:r w:rsidRPr="0017073F">
        <w:rPr>
          <w:rFonts w:asciiTheme="minorHAnsi" w:hAnsiTheme="minorHAnsi" w:cstheme="minorHAnsi"/>
        </w:rPr>
        <w:t xml:space="preserve">Table 1: Built-Up Areas Between 1,500 and 40,000 Residents, by Rural-Urban Classification </w:t>
      </w:r>
      <w:r w:rsidRPr="0017073F">
        <w:rPr>
          <w:rFonts w:asciiTheme="minorHAnsi" w:hAnsiTheme="minorHAnsi" w:cstheme="minorHAnsi"/>
        </w:rPr>
        <w:tab/>
        <w:t xml:space="preserve">   7</w:t>
      </w:r>
    </w:p>
    <w:p w14:paraId="65A8E8F1" w14:textId="23B51887" w:rsidR="00DC61F2" w:rsidRPr="004529F0" w:rsidRDefault="00DC61F2" w:rsidP="00D14805">
      <w:pPr>
        <w:tabs>
          <w:tab w:val="left" w:pos="8931"/>
        </w:tabs>
        <w:spacing w:after="120"/>
        <w:rPr>
          <w:rFonts w:asciiTheme="minorHAnsi" w:hAnsiTheme="minorHAnsi" w:cstheme="minorHAnsi"/>
        </w:rPr>
      </w:pPr>
      <w:r w:rsidRPr="004529F0">
        <w:rPr>
          <w:rFonts w:asciiTheme="minorHAnsi" w:hAnsiTheme="minorHAnsi" w:cstheme="minorHAnsi"/>
        </w:rPr>
        <w:t>Table 2: Towns Fund: Prioritisation and Awards</w:t>
      </w:r>
      <w:r w:rsidR="0017073F">
        <w:rPr>
          <w:rFonts w:asciiTheme="minorHAnsi" w:hAnsiTheme="minorHAnsi" w:cstheme="minorHAnsi"/>
        </w:rPr>
        <w:tab/>
      </w:r>
      <w:r w:rsidRPr="004529F0">
        <w:rPr>
          <w:rFonts w:asciiTheme="minorHAnsi" w:hAnsiTheme="minorHAnsi" w:cstheme="minorHAnsi"/>
        </w:rPr>
        <w:t>10</w:t>
      </w:r>
    </w:p>
    <w:p w14:paraId="1BFD4516" w14:textId="554936CC" w:rsidR="00DC61F2" w:rsidRPr="004529F0" w:rsidRDefault="00DC61F2" w:rsidP="00D14805">
      <w:pPr>
        <w:tabs>
          <w:tab w:val="left" w:pos="8931"/>
        </w:tabs>
        <w:spacing w:after="120"/>
        <w:rPr>
          <w:rFonts w:asciiTheme="minorHAnsi" w:hAnsiTheme="minorHAnsi" w:cstheme="minorHAnsi"/>
        </w:rPr>
      </w:pPr>
      <w:r w:rsidRPr="004529F0">
        <w:rPr>
          <w:rFonts w:asciiTheme="minorHAnsi" w:hAnsiTheme="minorHAnsi" w:cstheme="minorHAnsi"/>
        </w:rPr>
        <w:t xml:space="preserve">Table 3: Future High Street Fund, Successful and Unsuccessful Applications </w:t>
      </w:r>
      <w:r w:rsidR="0017073F">
        <w:rPr>
          <w:rFonts w:asciiTheme="minorHAnsi" w:hAnsiTheme="minorHAnsi" w:cstheme="minorHAnsi"/>
        </w:rPr>
        <w:tab/>
      </w:r>
      <w:r w:rsidRPr="004529F0">
        <w:rPr>
          <w:rFonts w:asciiTheme="minorHAnsi" w:hAnsiTheme="minorHAnsi" w:cstheme="minorHAnsi"/>
        </w:rPr>
        <w:t>1</w:t>
      </w:r>
      <w:r w:rsidR="008A1C40">
        <w:rPr>
          <w:rFonts w:asciiTheme="minorHAnsi" w:hAnsiTheme="minorHAnsi" w:cstheme="minorHAnsi"/>
        </w:rPr>
        <w:t>5</w:t>
      </w:r>
    </w:p>
    <w:p w14:paraId="5E50272B" w14:textId="7741AFF5" w:rsidR="00DC61F2" w:rsidRPr="004529F0" w:rsidRDefault="00DC61F2" w:rsidP="00D14805">
      <w:pPr>
        <w:tabs>
          <w:tab w:val="left" w:pos="8931"/>
        </w:tabs>
        <w:rPr>
          <w:rFonts w:asciiTheme="minorHAnsi" w:hAnsiTheme="minorHAnsi" w:cstheme="minorHAnsi"/>
        </w:rPr>
      </w:pPr>
      <w:r w:rsidRPr="004529F0">
        <w:rPr>
          <w:rFonts w:asciiTheme="minorHAnsi" w:hAnsiTheme="minorHAnsi" w:cstheme="minorHAnsi"/>
        </w:rPr>
        <w:t xml:space="preserve">Table </w:t>
      </w:r>
      <w:r w:rsidR="0017073F">
        <w:rPr>
          <w:rFonts w:asciiTheme="minorHAnsi" w:hAnsiTheme="minorHAnsi" w:cstheme="minorHAnsi"/>
        </w:rPr>
        <w:t>4</w:t>
      </w:r>
      <w:r w:rsidRPr="004529F0">
        <w:rPr>
          <w:rFonts w:asciiTheme="minorHAnsi" w:hAnsiTheme="minorHAnsi" w:cstheme="minorHAnsi"/>
        </w:rPr>
        <w:t xml:space="preserve">: Engagement with Central Government Funding Scheme by Small-Town </w:t>
      </w:r>
    </w:p>
    <w:p w14:paraId="43FB9614" w14:textId="724222F2" w:rsidR="00DC61F2" w:rsidRPr="004529F0" w:rsidRDefault="00DC61F2" w:rsidP="00D14805">
      <w:pPr>
        <w:tabs>
          <w:tab w:val="left" w:pos="8931"/>
        </w:tabs>
        <w:spacing w:after="120"/>
        <w:rPr>
          <w:rFonts w:asciiTheme="minorHAnsi" w:hAnsiTheme="minorHAnsi" w:cstheme="minorHAnsi"/>
        </w:rPr>
      </w:pPr>
      <w:r w:rsidRPr="004529F0">
        <w:rPr>
          <w:rFonts w:asciiTheme="minorHAnsi" w:hAnsiTheme="minorHAnsi" w:cstheme="minorHAnsi"/>
        </w:rPr>
        <w:t>Administrations</w:t>
      </w:r>
      <w:r w:rsidR="0017073F">
        <w:rPr>
          <w:rFonts w:asciiTheme="minorHAnsi" w:hAnsiTheme="minorHAnsi" w:cstheme="minorHAnsi"/>
        </w:rPr>
        <w:tab/>
      </w:r>
      <w:r w:rsidRPr="004529F0">
        <w:rPr>
          <w:rFonts w:asciiTheme="minorHAnsi" w:hAnsiTheme="minorHAnsi" w:cstheme="minorHAnsi"/>
        </w:rPr>
        <w:t>17</w:t>
      </w:r>
    </w:p>
    <w:p w14:paraId="25B967F7" w14:textId="7A3B55EA" w:rsidR="00DC61F2" w:rsidRPr="004529F0" w:rsidRDefault="00DC61F2" w:rsidP="00D14805">
      <w:pPr>
        <w:tabs>
          <w:tab w:val="left" w:pos="8931"/>
        </w:tabs>
        <w:spacing w:after="120"/>
        <w:rPr>
          <w:rFonts w:asciiTheme="minorHAnsi" w:hAnsiTheme="minorHAnsi" w:cstheme="minorHAnsi"/>
        </w:rPr>
      </w:pPr>
      <w:r w:rsidRPr="004529F0">
        <w:rPr>
          <w:rFonts w:asciiTheme="minorHAnsi" w:hAnsiTheme="minorHAnsi" w:cstheme="minorHAnsi"/>
        </w:rPr>
        <w:t xml:space="preserve">Table 5: </w:t>
      </w:r>
      <w:r w:rsidR="00660F22" w:rsidRPr="004529F0">
        <w:rPr>
          <w:rFonts w:asciiTheme="minorHAnsi" w:hAnsiTheme="minorHAnsi" w:cstheme="minorHAnsi"/>
        </w:rPr>
        <w:t xml:space="preserve">Maximum and Minimum Indices of Multiple Deprivation 2019 </w:t>
      </w:r>
      <w:r w:rsidR="00660F22">
        <w:rPr>
          <w:rFonts w:asciiTheme="minorHAnsi" w:hAnsiTheme="minorHAnsi" w:cstheme="minorHAnsi"/>
        </w:rPr>
        <w:t>within Small Towns</w:t>
      </w:r>
      <w:r w:rsidR="0017073F">
        <w:rPr>
          <w:rFonts w:asciiTheme="minorHAnsi" w:hAnsiTheme="minorHAnsi" w:cstheme="minorHAnsi"/>
        </w:rPr>
        <w:tab/>
      </w:r>
      <w:r w:rsidRPr="004529F0">
        <w:rPr>
          <w:rFonts w:asciiTheme="minorHAnsi" w:hAnsiTheme="minorHAnsi" w:cstheme="minorHAnsi"/>
        </w:rPr>
        <w:t>23</w:t>
      </w:r>
    </w:p>
    <w:p w14:paraId="54D63B62" w14:textId="1A8EEACE" w:rsidR="00DC61F2" w:rsidRPr="004529F0" w:rsidRDefault="00DC61F2" w:rsidP="00D14805">
      <w:pPr>
        <w:tabs>
          <w:tab w:val="left" w:pos="8931"/>
        </w:tabs>
        <w:spacing w:after="120"/>
        <w:rPr>
          <w:rFonts w:asciiTheme="minorHAnsi" w:hAnsiTheme="minorHAnsi" w:cstheme="minorHAnsi"/>
        </w:rPr>
      </w:pPr>
      <w:r w:rsidRPr="004529F0">
        <w:rPr>
          <w:rFonts w:asciiTheme="minorHAnsi" w:hAnsiTheme="minorHAnsi" w:cstheme="minorHAnsi"/>
        </w:rPr>
        <w:t xml:space="preserve">Table </w:t>
      </w:r>
      <w:r w:rsidR="00893CEB">
        <w:rPr>
          <w:rFonts w:asciiTheme="minorHAnsi" w:hAnsiTheme="minorHAnsi" w:cstheme="minorHAnsi"/>
        </w:rPr>
        <w:t>6</w:t>
      </w:r>
      <w:r w:rsidRPr="004529F0">
        <w:rPr>
          <w:rFonts w:asciiTheme="minorHAnsi" w:hAnsiTheme="minorHAnsi" w:cstheme="minorHAnsi"/>
        </w:rPr>
        <w:t xml:space="preserve">: Employment in </w:t>
      </w:r>
      <w:r w:rsidR="00893CEB">
        <w:rPr>
          <w:rFonts w:asciiTheme="minorHAnsi" w:hAnsiTheme="minorHAnsi" w:cstheme="minorHAnsi"/>
        </w:rPr>
        <w:t>Small Towns</w:t>
      </w:r>
      <w:r w:rsidRPr="004529F0">
        <w:rPr>
          <w:rFonts w:asciiTheme="minorHAnsi" w:hAnsiTheme="minorHAnsi" w:cstheme="minorHAnsi"/>
        </w:rPr>
        <w:t xml:space="preserve">, by Economic Activities and Rural-Urban Classification </w:t>
      </w:r>
      <w:r w:rsidR="0017073F">
        <w:rPr>
          <w:rFonts w:asciiTheme="minorHAnsi" w:hAnsiTheme="minorHAnsi" w:cstheme="minorHAnsi"/>
        </w:rPr>
        <w:tab/>
      </w:r>
      <w:r w:rsidRPr="004529F0">
        <w:rPr>
          <w:rFonts w:asciiTheme="minorHAnsi" w:hAnsiTheme="minorHAnsi" w:cstheme="minorHAnsi"/>
        </w:rPr>
        <w:t>3</w:t>
      </w:r>
      <w:r w:rsidR="001128CC">
        <w:rPr>
          <w:rFonts w:asciiTheme="minorHAnsi" w:hAnsiTheme="minorHAnsi" w:cstheme="minorHAnsi"/>
        </w:rPr>
        <w:t>3</w:t>
      </w:r>
    </w:p>
    <w:p w14:paraId="39B0F179" w14:textId="6B9EDE66" w:rsidR="00DC61F2" w:rsidRPr="004529F0" w:rsidRDefault="00DC61F2" w:rsidP="009328DF">
      <w:pPr>
        <w:tabs>
          <w:tab w:val="left" w:pos="8931"/>
        </w:tabs>
        <w:spacing w:after="120"/>
        <w:rPr>
          <w:rFonts w:asciiTheme="minorHAnsi" w:hAnsiTheme="minorHAnsi" w:cstheme="minorHAnsi"/>
        </w:rPr>
      </w:pPr>
      <w:r w:rsidRPr="004529F0">
        <w:rPr>
          <w:rFonts w:asciiTheme="minorHAnsi" w:hAnsiTheme="minorHAnsi" w:cstheme="minorHAnsi"/>
        </w:rPr>
        <w:t xml:space="preserve">Table </w:t>
      </w:r>
      <w:r w:rsidR="00893CEB">
        <w:rPr>
          <w:rFonts w:asciiTheme="minorHAnsi" w:hAnsiTheme="minorHAnsi" w:cstheme="minorHAnsi"/>
        </w:rPr>
        <w:t>7</w:t>
      </w:r>
      <w:r w:rsidRPr="004529F0">
        <w:rPr>
          <w:rFonts w:asciiTheme="minorHAnsi" w:hAnsiTheme="minorHAnsi" w:cstheme="minorHAnsi"/>
        </w:rPr>
        <w:t>: Type and Size of Retail Centres in</w:t>
      </w:r>
      <w:r w:rsidR="009328DF" w:rsidRPr="0024140A">
        <w:rPr>
          <w:rFonts w:asciiTheme="minorHAnsi" w:hAnsiTheme="minorHAnsi" w:cstheme="minorHAnsi"/>
          <w:b/>
          <w:bCs/>
          <w:color w:val="0D0D0D" w:themeColor="text1" w:themeTint="F2"/>
        </w:rPr>
        <w:t xml:space="preserve"> </w:t>
      </w:r>
      <w:r w:rsidR="009328DF" w:rsidRPr="009328DF">
        <w:rPr>
          <w:rFonts w:asciiTheme="minorHAnsi" w:hAnsiTheme="minorHAnsi" w:cstheme="minorHAnsi"/>
          <w:color w:val="0D0D0D" w:themeColor="text1" w:themeTint="F2"/>
        </w:rPr>
        <w:t>Small Towns</w:t>
      </w:r>
      <w:r w:rsidRPr="004529F0">
        <w:rPr>
          <w:rFonts w:asciiTheme="minorHAnsi" w:hAnsiTheme="minorHAnsi" w:cstheme="minorHAnsi"/>
        </w:rPr>
        <w:t xml:space="preserve">, by Rural-Urban Classification </w:t>
      </w:r>
      <w:r w:rsidR="0017073F">
        <w:rPr>
          <w:rFonts w:asciiTheme="minorHAnsi" w:hAnsiTheme="minorHAnsi" w:cstheme="minorHAnsi"/>
        </w:rPr>
        <w:tab/>
      </w:r>
      <w:r w:rsidRPr="004529F0">
        <w:rPr>
          <w:rFonts w:asciiTheme="minorHAnsi" w:hAnsiTheme="minorHAnsi" w:cstheme="minorHAnsi"/>
        </w:rPr>
        <w:t>3</w:t>
      </w:r>
      <w:r w:rsidR="00492E34">
        <w:rPr>
          <w:rFonts w:asciiTheme="minorHAnsi" w:hAnsiTheme="minorHAnsi" w:cstheme="minorHAnsi"/>
        </w:rPr>
        <w:t>6</w:t>
      </w:r>
    </w:p>
    <w:p w14:paraId="542C84C0" w14:textId="138D15EC" w:rsidR="00DC61F2" w:rsidRPr="004529F0" w:rsidRDefault="00DC61F2" w:rsidP="00D14805">
      <w:pPr>
        <w:tabs>
          <w:tab w:val="left" w:pos="8931"/>
        </w:tabs>
        <w:spacing w:after="120"/>
        <w:rPr>
          <w:rFonts w:asciiTheme="minorHAnsi" w:hAnsiTheme="minorHAnsi" w:cstheme="minorHAnsi"/>
        </w:rPr>
      </w:pPr>
      <w:r w:rsidRPr="004529F0">
        <w:rPr>
          <w:rFonts w:asciiTheme="minorHAnsi" w:hAnsiTheme="minorHAnsi" w:cstheme="minorHAnsi"/>
        </w:rPr>
        <w:t xml:space="preserve">Table 8: Extent of Retail Centres in </w:t>
      </w:r>
      <w:r w:rsidR="00C9494D">
        <w:rPr>
          <w:rFonts w:asciiTheme="minorHAnsi" w:hAnsiTheme="minorHAnsi" w:cstheme="minorHAnsi"/>
        </w:rPr>
        <w:t>Small Towns</w:t>
      </w:r>
      <w:r w:rsidRPr="004529F0">
        <w:rPr>
          <w:rFonts w:asciiTheme="minorHAnsi" w:hAnsiTheme="minorHAnsi" w:cstheme="minorHAnsi"/>
        </w:rPr>
        <w:t>, by Rural-Urban Classification</w:t>
      </w:r>
      <w:r w:rsidR="0017073F">
        <w:rPr>
          <w:rFonts w:asciiTheme="minorHAnsi" w:hAnsiTheme="minorHAnsi" w:cstheme="minorHAnsi"/>
        </w:rPr>
        <w:tab/>
      </w:r>
      <w:r w:rsidRPr="004529F0">
        <w:rPr>
          <w:rFonts w:asciiTheme="minorHAnsi" w:hAnsiTheme="minorHAnsi" w:cstheme="minorHAnsi"/>
        </w:rPr>
        <w:t>3</w:t>
      </w:r>
      <w:r w:rsidR="00BC78C7">
        <w:rPr>
          <w:rFonts w:asciiTheme="minorHAnsi" w:hAnsiTheme="minorHAnsi" w:cstheme="minorHAnsi"/>
        </w:rPr>
        <w:t>8</w:t>
      </w:r>
    </w:p>
    <w:p w14:paraId="4AED92C4" w14:textId="113E7615" w:rsidR="00DC61F2" w:rsidRDefault="00DC61F2" w:rsidP="00B404A9">
      <w:pPr>
        <w:tabs>
          <w:tab w:val="left" w:pos="8931"/>
        </w:tabs>
        <w:rPr>
          <w:rFonts w:asciiTheme="minorHAnsi" w:hAnsiTheme="minorHAnsi" w:cstheme="minorHAnsi"/>
        </w:rPr>
      </w:pPr>
      <w:r w:rsidRPr="004529F0">
        <w:rPr>
          <w:rFonts w:asciiTheme="minorHAnsi" w:hAnsiTheme="minorHAnsi" w:cstheme="minorHAnsi"/>
        </w:rPr>
        <w:t>Table 9: Small ‘Culture Towns’ Identified in the ‘North Devon Culture Strategy, 2022-2027</w:t>
      </w:r>
      <w:r w:rsidR="00E35F4C">
        <w:rPr>
          <w:rFonts w:asciiTheme="minorHAnsi" w:hAnsiTheme="minorHAnsi" w:cstheme="minorHAnsi"/>
        </w:rPr>
        <w:tab/>
      </w:r>
      <w:r w:rsidRPr="004529F0">
        <w:rPr>
          <w:rFonts w:asciiTheme="minorHAnsi" w:hAnsiTheme="minorHAnsi" w:cstheme="minorHAnsi"/>
        </w:rPr>
        <w:t>5</w:t>
      </w:r>
      <w:r w:rsidR="00D14805">
        <w:rPr>
          <w:rFonts w:asciiTheme="minorHAnsi" w:hAnsiTheme="minorHAnsi" w:cstheme="minorHAnsi"/>
        </w:rPr>
        <w:t>0</w:t>
      </w:r>
    </w:p>
    <w:p w14:paraId="2C3142E4" w14:textId="3FFE8365" w:rsidR="00B404A9" w:rsidRPr="00B404A9" w:rsidRDefault="00B404A9" w:rsidP="00B404A9">
      <w:pPr>
        <w:pStyle w:val="Caption"/>
        <w:tabs>
          <w:tab w:val="left" w:pos="8931"/>
        </w:tabs>
        <w:spacing w:before="120" w:after="0"/>
        <w:rPr>
          <w:rFonts w:asciiTheme="minorHAnsi" w:hAnsiTheme="minorHAnsi" w:cstheme="minorHAnsi"/>
          <w:i w:val="0"/>
          <w:iCs w:val="0"/>
          <w:color w:val="0D0D0D" w:themeColor="text1" w:themeTint="F2"/>
          <w:sz w:val="24"/>
          <w:szCs w:val="24"/>
        </w:rPr>
      </w:pPr>
      <w:r w:rsidRPr="00B404A9">
        <w:rPr>
          <w:rFonts w:asciiTheme="minorHAnsi" w:hAnsiTheme="minorHAnsi" w:cstheme="minorHAnsi"/>
          <w:i w:val="0"/>
          <w:iCs w:val="0"/>
          <w:color w:val="0D0D0D" w:themeColor="text1" w:themeTint="F2"/>
          <w:sz w:val="24"/>
          <w:szCs w:val="24"/>
        </w:rPr>
        <w:t>Table 10: Transition Groups in Small Towns, by Population 2021</w:t>
      </w:r>
      <w:r>
        <w:rPr>
          <w:rFonts w:asciiTheme="minorHAnsi" w:hAnsiTheme="minorHAnsi" w:cstheme="minorHAnsi"/>
          <w:i w:val="0"/>
          <w:iCs w:val="0"/>
          <w:color w:val="0D0D0D" w:themeColor="text1" w:themeTint="F2"/>
          <w:sz w:val="24"/>
          <w:szCs w:val="24"/>
        </w:rPr>
        <w:tab/>
        <w:t>7</w:t>
      </w:r>
      <w:r w:rsidR="00EE17FD">
        <w:rPr>
          <w:rFonts w:asciiTheme="minorHAnsi" w:hAnsiTheme="minorHAnsi" w:cstheme="minorHAnsi"/>
          <w:i w:val="0"/>
          <w:iCs w:val="0"/>
          <w:color w:val="0D0D0D" w:themeColor="text1" w:themeTint="F2"/>
          <w:sz w:val="24"/>
          <w:szCs w:val="24"/>
        </w:rPr>
        <w:t>4</w:t>
      </w:r>
    </w:p>
    <w:p w14:paraId="07D5B299" w14:textId="77777777" w:rsidR="00B404A9" w:rsidRPr="004529F0" w:rsidRDefault="00B404A9" w:rsidP="00D14805">
      <w:pPr>
        <w:tabs>
          <w:tab w:val="left" w:pos="8931"/>
        </w:tabs>
        <w:spacing w:after="120"/>
        <w:rPr>
          <w:rFonts w:asciiTheme="minorHAnsi" w:hAnsiTheme="minorHAnsi" w:cstheme="minorHAnsi"/>
        </w:rPr>
      </w:pPr>
    </w:p>
    <w:p w14:paraId="17243AF4" w14:textId="7B02CBEE" w:rsidR="004A334E" w:rsidRDefault="004A334E">
      <w:pPr>
        <w:spacing w:after="160" w:line="259" w:lineRule="auto"/>
      </w:pPr>
      <w:r>
        <w:br w:type="page"/>
      </w:r>
    </w:p>
    <w:p w14:paraId="35565CDA" w14:textId="77777777" w:rsidR="00DC61F2" w:rsidRPr="00DC61F2" w:rsidRDefault="00DC61F2" w:rsidP="00DC61F2"/>
    <w:p w14:paraId="3F78D493" w14:textId="77777777" w:rsidR="00AC69B0" w:rsidRDefault="00AC69B0">
      <w:pPr>
        <w:spacing w:after="160" w:line="259" w:lineRule="auto"/>
      </w:pPr>
      <w:r>
        <w:br w:type="page"/>
      </w:r>
    </w:p>
    <w:p w14:paraId="2F23D976" w14:textId="470D2204" w:rsidR="007E18FF" w:rsidRPr="005D339A" w:rsidRDefault="007E18FF" w:rsidP="005D339A">
      <w:pPr>
        <w:pStyle w:val="TableofFigures"/>
        <w:tabs>
          <w:tab w:val="right" w:leader="dot" w:pos="9288"/>
        </w:tabs>
        <w:spacing w:line="276" w:lineRule="auto"/>
        <w:rPr>
          <w:rFonts w:asciiTheme="minorHAnsi" w:eastAsiaTheme="minorEastAsia" w:hAnsiTheme="minorHAnsi" w:cstheme="minorBidi"/>
          <w:noProof/>
          <w:kern w:val="2"/>
          <w14:ligatures w14:val="standardContextual"/>
        </w:rPr>
      </w:pPr>
      <w:bookmarkStart w:id="2" w:name="_Toc167710566"/>
      <w:r w:rsidRPr="009B0CA9">
        <w:rPr>
          <w:rFonts w:asciiTheme="minorHAnsi" w:hAnsiTheme="minorHAnsi" w:cstheme="minorHAnsi"/>
          <w:b/>
          <w:bCs/>
          <w:color w:val="0D0D0D" w:themeColor="text1" w:themeTint="F2"/>
          <w:sz w:val="28"/>
          <w:szCs w:val="28"/>
        </w:rPr>
        <w:lastRenderedPageBreak/>
        <w:t>Context</w:t>
      </w:r>
      <w:bookmarkEnd w:id="2"/>
      <w:r w:rsidR="009700E7">
        <w:rPr>
          <w:rFonts w:asciiTheme="minorHAnsi" w:hAnsiTheme="minorHAnsi" w:cstheme="minorHAnsi"/>
          <w:b/>
          <w:bCs/>
          <w:color w:val="0D0D0D" w:themeColor="text1" w:themeTint="F2"/>
          <w:sz w:val="28"/>
          <w:szCs w:val="28"/>
        </w:rPr>
        <w:t xml:space="preserve"> of the Report</w:t>
      </w:r>
    </w:p>
    <w:p w14:paraId="0151CE45" w14:textId="77777777" w:rsidR="00F21478" w:rsidRDefault="00E047F6" w:rsidP="00E047F6">
      <w:pPr>
        <w:jc w:val="both"/>
        <w:rPr>
          <w:rFonts w:asciiTheme="minorHAnsi" w:hAnsiTheme="minorHAnsi" w:cstheme="minorHAnsi"/>
        </w:rPr>
      </w:pPr>
      <w:r w:rsidRPr="00E047F6">
        <w:rPr>
          <w:rFonts w:asciiTheme="minorHAnsi" w:hAnsiTheme="minorHAnsi" w:cstheme="minorHAnsi"/>
        </w:rPr>
        <w:t xml:space="preserve">The state of rural services has been a topic of </w:t>
      </w:r>
      <w:r>
        <w:rPr>
          <w:rFonts w:asciiTheme="minorHAnsi" w:hAnsiTheme="minorHAnsi" w:cstheme="minorHAnsi"/>
        </w:rPr>
        <w:t>considerable</w:t>
      </w:r>
      <w:r w:rsidRPr="00E047F6">
        <w:rPr>
          <w:rFonts w:asciiTheme="minorHAnsi" w:hAnsiTheme="minorHAnsi" w:cstheme="minorHAnsi"/>
        </w:rPr>
        <w:t xml:space="preserve"> concern, </w:t>
      </w:r>
      <w:r>
        <w:rPr>
          <w:rFonts w:asciiTheme="minorHAnsi" w:hAnsiTheme="minorHAnsi" w:cstheme="minorHAnsi"/>
        </w:rPr>
        <w:t xml:space="preserve">not least since </w:t>
      </w:r>
      <w:r w:rsidRPr="00E047F6">
        <w:rPr>
          <w:rFonts w:asciiTheme="minorHAnsi" w:hAnsiTheme="minorHAnsi" w:cstheme="minorHAnsi"/>
        </w:rPr>
        <w:t>the Covid-19 pandemi</w:t>
      </w:r>
      <w:r w:rsidR="00AF1043">
        <w:rPr>
          <w:rFonts w:asciiTheme="minorHAnsi" w:hAnsiTheme="minorHAnsi" w:cstheme="minorHAnsi"/>
        </w:rPr>
        <w:t>c, wh</w:t>
      </w:r>
      <w:r w:rsidR="001446D6">
        <w:rPr>
          <w:rFonts w:asciiTheme="minorHAnsi" w:hAnsiTheme="minorHAnsi" w:cstheme="minorHAnsi"/>
        </w:rPr>
        <w:t>ich</w:t>
      </w:r>
      <w:r w:rsidR="00AF1043">
        <w:rPr>
          <w:rFonts w:asciiTheme="minorHAnsi" w:hAnsiTheme="minorHAnsi" w:cstheme="minorHAnsi"/>
        </w:rPr>
        <w:t xml:space="preserve"> as highlighted in Rural England’s </w:t>
      </w:r>
      <w:r w:rsidR="00AC7DB9">
        <w:rPr>
          <w:rFonts w:asciiTheme="minorHAnsi" w:hAnsiTheme="minorHAnsi" w:cstheme="minorHAnsi"/>
        </w:rPr>
        <w:t xml:space="preserve">(2022) </w:t>
      </w:r>
      <w:r w:rsidR="00AF1043">
        <w:rPr>
          <w:rFonts w:asciiTheme="minorHAnsi" w:hAnsiTheme="minorHAnsi" w:cstheme="minorHAnsi"/>
        </w:rPr>
        <w:t>‘</w:t>
      </w:r>
      <w:r w:rsidR="00AC7DB9" w:rsidRPr="00AC7DB9">
        <w:rPr>
          <w:rFonts w:asciiTheme="minorHAnsi" w:hAnsiTheme="minorHAnsi" w:cstheme="minorHAnsi"/>
          <w:i/>
          <w:iCs/>
        </w:rPr>
        <w:t>The</w:t>
      </w:r>
      <w:r w:rsidR="00AC7DB9">
        <w:rPr>
          <w:rFonts w:asciiTheme="minorHAnsi" w:hAnsiTheme="minorHAnsi" w:cstheme="minorHAnsi"/>
        </w:rPr>
        <w:t xml:space="preserve"> </w:t>
      </w:r>
      <w:r w:rsidRPr="00AD0911">
        <w:rPr>
          <w:rFonts w:asciiTheme="minorHAnsi" w:hAnsiTheme="minorHAnsi" w:cstheme="minorHAnsi"/>
          <w:i/>
          <w:iCs/>
        </w:rPr>
        <w:t>State of Rural Services 2021</w:t>
      </w:r>
      <w:r w:rsidR="00AF1043" w:rsidRPr="00AD0911">
        <w:rPr>
          <w:rFonts w:asciiTheme="minorHAnsi" w:hAnsiTheme="minorHAnsi" w:cstheme="minorHAnsi"/>
          <w:i/>
          <w:iCs/>
        </w:rPr>
        <w:t>’</w:t>
      </w:r>
      <w:r w:rsidR="00D4045F">
        <w:rPr>
          <w:rFonts w:asciiTheme="minorHAnsi" w:hAnsiTheme="minorHAnsi" w:cstheme="minorHAnsi"/>
        </w:rPr>
        <w:t>,</w:t>
      </w:r>
      <w:r w:rsidR="00050208">
        <w:rPr>
          <w:rFonts w:asciiTheme="minorHAnsi" w:hAnsiTheme="minorHAnsi" w:cstheme="minorHAnsi"/>
        </w:rPr>
        <w:t xml:space="preserve"> </w:t>
      </w:r>
      <w:r w:rsidR="00FE0FD5">
        <w:rPr>
          <w:rFonts w:asciiTheme="minorHAnsi" w:hAnsiTheme="minorHAnsi" w:cstheme="minorHAnsi"/>
        </w:rPr>
        <w:t xml:space="preserve">created </w:t>
      </w:r>
      <w:r w:rsidR="00A229CC">
        <w:rPr>
          <w:rFonts w:asciiTheme="minorHAnsi" w:hAnsiTheme="minorHAnsi" w:cstheme="minorHAnsi"/>
        </w:rPr>
        <w:t xml:space="preserve">both </w:t>
      </w:r>
      <w:r w:rsidR="00530DE8">
        <w:rPr>
          <w:rFonts w:asciiTheme="minorHAnsi" w:hAnsiTheme="minorHAnsi" w:cstheme="minorHAnsi"/>
        </w:rPr>
        <w:t xml:space="preserve">a series of </w:t>
      </w:r>
      <w:r w:rsidR="00FE0FD5">
        <w:rPr>
          <w:rFonts w:asciiTheme="minorHAnsi" w:hAnsiTheme="minorHAnsi" w:cstheme="minorHAnsi"/>
        </w:rPr>
        <w:t xml:space="preserve">potentially transformative </w:t>
      </w:r>
      <w:r w:rsidR="006432F5">
        <w:rPr>
          <w:rFonts w:asciiTheme="minorHAnsi" w:hAnsiTheme="minorHAnsi" w:cstheme="minorHAnsi"/>
        </w:rPr>
        <w:t xml:space="preserve">new </w:t>
      </w:r>
      <w:r w:rsidR="00FE0FD5">
        <w:rPr>
          <w:rFonts w:asciiTheme="minorHAnsi" w:hAnsiTheme="minorHAnsi" w:cstheme="minorHAnsi"/>
        </w:rPr>
        <w:t>challenges</w:t>
      </w:r>
      <w:r w:rsidR="00A229CC">
        <w:rPr>
          <w:rFonts w:asciiTheme="minorHAnsi" w:hAnsiTheme="minorHAnsi" w:cstheme="minorHAnsi"/>
        </w:rPr>
        <w:t xml:space="preserve"> </w:t>
      </w:r>
      <w:r w:rsidR="006432F5">
        <w:rPr>
          <w:rFonts w:asciiTheme="minorHAnsi" w:hAnsiTheme="minorHAnsi" w:cstheme="minorHAnsi"/>
        </w:rPr>
        <w:t xml:space="preserve">and processes of change </w:t>
      </w:r>
      <w:r w:rsidR="00A229CC">
        <w:rPr>
          <w:rFonts w:asciiTheme="minorHAnsi" w:hAnsiTheme="minorHAnsi" w:cstheme="minorHAnsi"/>
        </w:rPr>
        <w:t xml:space="preserve">as well as reinforced some </w:t>
      </w:r>
      <w:r w:rsidR="006432F5">
        <w:rPr>
          <w:rFonts w:asciiTheme="minorHAnsi" w:hAnsiTheme="minorHAnsi" w:cstheme="minorHAnsi"/>
        </w:rPr>
        <w:t>long</w:t>
      </w:r>
      <w:r w:rsidR="00A10AC6">
        <w:rPr>
          <w:rFonts w:asciiTheme="minorHAnsi" w:hAnsiTheme="minorHAnsi" w:cstheme="minorHAnsi"/>
        </w:rPr>
        <w:t>e</w:t>
      </w:r>
      <w:r w:rsidR="006432F5">
        <w:rPr>
          <w:rFonts w:asciiTheme="minorHAnsi" w:hAnsiTheme="minorHAnsi" w:cstheme="minorHAnsi"/>
        </w:rPr>
        <w:t xml:space="preserve">r running ones. </w:t>
      </w:r>
      <w:r w:rsidR="00B62F45">
        <w:rPr>
          <w:rFonts w:asciiTheme="minorHAnsi" w:hAnsiTheme="minorHAnsi" w:cstheme="minorHAnsi"/>
        </w:rPr>
        <w:t xml:space="preserve">Many of the services </w:t>
      </w:r>
      <w:r w:rsidR="00B7547F">
        <w:rPr>
          <w:rFonts w:asciiTheme="minorHAnsi" w:hAnsiTheme="minorHAnsi" w:cstheme="minorHAnsi"/>
        </w:rPr>
        <w:t xml:space="preserve">used by rural residents are provided </w:t>
      </w:r>
      <w:r w:rsidR="008742CB">
        <w:rPr>
          <w:rFonts w:asciiTheme="minorHAnsi" w:hAnsiTheme="minorHAnsi" w:cstheme="minorHAnsi"/>
        </w:rPr>
        <w:t>from small towns</w:t>
      </w:r>
      <w:r w:rsidR="006C7184">
        <w:rPr>
          <w:rFonts w:asciiTheme="minorHAnsi" w:hAnsiTheme="minorHAnsi" w:cstheme="minorHAnsi"/>
        </w:rPr>
        <w:t xml:space="preserve">, </w:t>
      </w:r>
      <w:r w:rsidR="001D1028">
        <w:rPr>
          <w:rFonts w:asciiTheme="minorHAnsi" w:hAnsiTheme="minorHAnsi" w:cstheme="minorHAnsi"/>
        </w:rPr>
        <w:t xml:space="preserve">and this report </w:t>
      </w:r>
      <w:r w:rsidR="00832606">
        <w:rPr>
          <w:rFonts w:asciiTheme="minorHAnsi" w:hAnsiTheme="minorHAnsi" w:cstheme="minorHAnsi"/>
        </w:rPr>
        <w:t xml:space="preserve">focuses on </w:t>
      </w:r>
      <w:r w:rsidR="00067FEE">
        <w:rPr>
          <w:rFonts w:asciiTheme="minorHAnsi" w:hAnsiTheme="minorHAnsi" w:cstheme="minorHAnsi"/>
        </w:rPr>
        <w:t xml:space="preserve">assessing </w:t>
      </w:r>
      <w:r w:rsidR="004C5292">
        <w:rPr>
          <w:rFonts w:asciiTheme="minorHAnsi" w:hAnsiTheme="minorHAnsi" w:cstheme="minorHAnsi"/>
        </w:rPr>
        <w:t xml:space="preserve">the </w:t>
      </w:r>
      <w:r w:rsidR="00067FEE">
        <w:rPr>
          <w:rFonts w:asciiTheme="minorHAnsi" w:hAnsiTheme="minorHAnsi" w:cstheme="minorHAnsi"/>
        </w:rPr>
        <w:t xml:space="preserve">significance of </w:t>
      </w:r>
      <w:r w:rsidR="004C5292">
        <w:rPr>
          <w:rFonts w:asciiTheme="minorHAnsi" w:hAnsiTheme="minorHAnsi" w:cstheme="minorHAnsi"/>
        </w:rPr>
        <w:t>ch</w:t>
      </w:r>
      <w:r w:rsidR="007E6040">
        <w:rPr>
          <w:rFonts w:asciiTheme="minorHAnsi" w:hAnsiTheme="minorHAnsi" w:cstheme="minorHAnsi"/>
        </w:rPr>
        <w:t>an</w:t>
      </w:r>
      <w:r w:rsidR="004C5292">
        <w:rPr>
          <w:rFonts w:asciiTheme="minorHAnsi" w:hAnsiTheme="minorHAnsi" w:cstheme="minorHAnsi"/>
        </w:rPr>
        <w:t xml:space="preserve">ges and </w:t>
      </w:r>
      <w:r w:rsidR="00832606">
        <w:rPr>
          <w:rFonts w:asciiTheme="minorHAnsi" w:hAnsiTheme="minorHAnsi" w:cstheme="minorHAnsi"/>
        </w:rPr>
        <w:t xml:space="preserve">challenges </w:t>
      </w:r>
      <w:r w:rsidR="004C5292">
        <w:rPr>
          <w:rFonts w:asciiTheme="minorHAnsi" w:hAnsiTheme="minorHAnsi" w:cstheme="minorHAnsi"/>
        </w:rPr>
        <w:t>impacting</w:t>
      </w:r>
      <w:r w:rsidR="007E6040">
        <w:rPr>
          <w:rFonts w:asciiTheme="minorHAnsi" w:hAnsiTheme="minorHAnsi" w:cstheme="minorHAnsi"/>
        </w:rPr>
        <w:t xml:space="preserve"> these settlements</w:t>
      </w:r>
      <w:r w:rsidR="00300D17">
        <w:rPr>
          <w:rFonts w:asciiTheme="minorHAnsi" w:hAnsiTheme="minorHAnsi" w:cstheme="minorHAnsi"/>
        </w:rPr>
        <w:t xml:space="preserve"> and their central </w:t>
      </w:r>
      <w:r w:rsidR="00FB7986">
        <w:rPr>
          <w:rFonts w:asciiTheme="minorHAnsi" w:hAnsiTheme="minorHAnsi" w:cstheme="minorHAnsi"/>
        </w:rPr>
        <w:t>areas</w:t>
      </w:r>
      <w:r w:rsidR="00C7499F">
        <w:rPr>
          <w:rFonts w:asciiTheme="minorHAnsi" w:hAnsiTheme="minorHAnsi" w:cstheme="minorHAnsi"/>
        </w:rPr>
        <w:t>, which</w:t>
      </w:r>
      <w:r w:rsidR="00AB671B">
        <w:rPr>
          <w:rFonts w:asciiTheme="minorHAnsi" w:hAnsiTheme="minorHAnsi" w:cstheme="minorHAnsi"/>
        </w:rPr>
        <w:t xml:space="preserve"> </w:t>
      </w:r>
      <w:r w:rsidR="009318DF">
        <w:rPr>
          <w:rFonts w:asciiTheme="minorHAnsi" w:hAnsiTheme="minorHAnsi" w:cstheme="minorHAnsi"/>
        </w:rPr>
        <w:t xml:space="preserve">have </w:t>
      </w:r>
      <w:r w:rsidR="00AB671B">
        <w:rPr>
          <w:rFonts w:asciiTheme="minorHAnsi" w:hAnsiTheme="minorHAnsi" w:cstheme="minorHAnsi"/>
        </w:rPr>
        <w:t xml:space="preserve">historically </w:t>
      </w:r>
      <w:r w:rsidR="009318DF">
        <w:rPr>
          <w:rFonts w:asciiTheme="minorHAnsi" w:hAnsiTheme="minorHAnsi" w:cstheme="minorHAnsi"/>
        </w:rPr>
        <w:t xml:space="preserve">been </w:t>
      </w:r>
      <w:r w:rsidR="00AB671B">
        <w:rPr>
          <w:rFonts w:asciiTheme="minorHAnsi" w:hAnsiTheme="minorHAnsi" w:cstheme="minorHAnsi"/>
        </w:rPr>
        <w:t>places focused</w:t>
      </w:r>
      <w:r w:rsidR="009318DF">
        <w:rPr>
          <w:rFonts w:asciiTheme="minorHAnsi" w:hAnsiTheme="minorHAnsi" w:cstheme="minorHAnsi"/>
        </w:rPr>
        <w:t xml:space="preserve"> on</w:t>
      </w:r>
      <w:r w:rsidR="00C7499F">
        <w:rPr>
          <w:rFonts w:asciiTheme="minorHAnsi" w:hAnsiTheme="minorHAnsi" w:cstheme="minorHAnsi"/>
        </w:rPr>
        <w:t xml:space="preserve"> </w:t>
      </w:r>
      <w:r w:rsidR="00D55698">
        <w:rPr>
          <w:rFonts w:asciiTheme="minorHAnsi" w:hAnsiTheme="minorHAnsi" w:cstheme="minorHAnsi"/>
        </w:rPr>
        <w:t xml:space="preserve">retail and service </w:t>
      </w:r>
      <w:r w:rsidR="009318DF">
        <w:rPr>
          <w:rFonts w:asciiTheme="minorHAnsi" w:hAnsiTheme="minorHAnsi" w:cstheme="minorHAnsi"/>
        </w:rPr>
        <w:t>provision</w:t>
      </w:r>
      <w:r w:rsidR="00F21478">
        <w:rPr>
          <w:rFonts w:asciiTheme="minorHAnsi" w:hAnsiTheme="minorHAnsi" w:cstheme="minorHAnsi"/>
        </w:rPr>
        <w:t>.</w:t>
      </w:r>
    </w:p>
    <w:p w14:paraId="1E01F770" w14:textId="44A5D18F" w:rsidR="007E18FF" w:rsidRDefault="007E18FF" w:rsidP="00F21478">
      <w:pPr>
        <w:spacing w:before="120"/>
        <w:ind w:firstLine="284"/>
        <w:jc w:val="both"/>
        <w:rPr>
          <w:rFonts w:asciiTheme="minorHAnsi" w:hAnsiTheme="minorHAnsi" w:cstheme="minorHAnsi"/>
        </w:rPr>
      </w:pPr>
      <w:r>
        <w:rPr>
          <w:rFonts w:asciiTheme="minorHAnsi" w:hAnsiTheme="minorHAnsi" w:cstheme="minorHAnsi"/>
        </w:rPr>
        <w:t>Small rural towns have</w:t>
      </w:r>
      <w:r w:rsidR="00C71CFE">
        <w:rPr>
          <w:rFonts w:asciiTheme="minorHAnsi" w:hAnsiTheme="minorHAnsi" w:cstheme="minorHAnsi"/>
        </w:rPr>
        <w:t xml:space="preserve">, </w:t>
      </w:r>
      <w:r w:rsidR="00F21478">
        <w:rPr>
          <w:rFonts w:asciiTheme="minorHAnsi" w:hAnsiTheme="minorHAnsi" w:cstheme="minorHAnsi"/>
        </w:rPr>
        <w:t xml:space="preserve">however, </w:t>
      </w:r>
      <w:r>
        <w:rPr>
          <w:rFonts w:asciiTheme="minorHAnsi" w:hAnsiTheme="minorHAnsi" w:cstheme="minorHAnsi"/>
        </w:rPr>
        <w:t>undergone considerable change in their economic structure</w:t>
      </w:r>
      <w:r w:rsidR="00C71CFE">
        <w:rPr>
          <w:rFonts w:asciiTheme="minorHAnsi" w:hAnsiTheme="minorHAnsi" w:cstheme="minorHAnsi"/>
        </w:rPr>
        <w:t xml:space="preserve"> over recent decades</w:t>
      </w:r>
      <w:r>
        <w:rPr>
          <w:rFonts w:asciiTheme="minorHAnsi" w:hAnsiTheme="minorHAnsi" w:cstheme="minorHAnsi"/>
        </w:rPr>
        <w:t>, linked to declines in activities that historically provided economic rationales for these settlements, such as the sale of</w:t>
      </w:r>
      <w:r w:rsidRPr="007457AB">
        <w:rPr>
          <w:rFonts w:asciiTheme="minorHAnsi" w:hAnsiTheme="minorHAnsi" w:cstheme="minorHAnsi"/>
        </w:rPr>
        <w:t xml:space="preserve"> agricultural produce</w:t>
      </w:r>
      <w:r>
        <w:rPr>
          <w:rFonts w:asciiTheme="minorHAnsi" w:hAnsiTheme="minorHAnsi" w:cstheme="minorHAnsi"/>
        </w:rPr>
        <w:t xml:space="preserve">, </w:t>
      </w:r>
      <w:r w:rsidRPr="007457AB">
        <w:rPr>
          <w:rFonts w:asciiTheme="minorHAnsi" w:hAnsiTheme="minorHAnsi" w:cstheme="minorHAnsi"/>
        </w:rPr>
        <w:t xml:space="preserve">the supply </w:t>
      </w:r>
      <w:r w:rsidR="00EA739D">
        <w:rPr>
          <w:rFonts w:asciiTheme="minorHAnsi" w:hAnsiTheme="minorHAnsi" w:cstheme="minorHAnsi"/>
        </w:rPr>
        <w:t xml:space="preserve">of </w:t>
      </w:r>
      <w:r w:rsidRPr="007457AB">
        <w:rPr>
          <w:rFonts w:asciiTheme="minorHAnsi" w:hAnsiTheme="minorHAnsi" w:cstheme="minorHAnsi"/>
        </w:rPr>
        <w:t>agricultur</w:t>
      </w:r>
      <w:r w:rsidR="00EA739D">
        <w:rPr>
          <w:rFonts w:asciiTheme="minorHAnsi" w:hAnsiTheme="minorHAnsi" w:cstheme="minorHAnsi"/>
        </w:rPr>
        <w:t>al</w:t>
      </w:r>
      <w:r>
        <w:rPr>
          <w:rFonts w:asciiTheme="minorHAnsi" w:hAnsiTheme="minorHAnsi" w:cstheme="minorHAnsi"/>
        </w:rPr>
        <w:t xml:space="preserve"> goods</w:t>
      </w:r>
      <w:r w:rsidRPr="007457AB">
        <w:rPr>
          <w:rFonts w:asciiTheme="minorHAnsi" w:hAnsiTheme="minorHAnsi" w:cstheme="minorHAnsi"/>
        </w:rPr>
        <w:t xml:space="preserve">, </w:t>
      </w:r>
      <w:r>
        <w:rPr>
          <w:rFonts w:asciiTheme="minorHAnsi" w:hAnsiTheme="minorHAnsi" w:cstheme="minorHAnsi"/>
        </w:rPr>
        <w:t xml:space="preserve">and </w:t>
      </w:r>
      <w:r w:rsidRPr="007457AB">
        <w:rPr>
          <w:rFonts w:asciiTheme="minorHAnsi" w:hAnsiTheme="minorHAnsi" w:cstheme="minorHAnsi"/>
        </w:rPr>
        <w:t>the provision of retail, financial and welfare services to</w:t>
      </w:r>
      <w:r w:rsidR="00CF4991">
        <w:rPr>
          <w:rFonts w:asciiTheme="minorHAnsi" w:hAnsiTheme="minorHAnsi" w:cstheme="minorHAnsi"/>
        </w:rPr>
        <w:t xml:space="preserve"> </w:t>
      </w:r>
      <w:r w:rsidR="00EA739D">
        <w:rPr>
          <w:rFonts w:asciiTheme="minorHAnsi" w:hAnsiTheme="minorHAnsi" w:cstheme="minorHAnsi"/>
        </w:rPr>
        <w:t>local communities within and beyond their immediate boundaries</w:t>
      </w:r>
      <w:r w:rsidR="00CF4991">
        <w:rPr>
          <w:rFonts w:asciiTheme="minorHAnsi" w:hAnsiTheme="minorHAnsi" w:cstheme="minorHAnsi"/>
        </w:rPr>
        <w:t>.</w:t>
      </w:r>
    </w:p>
    <w:p w14:paraId="6D8F66D3" w14:textId="31C30AA4" w:rsidR="007E18FF" w:rsidRDefault="007E18FF" w:rsidP="00E4008C">
      <w:pPr>
        <w:spacing w:before="120"/>
        <w:ind w:firstLine="284"/>
        <w:jc w:val="both"/>
        <w:rPr>
          <w:rFonts w:ascii="Calibri" w:hAnsi="Calibri"/>
          <w:color w:val="0D0D0D" w:themeColor="text1" w:themeTint="F2"/>
        </w:rPr>
      </w:pPr>
      <w:r w:rsidRPr="007457AB">
        <w:rPr>
          <w:rFonts w:ascii="Calibri" w:hAnsi="Calibri"/>
          <w:color w:val="0D0D0D" w:themeColor="text1" w:themeTint="F2"/>
        </w:rPr>
        <w:t>Retailing and service provision</w:t>
      </w:r>
      <w:r w:rsidR="00A85ED4">
        <w:rPr>
          <w:rFonts w:ascii="Calibri" w:hAnsi="Calibri"/>
          <w:color w:val="0D0D0D" w:themeColor="text1" w:themeTint="F2"/>
        </w:rPr>
        <w:t>s</w:t>
      </w:r>
      <w:r w:rsidRPr="007457AB">
        <w:rPr>
          <w:rFonts w:ascii="Calibri" w:hAnsi="Calibri"/>
          <w:color w:val="0D0D0D" w:themeColor="text1" w:themeTint="F2"/>
        </w:rPr>
        <w:t xml:space="preserve"> ha</w:t>
      </w:r>
      <w:r w:rsidR="00EA739D">
        <w:rPr>
          <w:rFonts w:ascii="Calibri" w:hAnsi="Calibri"/>
          <w:color w:val="0D0D0D" w:themeColor="text1" w:themeTint="F2"/>
        </w:rPr>
        <w:t>ve</w:t>
      </w:r>
      <w:r w:rsidRPr="007457AB">
        <w:rPr>
          <w:rFonts w:ascii="Calibri" w:hAnsi="Calibri"/>
          <w:color w:val="0D0D0D" w:themeColor="text1" w:themeTint="F2"/>
        </w:rPr>
        <w:t xml:space="preserve"> undergone significant change in small towns since at least the 1990s, with concerns raised about the impact on </w:t>
      </w:r>
      <w:r w:rsidR="00392A80">
        <w:rPr>
          <w:rFonts w:ascii="Calibri" w:hAnsi="Calibri"/>
          <w:color w:val="0D0D0D" w:themeColor="text1" w:themeTint="F2"/>
        </w:rPr>
        <w:t xml:space="preserve">their </w:t>
      </w:r>
      <w:r w:rsidRPr="007457AB">
        <w:rPr>
          <w:rFonts w:ascii="Calibri" w:hAnsi="Calibri"/>
          <w:color w:val="0D0D0D" w:themeColor="text1" w:themeTint="F2"/>
        </w:rPr>
        <w:t>high street</w:t>
      </w:r>
      <w:r w:rsidR="00EA739D">
        <w:rPr>
          <w:rFonts w:ascii="Calibri" w:hAnsi="Calibri"/>
          <w:color w:val="0D0D0D" w:themeColor="text1" w:themeTint="F2"/>
        </w:rPr>
        <w:t>s</w:t>
      </w:r>
      <w:r w:rsidRPr="007457AB">
        <w:rPr>
          <w:rFonts w:ascii="Calibri" w:hAnsi="Calibri"/>
          <w:color w:val="0D0D0D" w:themeColor="text1" w:themeTint="F2"/>
        </w:rPr>
        <w:t xml:space="preserve"> of service </w:t>
      </w:r>
      <w:r w:rsidR="00DC1C6B">
        <w:rPr>
          <w:rFonts w:ascii="Calibri" w:hAnsi="Calibri"/>
          <w:color w:val="0D0D0D" w:themeColor="text1" w:themeTint="F2"/>
        </w:rPr>
        <w:t xml:space="preserve">rationalisation and </w:t>
      </w:r>
      <w:r w:rsidR="005D387F">
        <w:rPr>
          <w:rFonts w:ascii="Calibri" w:hAnsi="Calibri"/>
          <w:color w:val="0D0D0D" w:themeColor="text1" w:themeTint="F2"/>
        </w:rPr>
        <w:t>declinging</w:t>
      </w:r>
      <w:r w:rsidRPr="007457AB">
        <w:rPr>
          <w:rFonts w:ascii="Calibri" w:hAnsi="Calibri"/>
          <w:color w:val="0D0D0D" w:themeColor="text1" w:themeTint="F2"/>
        </w:rPr>
        <w:t xml:space="preserve"> price competitiveness of their shops </w:t>
      </w:r>
      <w:r w:rsidR="004E585D">
        <w:rPr>
          <w:rFonts w:ascii="Calibri" w:hAnsi="Calibri"/>
          <w:color w:val="0D0D0D" w:themeColor="text1" w:themeTint="F2"/>
        </w:rPr>
        <w:t>as</w:t>
      </w:r>
      <w:r w:rsidR="00DC1C6B">
        <w:rPr>
          <w:rFonts w:ascii="Calibri" w:hAnsi="Calibri"/>
          <w:color w:val="0D0D0D" w:themeColor="text1" w:themeTint="F2"/>
        </w:rPr>
        <w:t xml:space="preserve"> increasing </w:t>
      </w:r>
      <w:r w:rsidRPr="007457AB">
        <w:rPr>
          <w:rFonts w:ascii="Calibri" w:hAnsi="Calibri"/>
          <w:color w:val="0D0D0D" w:themeColor="text1" w:themeTint="F2"/>
        </w:rPr>
        <w:t>personal mobility encourage</w:t>
      </w:r>
      <w:r w:rsidR="004E585D">
        <w:rPr>
          <w:rFonts w:ascii="Calibri" w:hAnsi="Calibri"/>
          <w:color w:val="0D0D0D" w:themeColor="text1" w:themeTint="F2"/>
        </w:rPr>
        <w:t>s</w:t>
      </w:r>
      <w:r w:rsidRPr="007457AB">
        <w:rPr>
          <w:rFonts w:ascii="Calibri" w:hAnsi="Calibri"/>
          <w:color w:val="0D0D0D" w:themeColor="text1" w:themeTint="F2"/>
        </w:rPr>
        <w:t xml:space="preserve"> travel to ‘out</w:t>
      </w:r>
      <w:r w:rsidR="007A59B4">
        <w:rPr>
          <w:rFonts w:ascii="Calibri" w:hAnsi="Calibri"/>
          <w:color w:val="0D0D0D" w:themeColor="text1" w:themeTint="F2"/>
        </w:rPr>
        <w:t>-of-</w:t>
      </w:r>
      <w:r w:rsidRPr="007457AB">
        <w:rPr>
          <w:rFonts w:ascii="Calibri" w:hAnsi="Calibri"/>
          <w:color w:val="0D0D0D" w:themeColor="text1" w:themeTint="F2"/>
        </w:rPr>
        <w:t>town’ shopping centres</w:t>
      </w:r>
      <w:r w:rsidR="00EA739D">
        <w:rPr>
          <w:rFonts w:ascii="Calibri" w:hAnsi="Calibri"/>
          <w:color w:val="0D0D0D" w:themeColor="text1" w:themeTint="F2"/>
        </w:rPr>
        <w:t xml:space="preserve">, </w:t>
      </w:r>
      <w:r w:rsidRPr="007457AB">
        <w:rPr>
          <w:rFonts w:ascii="Calibri" w:hAnsi="Calibri"/>
          <w:color w:val="0D0D0D" w:themeColor="text1" w:themeTint="F2"/>
        </w:rPr>
        <w:t>retail parks and outlet stores, which expanded rapidly in number from the 1980s</w:t>
      </w:r>
      <w:r w:rsidR="00CF4991">
        <w:rPr>
          <w:rFonts w:ascii="Calibri" w:hAnsi="Calibri"/>
          <w:color w:val="0D0D0D" w:themeColor="text1" w:themeTint="F2"/>
        </w:rPr>
        <w:t>.</w:t>
      </w:r>
    </w:p>
    <w:p w14:paraId="71F36E35" w14:textId="41C170CA" w:rsidR="00110A6C" w:rsidRDefault="0080112A" w:rsidP="00E4008C">
      <w:pPr>
        <w:pStyle w:val="BodyText"/>
        <w:spacing w:before="120"/>
        <w:ind w:left="0" w:right="6" w:firstLine="284"/>
        <w:jc w:val="both"/>
        <w:rPr>
          <w:rFonts w:asciiTheme="minorHAnsi" w:hAnsiTheme="minorHAnsi" w:cstheme="minorHAnsi"/>
          <w:b/>
          <w:bCs/>
          <w:color w:val="0D0D0D" w:themeColor="text1" w:themeTint="F2"/>
        </w:rPr>
      </w:pPr>
      <w:r>
        <w:rPr>
          <w:rFonts w:asciiTheme="minorHAnsi" w:hAnsiTheme="minorHAnsi" w:cstheme="minorHAnsi"/>
          <w:color w:val="0D0D0D" w:themeColor="text1" w:themeTint="F2"/>
          <w:lang w:val="en-GB"/>
        </w:rPr>
        <w:t>I</w:t>
      </w:r>
      <w:r w:rsidR="007E18FF" w:rsidRPr="00A665D4">
        <w:rPr>
          <w:rFonts w:asciiTheme="minorHAnsi" w:hAnsiTheme="minorHAnsi" w:cstheme="minorHAnsi"/>
          <w:color w:val="0D0D0D" w:themeColor="text1" w:themeTint="F2"/>
          <w:lang w:val="en-GB"/>
        </w:rPr>
        <w:t>n</w:t>
      </w:r>
      <w:r>
        <w:rPr>
          <w:rFonts w:asciiTheme="minorHAnsi" w:hAnsiTheme="minorHAnsi" w:cstheme="minorHAnsi"/>
          <w:color w:val="0D0D0D" w:themeColor="text1" w:themeTint="F2"/>
          <w:lang w:val="en-GB"/>
        </w:rPr>
        <w:t xml:space="preserve"> many</w:t>
      </w:r>
      <w:r w:rsidR="007E18FF" w:rsidRPr="00A665D4">
        <w:rPr>
          <w:rFonts w:asciiTheme="minorHAnsi" w:hAnsiTheme="minorHAnsi" w:cstheme="minorHAnsi"/>
          <w:color w:val="0D0D0D" w:themeColor="text1" w:themeTint="F2"/>
          <w:lang w:val="en-GB"/>
        </w:rPr>
        <w:t xml:space="preserve"> rural small towns</w:t>
      </w:r>
      <w:r>
        <w:rPr>
          <w:rFonts w:asciiTheme="minorHAnsi" w:hAnsiTheme="minorHAnsi" w:cstheme="minorHAnsi"/>
          <w:color w:val="0D0D0D" w:themeColor="text1" w:themeTint="F2"/>
          <w:lang w:val="en-GB"/>
        </w:rPr>
        <w:t xml:space="preserve">, </w:t>
      </w:r>
      <w:r w:rsidRPr="0080112A">
        <w:rPr>
          <w:rFonts w:asciiTheme="minorHAnsi" w:hAnsiTheme="minorHAnsi" w:cstheme="minorHAnsi"/>
          <w:color w:val="0D0D0D" w:themeColor="text1" w:themeTint="F2"/>
          <w:lang w:val="en-GB"/>
        </w:rPr>
        <w:t>household</w:t>
      </w:r>
      <w:r w:rsidR="0092465F">
        <w:rPr>
          <w:rFonts w:asciiTheme="minorHAnsi" w:hAnsiTheme="minorHAnsi" w:cstheme="minorHAnsi"/>
          <w:color w:val="0D0D0D" w:themeColor="text1" w:themeTint="F2"/>
          <w:lang w:val="en-GB"/>
        </w:rPr>
        <w:t>er</w:t>
      </w:r>
      <w:r w:rsidRPr="0080112A">
        <w:rPr>
          <w:rFonts w:asciiTheme="minorHAnsi" w:hAnsiTheme="minorHAnsi" w:cstheme="minorHAnsi"/>
          <w:color w:val="0D0D0D" w:themeColor="text1" w:themeTint="F2"/>
          <w:lang w:val="en-GB"/>
        </w:rPr>
        <w:t xml:space="preserve">s facing poverty and deprivation </w:t>
      </w:r>
      <w:r>
        <w:rPr>
          <w:rFonts w:asciiTheme="minorHAnsi" w:hAnsiTheme="minorHAnsi" w:cstheme="minorHAnsi"/>
          <w:color w:val="0D0D0D" w:themeColor="text1" w:themeTint="F2"/>
          <w:lang w:val="en-GB"/>
        </w:rPr>
        <w:t xml:space="preserve">live </w:t>
      </w:r>
      <w:r w:rsidRPr="0080112A">
        <w:rPr>
          <w:rFonts w:asciiTheme="minorHAnsi" w:hAnsiTheme="minorHAnsi" w:cstheme="minorHAnsi"/>
          <w:color w:val="0D0D0D" w:themeColor="text1" w:themeTint="F2"/>
          <w:lang w:val="en-GB"/>
        </w:rPr>
        <w:t xml:space="preserve">in close proximity to households of relative affluence, so average figures </w:t>
      </w:r>
      <w:r>
        <w:rPr>
          <w:rFonts w:asciiTheme="minorHAnsi" w:hAnsiTheme="minorHAnsi" w:cstheme="minorHAnsi"/>
          <w:color w:val="0D0D0D" w:themeColor="text1" w:themeTint="F2"/>
          <w:lang w:val="en-GB"/>
        </w:rPr>
        <w:t xml:space="preserve">often </w:t>
      </w:r>
      <w:r w:rsidRPr="0080112A">
        <w:rPr>
          <w:rFonts w:asciiTheme="minorHAnsi" w:hAnsiTheme="minorHAnsi" w:cstheme="minorHAnsi"/>
          <w:color w:val="0D0D0D" w:themeColor="text1" w:themeTint="F2"/>
          <w:lang w:val="en-GB"/>
        </w:rPr>
        <w:t>will render them largely ‘invisible’</w:t>
      </w:r>
      <w:r>
        <w:rPr>
          <w:rFonts w:asciiTheme="minorHAnsi" w:hAnsiTheme="minorHAnsi" w:cstheme="minorHAnsi"/>
          <w:color w:val="0D0D0D" w:themeColor="text1" w:themeTint="F2"/>
          <w:lang w:val="en-GB"/>
        </w:rPr>
        <w:t xml:space="preserve">, </w:t>
      </w:r>
      <w:r w:rsidR="007E18FF" w:rsidRPr="00A665D4">
        <w:rPr>
          <w:rFonts w:asciiTheme="minorHAnsi" w:hAnsiTheme="minorHAnsi" w:cstheme="minorHAnsi"/>
          <w:color w:val="0D0D0D" w:themeColor="text1" w:themeTint="F2"/>
          <w:lang w:val="en-GB"/>
        </w:rPr>
        <w:t>a point recognised in many policy documents related to small towns and comments from local government officials and representatives working in these settlements.</w:t>
      </w:r>
      <w:r w:rsidR="006B0F49">
        <w:rPr>
          <w:rFonts w:asciiTheme="minorHAnsi" w:hAnsiTheme="minorHAnsi" w:cstheme="minorHAnsi"/>
          <w:color w:val="0D0D0D" w:themeColor="text1" w:themeTint="F2"/>
          <w:lang w:val="en-GB"/>
        </w:rPr>
        <w:t xml:space="preserve"> One of those interviewed</w:t>
      </w:r>
      <w:r w:rsidR="00891E6F">
        <w:rPr>
          <w:rFonts w:asciiTheme="minorHAnsi" w:hAnsiTheme="minorHAnsi" w:cstheme="minorHAnsi"/>
          <w:color w:val="0D0D0D" w:themeColor="text1" w:themeTint="F2"/>
          <w:lang w:val="en-GB"/>
        </w:rPr>
        <w:t xml:space="preserve"> for this report</w:t>
      </w:r>
      <w:r>
        <w:rPr>
          <w:rFonts w:asciiTheme="minorHAnsi" w:hAnsiTheme="minorHAnsi" w:cstheme="minorHAnsi"/>
          <w:color w:val="0D0D0D" w:themeColor="text1" w:themeTint="F2"/>
          <w:lang w:val="en-GB"/>
        </w:rPr>
        <w:t>, for example,</w:t>
      </w:r>
      <w:r w:rsidR="006B0F49">
        <w:rPr>
          <w:rFonts w:asciiTheme="minorHAnsi" w:hAnsiTheme="minorHAnsi" w:cstheme="minorHAnsi"/>
          <w:color w:val="0D0D0D" w:themeColor="text1" w:themeTint="F2"/>
          <w:lang w:val="en-GB"/>
        </w:rPr>
        <w:t xml:space="preserve"> </w:t>
      </w:r>
      <w:r>
        <w:rPr>
          <w:rFonts w:asciiTheme="minorHAnsi" w:hAnsiTheme="minorHAnsi" w:cstheme="minorHAnsi"/>
          <w:color w:val="0D0D0D" w:themeColor="text1" w:themeTint="F2"/>
          <w:lang w:val="en-GB"/>
        </w:rPr>
        <w:t>remarked</w:t>
      </w:r>
      <w:r w:rsidR="00110A6C">
        <w:rPr>
          <w:rFonts w:asciiTheme="minorHAnsi" w:hAnsiTheme="minorHAnsi" w:cstheme="minorHAnsi"/>
          <w:color w:val="0D0D0D" w:themeColor="text1" w:themeTint="F2"/>
          <w:lang w:val="en-GB"/>
        </w:rPr>
        <w:t xml:space="preserve"> that the town they were responsible for had a population that ranged “</w:t>
      </w:r>
      <w:r w:rsidR="00110A6C" w:rsidRPr="007457AB">
        <w:rPr>
          <w:rFonts w:asciiTheme="minorHAnsi" w:hAnsiTheme="minorHAnsi" w:cstheme="minorHAnsi"/>
          <w:color w:val="0D0D0D" w:themeColor="text1" w:themeTint="F2"/>
        </w:rPr>
        <w:t>from out-of-work, on benefits</w:t>
      </w:r>
      <w:r w:rsidR="00110A6C">
        <w:rPr>
          <w:rFonts w:asciiTheme="minorHAnsi" w:hAnsiTheme="minorHAnsi" w:cstheme="minorHAnsi"/>
          <w:color w:val="0D0D0D" w:themeColor="text1" w:themeTint="F2"/>
        </w:rPr>
        <w:t>,</w:t>
      </w:r>
      <w:r w:rsidR="00110A6C" w:rsidRPr="007457AB">
        <w:rPr>
          <w:rFonts w:asciiTheme="minorHAnsi" w:hAnsiTheme="minorHAnsi" w:cstheme="minorHAnsi"/>
          <w:color w:val="0D0D0D" w:themeColor="text1" w:themeTint="F2"/>
        </w:rPr>
        <w:t xml:space="preserve"> to the just-about-managing</w:t>
      </w:r>
      <w:r w:rsidR="00110A6C">
        <w:rPr>
          <w:rFonts w:asciiTheme="minorHAnsi" w:hAnsiTheme="minorHAnsi" w:cstheme="minorHAnsi"/>
          <w:color w:val="0D0D0D" w:themeColor="text1" w:themeTint="F2"/>
        </w:rPr>
        <w:t>,</w:t>
      </w:r>
      <w:r w:rsidR="00110A6C" w:rsidRPr="007457AB">
        <w:rPr>
          <w:rFonts w:asciiTheme="minorHAnsi" w:hAnsiTheme="minorHAnsi" w:cstheme="minorHAnsi"/>
          <w:color w:val="0D0D0D" w:themeColor="text1" w:themeTint="F2"/>
        </w:rPr>
        <w:t xml:space="preserve"> to the well-off and to wealthy landowners"</w:t>
      </w:r>
      <w:r w:rsidR="00110A6C">
        <w:rPr>
          <w:rFonts w:asciiTheme="minorHAnsi" w:hAnsiTheme="minorHAnsi" w:cstheme="minorHAnsi"/>
          <w:color w:val="0D0D0D" w:themeColor="text1" w:themeTint="F2"/>
        </w:rPr>
        <w:t xml:space="preserve">. Another </w:t>
      </w:r>
      <w:r w:rsidR="00530EAE">
        <w:rPr>
          <w:rFonts w:asciiTheme="minorHAnsi" w:hAnsiTheme="minorHAnsi" w:cstheme="minorHAnsi"/>
          <w:color w:val="0D0D0D" w:themeColor="text1" w:themeTint="F2"/>
        </w:rPr>
        <w:t>argued,</w:t>
      </w:r>
    </w:p>
    <w:p w14:paraId="01A0F7BA" w14:textId="4FF78AA3" w:rsidR="0080112A" w:rsidRDefault="007E18FF" w:rsidP="00E55C52">
      <w:pPr>
        <w:spacing w:before="120"/>
        <w:ind w:left="567"/>
        <w:jc w:val="both"/>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“Whilst the area is generally wealthy, the town includes two specific areas that appear in the bottom 20% and 30% in the Index of Multiple Deprivation. Recent analysis suggested that child poverty is higher than the national average … deprived areas are surrounded by very wealthy areas</w:t>
      </w:r>
      <w:r w:rsidR="0080112A">
        <w:rPr>
          <w:rFonts w:asciiTheme="minorHAnsi" w:hAnsiTheme="minorHAnsi" w:cstheme="minorHAnsi"/>
          <w:color w:val="0D0D0D" w:themeColor="text1" w:themeTint="F2"/>
        </w:rPr>
        <w:t>”</w:t>
      </w:r>
      <w:r w:rsidR="004C0A38">
        <w:rPr>
          <w:rFonts w:asciiTheme="minorHAnsi" w:hAnsiTheme="minorHAnsi" w:cstheme="minorHAnsi"/>
          <w:color w:val="0D0D0D" w:themeColor="text1" w:themeTint="F2"/>
        </w:rPr>
        <w:t>.</w:t>
      </w:r>
    </w:p>
    <w:p w14:paraId="76E146C5" w14:textId="3D792089" w:rsidR="0080112A" w:rsidRDefault="0080112A" w:rsidP="00417E18">
      <w:pPr>
        <w:tabs>
          <w:tab w:val="left" w:pos="284"/>
        </w:tabs>
        <w:spacing w:before="120"/>
        <w:jc w:val="both"/>
        <w:rPr>
          <w:rFonts w:asciiTheme="minorHAnsi" w:hAnsiTheme="minorHAnsi" w:cstheme="minorHAnsi"/>
          <w:color w:val="0D0D0D" w:themeColor="text1" w:themeTint="F2"/>
        </w:rPr>
      </w:pPr>
      <w:r>
        <w:rPr>
          <w:rFonts w:asciiTheme="minorHAnsi" w:hAnsiTheme="minorHAnsi" w:cstheme="minorHAnsi"/>
          <w:color w:val="0D0D0D" w:themeColor="text1" w:themeTint="F2"/>
        </w:rPr>
        <w:t xml:space="preserve">This respondent also </w:t>
      </w:r>
      <w:r w:rsidR="00F720FE">
        <w:rPr>
          <w:rFonts w:asciiTheme="minorHAnsi" w:hAnsiTheme="minorHAnsi" w:cstheme="minorHAnsi"/>
          <w:color w:val="0D0D0D" w:themeColor="text1" w:themeTint="F2"/>
        </w:rPr>
        <w:t>highlighted some of the multiple forms of disadvantage</w:t>
      </w:r>
      <w:r w:rsidR="00110A6C">
        <w:rPr>
          <w:rFonts w:asciiTheme="minorHAnsi" w:hAnsiTheme="minorHAnsi" w:cstheme="minorHAnsi"/>
          <w:color w:val="0D0D0D" w:themeColor="text1" w:themeTint="F2"/>
        </w:rPr>
        <w:t xml:space="preserve"> and deprivation that can exist in rural small towns</w:t>
      </w:r>
    </w:p>
    <w:p w14:paraId="4E297BB1" w14:textId="2C6B167A" w:rsidR="007E18FF" w:rsidRDefault="00110A6C" w:rsidP="005E0D2F">
      <w:pPr>
        <w:spacing w:before="120"/>
        <w:ind w:left="567"/>
        <w:jc w:val="both"/>
        <w:rPr>
          <w:rFonts w:asciiTheme="minorHAnsi" w:hAnsiTheme="minorHAnsi" w:cstheme="minorHAnsi"/>
          <w:b/>
          <w:bCs/>
          <w:color w:val="0D0D0D" w:themeColor="text1" w:themeTint="F2"/>
        </w:rPr>
      </w:pPr>
      <w:r>
        <w:rPr>
          <w:rFonts w:asciiTheme="minorHAnsi" w:hAnsiTheme="minorHAnsi" w:cstheme="minorHAnsi"/>
          <w:color w:val="0D0D0D" w:themeColor="text1" w:themeTint="F2"/>
        </w:rPr>
        <w:t>“</w:t>
      </w:r>
      <w:r w:rsidR="007E18FF" w:rsidRPr="007457AB">
        <w:rPr>
          <w:rFonts w:asciiTheme="minorHAnsi" w:hAnsiTheme="minorHAnsi" w:cstheme="minorHAnsi"/>
          <w:color w:val="0D0D0D" w:themeColor="text1" w:themeTint="F2"/>
        </w:rPr>
        <w:t xml:space="preserve">Examples of where this </w:t>
      </w:r>
      <w:r>
        <w:rPr>
          <w:rFonts w:asciiTheme="minorHAnsi" w:hAnsiTheme="minorHAnsi" w:cstheme="minorHAnsi"/>
          <w:color w:val="0D0D0D" w:themeColor="text1" w:themeTint="F2"/>
        </w:rPr>
        <w:t xml:space="preserve">[deprivation] </w:t>
      </w:r>
      <w:r w:rsidR="007E18FF" w:rsidRPr="007457AB">
        <w:rPr>
          <w:rFonts w:asciiTheme="minorHAnsi" w:hAnsiTheme="minorHAnsi" w:cstheme="minorHAnsi"/>
          <w:color w:val="0D0D0D" w:themeColor="text1" w:themeTint="F2"/>
        </w:rPr>
        <w:t>applies are public transport (poor and reducing as most do not use it), housing (prices are significantly above the national average, putting huge pressure on very limited social housing), dentistry (it is in effect impossible to register with an NHS dentist - most dentists appear well-served by wealthier private patients and there is no incentive to accept NHS patients). Wages and job security are poor across significant parts of the economy (seasonal tourism, and hospitality, for example).  Schools are satisfactory, but access to post-16 education opportunities is poor. Young people (particularly women) move away from the area post-18 for improved life chances"</w:t>
      </w:r>
      <w:r>
        <w:rPr>
          <w:rFonts w:asciiTheme="minorHAnsi" w:hAnsiTheme="minorHAnsi" w:cstheme="minorHAnsi"/>
          <w:color w:val="0D0D0D" w:themeColor="text1" w:themeTint="F2"/>
        </w:rPr>
        <w:t xml:space="preserve">. </w:t>
      </w:r>
    </w:p>
    <w:p w14:paraId="373B8E59" w14:textId="1F04EA01" w:rsidR="00857CA7" w:rsidRPr="009F4689" w:rsidRDefault="00857CA7" w:rsidP="00997515">
      <w:pPr>
        <w:pStyle w:val="Heading1"/>
        <w:spacing w:line="276" w:lineRule="auto"/>
        <w:rPr>
          <w:rFonts w:asciiTheme="minorHAnsi" w:hAnsiTheme="minorHAnsi" w:cstheme="minorHAnsi"/>
          <w:b/>
          <w:bCs/>
          <w:color w:val="0D0D0D" w:themeColor="text1" w:themeTint="F2"/>
          <w:sz w:val="28"/>
          <w:szCs w:val="28"/>
        </w:rPr>
      </w:pPr>
      <w:bookmarkStart w:id="3" w:name="_Toc167710567"/>
      <w:r w:rsidRPr="009F4689">
        <w:rPr>
          <w:rFonts w:asciiTheme="minorHAnsi" w:hAnsiTheme="minorHAnsi" w:cstheme="minorHAnsi"/>
          <w:b/>
          <w:bCs/>
          <w:color w:val="0D0D0D" w:themeColor="text1" w:themeTint="F2"/>
          <w:sz w:val="28"/>
          <w:szCs w:val="28"/>
        </w:rPr>
        <w:t>Summary</w:t>
      </w:r>
      <w:bookmarkEnd w:id="3"/>
      <w:r w:rsidR="00891E6F" w:rsidRPr="009F4689">
        <w:rPr>
          <w:rFonts w:asciiTheme="minorHAnsi" w:hAnsiTheme="minorHAnsi" w:cstheme="minorHAnsi"/>
          <w:b/>
          <w:bCs/>
          <w:color w:val="0D0D0D" w:themeColor="text1" w:themeTint="F2"/>
          <w:sz w:val="28"/>
          <w:szCs w:val="28"/>
        </w:rPr>
        <w:t xml:space="preserve"> of Findings</w:t>
      </w:r>
    </w:p>
    <w:p w14:paraId="0C084708" w14:textId="2F62C4C1" w:rsidR="00E6176E" w:rsidRPr="00D95C1B" w:rsidRDefault="00E6176E" w:rsidP="00095AA7">
      <w:pPr>
        <w:jc w:val="both"/>
        <w:rPr>
          <w:rFonts w:asciiTheme="minorHAnsi" w:hAnsiTheme="minorHAnsi" w:cstheme="minorHAnsi"/>
          <w:color w:val="000000" w:themeColor="text1"/>
        </w:rPr>
      </w:pPr>
      <w:r w:rsidRPr="00D95C1B">
        <w:rPr>
          <w:rFonts w:asciiTheme="minorHAnsi" w:hAnsiTheme="minorHAnsi" w:cstheme="minorHAnsi"/>
          <w:color w:val="000000" w:themeColor="text1"/>
        </w:rPr>
        <w:t xml:space="preserve">This report examines the current socio-economic character of rural small towns and the changes and challenges </w:t>
      </w:r>
      <w:r w:rsidR="00260F7A">
        <w:rPr>
          <w:rFonts w:asciiTheme="minorHAnsi" w:hAnsiTheme="minorHAnsi" w:cstheme="minorHAnsi"/>
          <w:color w:val="000000" w:themeColor="text1"/>
        </w:rPr>
        <w:t xml:space="preserve">faced by </w:t>
      </w:r>
      <w:r w:rsidRPr="00D95C1B">
        <w:rPr>
          <w:rFonts w:asciiTheme="minorHAnsi" w:hAnsiTheme="minorHAnsi" w:cstheme="minorHAnsi"/>
          <w:color w:val="000000" w:themeColor="text1"/>
        </w:rPr>
        <w:t>people in these settlement</w:t>
      </w:r>
      <w:r w:rsidR="0040044A">
        <w:rPr>
          <w:rFonts w:asciiTheme="minorHAnsi" w:hAnsiTheme="minorHAnsi" w:cstheme="minorHAnsi"/>
          <w:color w:val="000000" w:themeColor="text1"/>
        </w:rPr>
        <w:t>s</w:t>
      </w:r>
      <w:r w:rsidRPr="00D95C1B">
        <w:rPr>
          <w:rFonts w:asciiTheme="minorHAnsi" w:hAnsiTheme="minorHAnsi" w:cstheme="minorHAnsi"/>
          <w:color w:val="000000" w:themeColor="text1"/>
        </w:rPr>
        <w:t>, including those that stem from the Covid</w:t>
      </w:r>
      <w:r w:rsidR="005B391B">
        <w:rPr>
          <w:rFonts w:asciiTheme="minorHAnsi" w:hAnsiTheme="minorHAnsi" w:cstheme="minorHAnsi"/>
          <w:color w:val="000000" w:themeColor="text1"/>
        </w:rPr>
        <w:t>-</w:t>
      </w:r>
      <w:r w:rsidRPr="00D95C1B">
        <w:rPr>
          <w:rFonts w:asciiTheme="minorHAnsi" w:hAnsiTheme="minorHAnsi" w:cstheme="minorHAnsi"/>
          <w:color w:val="000000" w:themeColor="text1"/>
        </w:rPr>
        <w:t xml:space="preserve">19 pandemic. It focuses particularly on central areas of these towns, and also considers the extent to which </w:t>
      </w:r>
      <w:r w:rsidR="00016E6B">
        <w:rPr>
          <w:rFonts w:asciiTheme="minorHAnsi" w:hAnsiTheme="minorHAnsi" w:cstheme="minorHAnsi"/>
          <w:color w:val="000000" w:themeColor="text1"/>
        </w:rPr>
        <w:t xml:space="preserve">their </w:t>
      </w:r>
      <w:r w:rsidRPr="00D95C1B">
        <w:rPr>
          <w:rFonts w:asciiTheme="minorHAnsi" w:hAnsiTheme="minorHAnsi" w:cstheme="minorHAnsi"/>
          <w:color w:val="000000" w:themeColor="text1"/>
        </w:rPr>
        <w:t>local government</w:t>
      </w:r>
      <w:r w:rsidR="00016E6B">
        <w:rPr>
          <w:rFonts w:asciiTheme="minorHAnsi" w:hAnsiTheme="minorHAnsi" w:cstheme="minorHAnsi"/>
          <w:color w:val="000000" w:themeColor="text1"/>
        </w:rPr>
        <w:t>s</w:t>
      </w:r>
      <w:r w:rsidRPr="00D95C1B">
        <w:rPr>
          <w:rFonts w:asciiTheme="minorHAnsi" w:hAnsiTheme="minorHAnsi" w:cstheme="minorHAnsi"/>
          <w:color w:val="000000" w:themeColor="text1"/>
        </w:rPr>
        <w:t xml:space="preserve"> have engaged with recent central government funding </w:t>
      </w:r>
      <w:r w:rsidRPr="00D95C1B">
        <w:rPr>
          <w:rFonts w:asciiTheme="minorHAnsi" w:hAnsiTheme="minorHAnsi" w:cstheme="minorHAnsi"/>
          <w:color w:val="000000" w:themeColor="text1"/>
        </w:rPr>
        <w:lastRenderedPageBreak/>
        <w:t xml:space="preserve">initiatives, such as the </w:t>
      </w:r>
      <w:r w:rsidRPr="003D6D54">
        <w:rPr>
          <w:rFonts w:asciiTheme="minorHAnsi" w:hAnsiTheme="minorHAnsi" w:cstheme="minorHAnsi"/>
          <w:i/>
          <w:iCs/>
          <w:color w:val="000000" w:themeColor="text1"/>
        </w:rPr>
        <w:t>Towns Fund</w:t>
      </w:r>
      <w:r w:rsidRPr="00D95C1B">
        <w:rPr>
          <w:rFonts w:asciiTheme="minorHAnsi" w:hAnsiTheme="minorHAnsi" w:cstheme="minorHAnsi"/>
          <w:color w:val="000000" w:themeColor="text1"/>
        </w:rPr>
        <w:t xml:space="preserve"> and </w:t>
      </w:r>
      <w:r w:rsidRPr="003D6D54">
        <w:rPr>
          <w:rFonts w:asciiTheme="minorHAnsi" w:hAnsiTheme="minorHAnsi" w:cstheme="minorHAnsi"/>
          <w:i/>
          <w:iCs/>
          <w:color w:val="000000" w:themeColor="text1"/>
        </w:rPr>
        <w:t>Future High Streets Fund</w:t>
      </w:r>
      <w:r w:rsidRPr="00D95C1B">
        <w:rPr>
          <w:rFonts w:asciiTheme="minorHAnsi" w:hAnsiTheme="minorHAnsi" w:cstheme="minorHAnsi"/>
          <w:color w:val="000000" w:themeColor="text1"/>
        </w:rPr>
        <w:t xml:space="preserve">, created to support transformations in the economies and central areas of towns. </w:t>
      </w:r>
    </w:p>
    <w:p w14:paraId="3499C41D" w14:textId="7F8F70E7" w:rsidR="00E6176E" w:rsidRPr="00D95C1B" w:rsidRDefault="00E6176E" w:rsidP="00E6176E">
      <w:pPr>
        <w:spacing w:before="60"/>
        <w:ind w:firstLine="284"/>
        <w:jc w:val="both"/>
        <w:rPr>
          <w:rFonts w:asciiTheme="minorHAnsi" w:hAnsiTheme="minorHAnsi" w:cstheme="minorHAnsi"/>
          <w:color w:val="000000" w:themeColor="text1"/>
        </w:rPr>
      </w:pPr>
      <w:r w:rsidRPr="00D95C1B">
        <w:rPr>
          <w:rFonts w:asciiTheme="minorHAnsi" w:hAnsiTheme="minorHAnsi" w:cstheme="minorHAnsi"/>
          <w:color w:val="000000" w:themeColor="text1"/>
        </w:rPr>
        <w:t xml:space="preserve">These central government initiatives do not specifically address the changes and challenges faced by small towns, and as this report </w:t>
      </w:r>
      <w:r w:rsidR="00266893">
        <w:rPr>
          <w:rFonts w:asciiTheme="minorHAnsi" w:hAnsiTheme="minorHAnsi" w:cstheme="minorHAnsi"/>
          <w:color w:val="000000" w:themeColor="text1"/>
        </w:rPr>
        <w:t>shows</w:t>
      </w:r>
      <w:r w:rsidRPr="00D95C1B">
        <w:rPr>
          <w:rFonts w:asciiTheme="minorHAnsi" w:hAnsiTheme="minorHAnsi" w:cstheme="minorHAnsi"/>
          <w:color w:val="000000" w:themeColor="text1"/>
        </w:rPr>
        <w:t>, they are often structured in ways that effectively exclude many small towns, particularly those with populations under 5,000.</w:t>
      </w:r>
    </w:p>
    <w:p w14:paraId="0A056DF2" w14:textId="054A45FD" w:rsidR="00E6176E" w:rsidRPr="00D95C1B" w:rsidRDefault="00E6176E" w:rsidP="00E6176E">
      <w:pPr>
        <w:spacing w:before="60"/>
        <w:ind w:firstLine="284"/>
        <w:jc w:val="both"/>
        <w:rPr>
          <w:rFonts w:asciiTheme="minorHAnsi" w:hAnsiTheme="minorHAnsi" w:cstheme="minorHAnsi"/>
          <w:color w:val="000000" w:themeColor="text1"/>
        </w:rPr>
      </w:pPr>
      <w:r w:rsidRPr="00D95C1B">
        <w:rPr>
          <w:rFonts w:asciiTheme="minorHAnsi" w:hAnsiTheme="minorHAnsi" w:cstheme="minorHAnsi"/>
          <w:color w:val="000000" w:themeColor="text1"/>
        </w:rPr>
        <w:t>This report discusses the delimitation of small towns in England and employs a classification based on built-up areas that ha</w:t>
      </w:r>
      <w:r w:rsidR="007670B0">
        <w:rPr>
          <w:rFonts w:asciiTheme="minorHAnsi" w:hAnsiTheme="minorHAnsi" w:cstheme="minorHAnsi"/>
          <w:color w:val="000000" w:themeColor="text1"/>
        </w:rPr>
        <w:t>ve</w:t>
      </w:r>
      <w:r w:rsidRPr="00D95C1B">
        <w:rPr>
          <w:rFonts w:asciiTheme="minorHAnsi" w:hAnsiTheme="minorHAnsi" w:cstheme="minorHAnsi"/>
          <w:color w:val="000000" w:themeColor="text1"/>
        </w:rPr>
        <w:t xml:space="preserve"> a population of between 1,500 and 40,000 residents </w:t>
      </w:r>
      <w:r w:rsidR="00260F7A">
        <w:rPr>
          <w:rFonts w:asciiTheme="minorHAnsi" w:hAnsiTheme="minorHAnsi" w:cstheme="minorHAnsi"/>
          <w:color w:val="000000" w:themeColor="text1"/>
        </w:rPr>
        <w:t xml:space="preserve">recorded </w:t>
      </w:r>
      <w:r w:rsidRPr="00D95C1B">
        <w:rPr>
          <w:rFonts w:asciiTheme="minorHAnsi" w:hAnsiTheme="minorHAnsi" w:cstheme="minorHAnsi"/>
          <w:color w:val="000000" w:themeColor="text1"/>
        </w:rPr>
        <w:t xml:space="preserve">in the 2021 Census. Drawing on data from this Census, as well as other secondary data and published reports, an online questionnaire survey distributed in 2023 to local authority officers and representatives with responsibilities for small towns in England, and interviews with local councillors, officials and charitable bodies in four contrasting </w:t>
      </w:r>
      <w:r w:rsidR="00695B0C" w:rsidRPr="00D95C1B">
        <w:rPr>
          <w:rFonts w:asciiTheme="minorHAnsi" w:hAnsiTheme="minorHAnsi" w:cstheme="minorHAnsi"/>
          <w:color w:val="000000" w:themeColor="text1"/>
        </w:rPr>
        <w:t xml:space="preserve">small </w:t>
      </w:r>
      <w:r w:rsidRPr="00D95C1B">
        <w:rPr>
          <w:rFonts w:asciiTheme="minorHAnsi" w:hAnsiTheme="minorHAnsi" w:cstheme="minorHAnsi"/>
          <w:color w:val="000000" w:themeColor="text1"/>
        </w:rPr>
        <w:t xml:space="preserve">towns, the report discusses the contemporary socio-economic conditions, changes and challenges facing rural small towns in England, particularly </w:t>
      </w:r>
      <w:r w:rsidR="00DC1C6B">
        <w:rPr>
          <w:rFonts w:asciiTheme="minorHAnsi" w:hAnsiTheme="minorHAnsi" w:cstheme="minorHAnsi"/>
          <w:color w:val="000000" w:themeColor="text1"/>
        </w:rPr>
        <w:t xml:space="preserve">regarding </w:t>
      </w:r>
      <w:r w:rsidRPr="00D95C1B">
        <w:rPr>
          <w:rFonts w:asciiTheme="minorHAnsi" w:hAnsiTheme="minorHAnsi" w:cstheme="minorHAnsi"/>
          <w:color w:val="000000" w:themeColor="text1"/>
        </w:rPr>
        <w:t>their central areas.</w:t>
      </w:r>
    </w:p>
    <w:p w14:paraId="740E9534" w14:textId="337CB9DF" w:rsidR="00E6176E" w:rsidRPr="00D95C1B" w:rsidRDefault="00E6176E" w:rsidP="00BB0E39">
      <w:pPr>
        <w:tabs>
          <w:tab w:val="left" w:pos="284"/>
        </w:tabs>
        <w:spacing w:before="60"/>
        <w:ind w:firstLine="284"/>
        <w:jc w:val="both"/>
        <w:rPr>
          <w:rFonts w:asciiTheme="minorHAnsi" w:hAnsiTheme="minorHAnsi" w:cstheme="minorHAnsi"/>
          <w:color w:val="000000" w:themeColor="text1"/>
          <w:lang w:eastAsia="en-US"/>
        </w:rPr>
      </w:pPr>
      <w:r w:rsidRPr="00D95C1B">
        <w:rPr>
          <w:rFonts w:asciiTheme="minorHAnsi" w:hAnsiTheme="minorHAnsi" w:cstheme="minorHAnsi"/>
          <w:color w:val="000000" w:themeColor="text1"/>
        </w:rPr>
        <w:t>The report highlights the presen</w:t>
      </w:r>
      <w:r w:rsidR="008535D9">
        <w:rPr>
          <w:rFonts w:asciiTheme="minorHAnsi" w:hAnsiTheme="minorHAnsi" w:cstheme="minorHAnsi"/>
          <w:color w:val="000000" w:themeColor="text1"/>
        </w:rPr>
        <w:t>ce</w:t>
      </w:r>
      <w:r w:rsidRPr="00D95C1B">
        <w:rPr>
          <w:rFonts w:asciiTheme="minorHAnsi" w:hAnsiTheme="minorHAnsi" w:cstheme="minorHAnsi"/>
          <w:color w:val="000000" w:themeColor="text1"/>
        </w:rPr>
        <w:t xml:space="preserve"> of high levels of deprivation and inequalities in many small towns, </w:t>
      </w:r>
      <w:r w:rsidRPr="00D95C1B">
        <w:rPr>
          <w:rFonts w:asciiTheme="minorHAnsi" w:hAnsiTheme="minorHAnsi" w:cstheme="minorHAnsi"/>
          <w:color w:val="000000" w:themeColor="text1"/>
          <w:lang w:eastAsia="en-US"/>
        </w:rPr>
        <w:t>as well as significant soci</w:t>
      </w:r>
      <w:r w:rsidR="00945372">
        <w:rPr>
          <w:rFonts w:asciiTheme="minorHAnsi" w:hAnsiTheme="minorHAnsi" w:cstheme="minorHAnsi"/>
          <w:color w:val="000000" w:themeColor="text1"/>
          <w:lang w:eastAsia="en-US"/>
        </w:rPr>
        <w:t>o</w:t>
      </w:r>
      <w:r w:rsidRPr="00D95C1B">
        <w:rPr>
          <w:rFonts w:asciiTheme="minorHAnsi" w:hAnsiTheme="minorHAnsi" w:cstheme="minorHAnsi"/>
          <w:color w:val="000000" w:themeColor="text1"/>
          <w:lang w:eastAsia="en-US"/>
        </w:rPr>
        <w:t>-economic differences in the</w:t>
      </w:r>
      <w:r w:rsidR="000839F5">
        <w:rPr>
          <w:rFonts w:asciiTheme="minorHAnsi" w:hAnsiTheme="minorHAnsi" w:cstheme="minorHAnsi"/>
          <w:color w:val="000000" w:themeColor="text1"/>
          <w:lang w:eastAsia="en-US"/>
        </w:rPr>
        <w:t>ir</w:t>
      </w:r>
      <w:r w:rsidRPr="00D95C1B">
        <w:rPr>
          <w:rFonts w:asciiTheme="minorHAnsi" w:hAnsiTheme="minorHAnsi" w:cstheme="minorHAnsi"/>
          <w:color w:val="000000" w:themeColor="text1"/>
          <w:lang w:eastAsia="en-US"/>
        </w:rPr>
        <w:t xml:space="preserve"> populations. </w:t>
      </w:r>
      <w:r w:rsidR="00260F7A">
        <w:rPr>
          <w:rFonts w:asciiTheme="minorHAnsi" w:hAnsiTheme="minorHAnsi" w:cstheme="minorHAnsi"/>
          <w:color w:val="000000" w:themeColor="text1"/>
          <w:lang w:eastAsia="en-US"/>
        </w:rPr>
        <w:t>H</w:t>
      </w:r>
      <w:r w:rsidRPr="00D95C1B">
        <w:rPr>
          <w:rFonts w:asciiTheme="minorHAnsi" w:hAnsiTheme="minorHAnsi" w:cstheme="minorHAnsi"/>
          <w:color w:val="000000" w:themeColor="text1"/>
          <w:lang w:eastAsia="en-US"/>
        </w:rPr>
        <w:t xml:space="preserve">igh levels of deprivation </w:t>
      </w:r>
      <w:r w:rsidR="00C606DF">
        <w:rPr>
          <w:rFonts w:asciiTheme="minorHAnsi" w:hAnsiTheme="minorHAnsi" w:cstheme="minorHAnsi"/>
          <w:color w:val="000000" w:themeColor="text1"/>
          <w:lang w:eastAsia="en-US"/>
        </w:rPr>
        <w:t>a</w:t>
      </w:r>
      <w:r w:rsidR="00260F7A">
        <w:rPr>
          <w:rFonts w:asciiTheme="minorHAnsi" w:hAnsiTheme="minorHAnsi" w:cstheme="minorHAnsi"/>
          <w:color w:val="000000" w:themeColor="text1"/>
          <w:lang w:eastAsia="en-US"/>
        </w:rPr>
        <w:t xml:space="preserve">re </w:t>
      </w:r>
      <w:r w:rsidR="00530EAE">
        <w:rPr>
          <w:rFonts w:asciiTheme="minorHAnsi" w:hAnsiTheme="minorHAnsi" w:cstheme="minorHAnsi"/>
          <w:color w:val="000000" w:themeColor="text1"/>
          <w:lang w:eastAsia="en-US"/>
        </w:rPr>
        <w:t xml:space="preserve">particularly prevalent </w:t>
      </w:r>
      <w:r w:rsidRPr="00D95C1B">
        <w:rPr>
          <w:rFonts w:asciiTheme="minorHAnsi" w:hAnsiTheme="minorHAnsi" w:cstheme="minorHAnsi"/>
          <w:color w:val="000000" w:themeColor="text1"/>
          <w:lang w:eastAsia="en-US"/>
        </w:rPr>
        <w:t>in</w:t>
      </w:r>
      <w:r w:rsidR="00530EAE">
        <w:rPr>
          <w:rFonts w:asciiTheme="minorHAnsi" w:hAnsiTheme="minorHAnsi" w:cstheme="minorHAnsi"/>
          <w:color w:val="000000" w:themeColor="text1"/>
          <w:lang w:eastAsia="en-US"/>
        </w:rPr>
        <w:t xml:space="preserve"> </w:t>
      </w:r>
      <w:r w:rsidRPr="00D95C1B">
        <w:rPr>
          <w:rFonts w:asciiTheme="minorHAnsi" w:hAnsiTheme="minorHAnsi" w:cstheme="minorHAnsi"/>
          <w:color w:val="000000" w:themeColor="text1"/>
          <w:lang w:eastAsia="en-US"/>
        </w:rPr>
        <w:t>small towns in coastal and former coalfield areas, with many of these also having a high proportion of residents aged 65 and over. However, different dynamics are often at play in these two sets of towns, with retirement and pre-retirement in-migration often being highly significant in many coastal settlements, but in the former coalfield areas</w:t>
      </w:r>
      <w:r w:rsidR="0055782D">
        <w:rPr>
          <w:rFonts w:asciiTheme="minorHAnsi" w:hAnsiTheme="minorHAnsi" w:cstheme="minorHAnsi"/>
          <w:color w:val="000000" w:themeColor="text1"/>
          <w:lang w:eastAsia="en-US"/>
        </w:rPr>
        <w:t>,</w:t>
      </w:r>
      <w:r w:rsidRPr="00D95C1B">
        <w:rPr>
          <w:rFonts w:asciiTheme="minorHAnsi" w:hAnsiTheme="minorHAnsi" w:cstheme="minorHAnsi"/>
          <w:color w:val="000000" w:themeColor="text1"/>
          <w:lang w:eastAsia="en-US"/>
        </w:rPr>
        <w:t xml:space="preserve"> in-migration is much less s</w:t>
      </w:r>
      <w:r w:rsidR="00076573">
        <w:rPr>
          <w:rFonts w:asciiTheme="minorHAnsi" w:hAnsiTheme="minorHAnsi" w:cstheme="minorHAnsi"/>
          <w:color w:val="000000" w:themeColor="text1"/>
          <w:lang w:eastAsia="en-US"/>
        </w:rPr>
        <w:t>ubstantial</w:t>
      </w:r>
      <w:r w:rsidRPr="00D95C1B">
        <w:rPr>
          <w:rFonts w:asciiTheme="minorHAnsi" w:hAnsiTheme="minorHAnsi" w:cstheme="minorHAnsi"/>
          <w:color w:val="000000" w:themeColor="text1"/>
          <w:lang w:eastAsia="en-US"/>
        </w:rPr>
        <w:t>, with the dominant dynamic being out-migration of working-age populations.</w:t>
      </w:r>
      <w:r w:rsidR="00A35FF5">
        <w:rPr>
          <w:rFonts w:asciiTheme="minorHAnsi" w:hAnsiTheme="minorHAnsi" w:cstheme="minorHAnsi"/>
          <w:color w:val="000000" w:themeColor="text1"/>
          <w:lang w:eastAsia="en-US"/>
        </w:rPr>
        <w:t xml:space="preserve"> </w:t>
      </w:r>
      <w:r w:rsidRPr="00D95C1B">
        <w:rPr>
          <w:rFonts w:asciiTheme="minorHAnsi" w:hAnsiTheme="minorHAnsi" w:cstheme="minorHAnsi"/>
          <w:color w:val="000000" w:themeColor="text1"/>
          <w:lang w:eastAsia="en-US"/>
        </w:rPr>
        <w:t>Small towns in former coalfield areas also figure as locations w</w:t>
      </w:r>
      <w:r w:rsidR="00D72A25">
        <w:rPr>
          <w:rFonts w:asciiTheme="minorHAnsi" w:hAnsiTheme="minorHAnsi" w:cstheme="minorHAnsi"/>
          <w:color w:val="000000" w:themeColor="text1"/>
          <w:lang w:eastAsia="en-US"/>
        </w:rPr>
        <w:t>ith</w:t>
      </w:r>
      <w:r w:rsidRPr="00D95C1B">
        <w:rPr>
          <w:rFonts w:asciiTheme="minorHAnsi" w:hAnsiTheme="minorHAnsi" w:cstheme="minorHAnsi"/>
          <w:color w:val="000000" w:themeColor="text1"/>
          <w:lang w:eastAsia="en-US"/>
        </w:rPr>
        <w:t xml:space="preserve"> low numbers of self-reported ‘non-White’ ethnicities in the 2021 Census, although on average only just under 4.4% of the population of small towns so identified. It was, however, notable, that levels of over 13% were evident in many small towns in the South East</w:t>
      </w:r>
      <w:r w:rsidR="00260F7A">
        <w:rPr>
          <w:rFonts w:asciiTheme="minorHAnsi" w:hAnsiTheme="minorHAnsi" w:cstheme="minorHAnsi"/>
          <w:color w:val="000000" w:themeColor="text1"/>
          <w:lang w:eastAsia="en-US"/>
        </w:rPr>
        <w:t>,</w:t>
      </w:r>
      <w:r w:rsidRPr="00D95C1B">
        <w:rPr>
          <w:rFonts w:asciiTheme="minorHAnsi" w:hAnsiTheme="minorHAnsi" w:cstheme="minorHAnsi"/>
          <w:color w:val="000000" w:themeColor="text1"/>
          <w:lang w:eastAsia="en-US"/>
        </w:rPr>
        <w:t xml:space="preserve"> around London.</w:t>
      </w:r>
    </w:p>
    <w:p w14:paraId="6E7EDFF4" w14:textId="483AC960" w:rsidR="00E6176E" w:rsidRPr="00D95C1B" w:rsidRDefault="00E6176E" w:rsidP="00E6176E">
      <w:pPr>
        <w:spacing w:before="60"/>
        <w:ind w:firstLine="284"/>
        <w:jc w:val="both"/>
        <w:rPr>
          <w:rFonts w:asciiTheme="minorHAnsi" w:hAnsiTheme="minorHAnsi" w:cstheme="minorHAnsi"/>
          <w:color w:val="000000" w:themeColor="text1"/>
        </w:rPr>
      </w:pPr>
      <w:r w:rsidRPr="00D95C1B">
        <w:rPr>
          <w:rFonts w:asciiTheme="minorHAnsi" w:hAnsiTheme="minorHAnsi" w:cstheme="minorHAnsi"/>
          <w:color w:val="000000" w:themeColor="text1"/>
          <w:lang w:eastAsia="en-US"/>
        </w:rPr>
        <w:t xml:space="preserve">Analysis of the 2021 Census also indicated that many small towns </w:t>
      </w:r>
      <w:r w:rsidRPr="00D95C1B">
        <w:rPr>
          <w:rFonts w:asciiTheme="minorHAnsi" w:hAnsiTheme="minorHAnsi" w:cstheme="minorHAnsi"/>
          <w:color w:val="000000" w:themeColor="text1"/>
        </w:rPr>
        <w:t>have seen significant rise</w:t>
      </w:r>
      <w:r w:rsidR="009663CC">
        <w:rPr>
          <w:rFonts w:asciiTheme="minorHAnsi" w:hAnsiTheme="minorHAnsi" w:cstheme="minorHAnsi"/>
          <w:color w:val="000000" w:themeColor="text1"/>
        </w:rPr>
        <w:t>s</w:t>
      </w:r>
      <w:r w:rsidRPr="00D95C1B">
        <w:rPr>
          <w:rFonts w:asciiTheme="minorHAnsi" w:hAnsiTheme="minorHAnsi" w:cstheme="minorHAnsi"/>
          <w:color w:val="000000" w:themeColor="text1"/>
        </w:rPr>
        <w:t xml:space="preserve"> in household numbers, at the same time as their total populations have declined. This suggests that household size is declining in these settlements, despite claims that household size in the UK</w:t>
      </w:r>
      <w:r w:rsidR="003610F1">
        <w:rPr>
          <w:rFonts w:asciiTheme="minorHAnsi" w:hAnsiTheme="minorHAnsi" w:cstheme="minorHAnsi"/>
          <w:color w:val="000000" w:themeColor="text1"/>
        </w:rPr>
        <w:t xml:space="preserve"> is </w:t>
      </w:r>
      <w:r w:rsidR="00EC58BD">
        <w:rPr>
          <w:rFonts w:asciiTheme="minorHAnsi" w:hAnsiTheme="minorHAnsi" w:cstheme="minorHAnsi"/>
          <w:color w:val="000000" w:themeColor="text1"/>
        </w:rPr>
        <w:t xml:space="preserve">currently quite </w:t>
      </w:r>
      <w:r w:rsidRPr="00D95C1B">
        <w:rPr>
          <w:rFonts w:asciiTheme="minorHAnsi" w:hAnsiTheme="minorHAnsi" w:cstheme="minorHAnsi"/>
          <w:color w:val="000000" w:themeColor="text1"/>
        </w:rPr>
        <w:t>stable</w:t>
      </w:r>
      <w:r w:rsidR="00EC58BD">
        <w:rPr>
          <w:rFonts w:asciiTheme="minorHAnsi" w:hAnsiTheme="minorHAnsi" w:cstheme="minorHAnsi"/>
          <w:color w:val="000000" w:themeColor="text1"/>
        </w:rPr>
        <w:t xml:space="preserve">. </w:t>
      </w:r>
      <w:r w:rsidRPr="00D95C1B">
        <w:rPr>
          <w:rFonts w:asciiTheme="minorHAnsi" w:hAnsiTheme="minorHAnsi" w:cstheme="minorHAnsi"/>
          <w:color w:val="000000" w:themeColor="text1"/>
        </w:rPr>
        <w:t xml:space="preserve">This difference between small towns and national trends may reflect, first, the significance in small towns of processes that drive </w:t>
      </w:r>
      <w:r w:rsidR="001607AA">
        <w:rPr>
          <w:rFonts w:asciiTheme="minorHAnsi" w:hAnsiTheme="minorHAnsi" w:cstheme="minorHAnsi"/>
          <w:color w:val="000000" w:themeColor="text1"/>
        </w:rPr>
        <w:t xml:space="preserve">declining </w:t>
      </w:r>
      <w:r w:rsidRPr="00D95C1B">
        <w:rPr>
          <w:rFonts w:asciiTheme="minorHAnsi" w:hAnsiTheme="minorHAnsi" w:cstheme="minorHAnsi"/>
          <w:color w:val="000000" w:themeColor="text1"/>
        </w:rPr>
        <w:t xml:space="preserve">household </w:t>
      </w:r>
      <w:r w:rsidR="001607AA">
        <w:rPr>
          <w:rFonts w:asciiTheme="minorHAnsi" w:hAnsiTheme="minorHAnsi" w:cstheme="minorHAnsi"/>
          <w:color w:val="000000" w:themeColor="text1"/>
        </w:rPr>
        <w:t>size</w:t>
      </w:r>
      <w:r w:rsidRPr="00D95C1B">
        <w:rPr>
          <w:rFonts w:asciiTheme="minorHAnsi" w:hAnsiTheme="minorHAnsi" w:cstheme="minorHAnsi"/>
          <w:color w:val="000000" w:themeColor="text1"/>
        </w:rPr>
        <w:t xml:space="preserve">, such as an ageing population and associated increases in </w:t>
      </w:r>
      <w:r w:rsidR="005E6063" w:rsidRPr="00D95C1B">
        <w:rPr>
          <w:rFonts w:asciiTheme="minorHAnsi" w:hAnsiTheme="minorHAnsi" w:cstheme="minorHAnsi"/>
          <w:color w:val="000000" w:themeColor="text1"/>
        </w:rPr>
        <w:t>single</w:t>
      </w:r>
      <w:r w:rsidR="005E6063">
        <w:rPr>
          <w:rFonts w:asciiTheme="minorHAnsi" w:hAnsiTheme="minorHAnsi" w:cstheme="minorHAnsi"/>
          <w:color w:val="000000" w:themeColor="text1"/>
        </w:rPr>
        <w:t>-</w:t>
      </w:r>
      <w:r w:rsidRPr="00D95C1B">
        <w:rPr>
          <w:rFonts w:asciiTheme="minorHAnsi" w:hAnsiTheme="minorHAnsi" w:cstheme="minorHAnsi"/>
          <w:color w:val="000000" w:themeColor="text1"/>
        </w:rPr>
        <w:t>person and ‘empty nest’ households, limitations in housing availability and an increase in the number of more affluent middle-class households; and, second, the relative insignificance in many of these settlements of dynamics that are increas</w:t>
      </w:r>
      <w:r w:rsidR="003610F1">
        <w:rPr>
          <w:rFonts w:asciiTheme="minorHAnsi" w:hAnsiTheme="minorHAnsi" w:cstheme="minorHAnsi"/>
          <w:color w:val="000000" w:themeColor="text1"/>
        </w:rPr>
        <w:t>ing</w:t>
      </w:r>
      <w:r w:rsidRPr="00D95C1B">
        <w:rPr>
          <w:rFonts w:asciiTheme="minorHAnsi" w:hAnsiTheme="minorHAnsi" w:cstheme="minorHAnsi"/>
          <w:color w:val="000000" w:themeColor="text1"/>
        </w:rPr>
        <w:t xml:space="preserve"> household size more generally in the UK, such as heightened international in-migration by young adults. </w:t>
      </w:r>
      <w:r w:rsidR="003610F1">
        <w:rPr>
          <w:rFonts w:asciiTheme="minorHAnsi" w:hAnsiTheme="minorHAnsi" w:cstheme="minorHAnsi"/>
          <w:color w:val="000000" w:themeColor="text1"/>
        </w:rPr>
        <w:t>The out</w:t>
      </w:r>
      <w:r w:rsidR="008F069B">
        <w:rPr>
          <w:rFonts w:asciiTheme="minorHAnsi" w:hAnsiTheme="minorHAnsi" w:cstheme="minorHAnsi"/>
          <w:color w:val="000000" w:themeColor="text1"/>
        </w:rPr>
        <w:t>-</w:t>
      </w:r>
      <w:r w:rsidR="003610F1">
        <w:rPr>
          <w:rFonts w:asciiTheme="minorHAnsi" w:hAnsiTheme="minorHAnsi" w:cstheme="minorHAnsi"/>
          <w:color w:val="000000" w:themeColor="text1"/>
        </w:rPr>
        <w:t xml:space="preserve">migration of younger people from rural areas is associated, at least in part, </w:t>
      </w:r>
      <w:r w:rsidR="00260F7A">
        <w:rPr>
          <w:rFonts w:asciiTheme="minorHAnsi" w:hAnsiTheme="minorHAnsi" w:cstheme="minorHAnsi"/>
          <w:color w:val="000000" w:themeColor="text1"/>
        </w:rPr>
        <w:t>with</w:t>
      </w:r>
      <w:r w:rsidR="003610F1">
        <w:rPr>
          <w:rFonts w:asciiTheme="minorHAnsi" w:hAnsiTheme="minorHAnsi" w:cstheme="minorHAnsi"/>
          <w:color w:val="000000" w:themeColor="text1"/>
        </w:rPr>
        <w:t xml:space="preserve"> the unaffordability of housing, poor digital connectivity and lack of employment opportunities. </w:t>
      </w:r>
      <w:r w:rsidRPr="00D95C1B">
        <w:rPr>
          <w:rFonts w:asciiTheme="minorHAnsi" w:hAnsiTheme="minorHAnsi" w:cstheme="minorHAnsi"/>
          <w:color w:val="000000" w:themeColor="text1"/>
        </w:rPr>
        <w:t>It should also be noted that not all small towns have an ageing population, with the report identifying that many small towns in or close to National Landscape Areas in southern England have relatively high proportions of people under 20.</w:t>
      </w:r>
    </w:p>
    <w:p w14:paraId="14627B6B" w14:textId="4024925F" w:rsidR="00E6176E" w:rsidRPr="00D95C1B" w:rsidRDefault="00E6176E" w:rsidP="00E6176E">
      <w:pPr>
        <w:spacing w:before="60"/>
        <w:ind w:firstLine="284"/>
        <w:jc w:val="both"/>
        <w:rPr>
          <w:rFonts w:asciiTheme="minorHAnsi" w:hAnsiTheme="minorHAnsi" w:cstheme="minorHAnsi"/>
          <w:color w:val="000000" w:themeColor="text1"/>
        </w:rPr>
      </w:pPr>
      <w:r w:rsidRPr="00D95C1B">
        <w:rPr>
          <w:rFonts w:asciiTheme="minorHAnsi" w:hAnsiTheme="minorHAnsi" w:cstheme="minorHAnsi"/>
          <w:color w:val="000000" w:themeColor="text1"/>
        </w:rPr>
        <w:t xml:space="preserve">Amongst the challenges facing small rural towns </w:t>
      </w:r>
      <w:r w:rsidR="00295651">
        <w:rPr>
          <w:rFonts w:asciiTheme="minorHAnsi" w:hAnsiTheme="minorHAnsi" w:cstheme="minorHAnsi"/>
          <w:color w:val="000000" w:themeColor="text1"/>
        </w:rPr>
        <w:t>is</w:t>
      </w:r>
      <w:r w:rsidRPr="00D95C1B">
        <w:rPr>
          <w:rFonts w:asciiTheme="minorHAnsi" w:hAnsiTheme="minorHAnsi" w:cstheme="minorHAnsi"/>
          <w:color w:val="000000" w:themeColor="text1"/>
        </w:rPr>
        <w:t xml:space="preserve"> how to adapt to changes in their economic function, such as declines in marketing and supply roles within agriculture and retail and service provisioning of populations within and beyond their bounds.</w:t>
      </w:r>
      <w:r w:rsidR="003610F1">
        <w:rPr>
          <w:rFonts w:asciiTheme="minorHAnsi" w:hAnsiTheme="minorHAnsi" w:cstheme="minorHAnsi"/>
          <w:color w:val="000000" w:themeColor="text1"/>
        </w:rPr>
        <w:t xml:space="preserve"> High </w:t>
      </w:r>
      <w:r w:rsidR="00B62C90">
        <w:rPr>
          <w:rFonts w:asciiTheme="minorHAnsi" w:hAnsiTheme="minorHAnsi" w:cstheme="minorHAnsi"/>
          <w:color w:val="000000" w:themeColor="text1"/>
        </w:rPr>
        <w:t>s</w:t>
      </w:r>
      <w:r w:rsidR="003610F1">
        <w:rPr>
          <w:rFonts w:asciiTheme="minorHAnsi" w:hAnsiTheme="minorHAnsi" w:cstheme="minorHAnsi"/>
          <w:color w:val="000000" w:themeColor="text1"/>
        </w:rPr>
        <w:t xml:space="preserve">treet </w:t>
      </w:r>
      <w:r w:rsidR="00260F7A">
        <w:rPr>
          <w:rFonts w:asciiTheme="minorHAnsi" w:hAnsiTheme="minorHAnsi" w:cstheme="minorHAnsi"/>
          <w:color w:val="000000" w:themeColor="text1"/>
        </w:rPr>
        <w:t>b</w:t>
      </w:r>
      <w:r w:rsidR="003610F1">
        <w:rPr>
          <w:rFonts w:asciiTheme="minorHAnsi" w:hAnsiTheme="minorHAnsi" w:cstheme="minorHAnsi"/>
          <w:color w:val="000000" w:themeColor="text1"/>
        </w:rPr>
        <w:t xml:space="preserve">ank </w:t>
      </w:r>
      <w:r w:rsidR="00260F7A">
        <w:rPr>
          <w:rFonts w:asciiTheme="minorHAnsi" w:hAnsiTheme="minorHAnsi" w:cstheme="minorHAnsi"/>
          <w:color w:val="000000" w:themeColor="text1"/>
        </w:rPr>
        <w:t>c</w:t>
      </w:r>
      <w:r w:rsidR="003610F1">
        <w:rPr>
          <w:rFonts w:asciiTheme="minorHAnsi" w:hAnsiTheme="minorHAnsi" w:cstheme="minorHAnsi"/>
          <w:color w:val="000000" w:themeColor="text1"/>
        </w:rPr>
        <w:t xml:space="preserve">losures and reductions in </w:t>
      </w:r>
      <w:r w:rsidR="00260F7A">
        <w:rPr>
          <w:rFonts w:asciiTheme="minorHAnsi" w:hAnsiTheme="minorHAnsi" w:cstheme="minorHAnsi"/>
          <w:color w:val="000000" w:themeColor="text1"/>
        </w:rPr>
        <w:t>p</w:t>
      </w:r>
      <w:r w:rsidR="003610F1">
        <w:rPr>
          <w:rFonts w:asciiTheme="minorHAnsi" w:hAnsiTheme="minorHAnsi" w:cstheme="minorHAnsi"/>
          <w:color w:val="000000" w:themeColor="text1"/>
        </w:rPr>
        <w:t xml:space="preserve">ublic </w:t>
      </w:r>
      <w:r w:rsidR="00260F7A">
        <w:rPr>
          <w:rFonts w:asciiTheme="minorHAnsi" w:hAnsiTheme="minorHAnsi" w:cstheme="minorHAnsi"/>
          <w:color w:val="000000" w:themeColor="text1"/>
        </w:rPr>
        <w:t>t</w:t>
      </w:r>
      <w:r w:rsidR="003610F1">
        <w:rPr>
          <w:rFonts w:asciiTheme="minorHAnsi" w:hAnsiTheme="minorHAnsi" w:cstheme="minorHAnsi"/>
          <w:color w:val="000000" w:themeColor="text1"/>
        </w:rPr>
        <w:t xml:space="preserve">ransport both have significant impacts on footfall and therefore the viability of smaller rural </w:t>
      </w:r>
      <w:r w:rsidR="00260F7A">
        <w:rPr>
          <w:rFonts w:asciiTheme="minorHAnsi" w:hAnsiTheme="minorHAnsi" w:cstheme="minorHAnsi"/>
          <w:color w:val="000000" w:themeColor="text1"/>
        </w:rPr>
        <w:t>m</w:t>
      </w:r>
      <w:r w:rsidR="003610F1">
        <w:rPr>
          <w:rFonts w:asciiTheme="minorHAnsi" w:hAnsiTheme="minorHAnsi" w:cstheme="minorHAnsi"/>
          <w:color w:val="000000" w:themeColor="text1"/>
        </w:rPr>
        <w:t xml:space="preserve">arket </w:t>
      </w:r>
      <w:r w:rsidR="00260F7A">
        <w:rPr>
          <w:rFonts w:asciiTheme="minorHAnsi" w:hAnsiTheme="minorHAnsi" w:cstheme="minorHAnsi"/>
          <w:color w:val="000000" w:themeColor="text1"/>
        </w:rPr>
        <w:t>t</w:t>
      </w:r>
      <w:r w:rsidR="003610F1">
        <w:rPr>
          <w:rFonts w:asciiTheme="minorHAnsi" w:hAnsiTheme="minorHAnsi" w:cstheme="minorHAnsi"/>
          <w:color w:val="000000" w:themeColor="text1"/>
        </w:rPr>
        <w:t xml:space="preserve">owns. </w:t>
      </w:r>
      <w:r w:rsidRPr="00D95C1B">
        <w:rPr>
          <w:rFonts w:asciiTheme="minorHAnsi" w:hAnsiTheme="minorHAnsi" w:cstheme="minorHAnsi"/>
          <w:color w:val="000000" w:themeColor="text1"/>
        </w:rPr>
        <w:t xml:space="preserve">The report demonstrates the relative insignificance of </w:t>
      </w:r>
      <w:r w:rsidR="008F069B" w:rsidRPr="00D95C1B">
        <w:rPr>
          <w:rFonts w:asciiTheme="minorHAnsi" w:hAnsiTheme="minorHAnsi" w:cstheme="minorHAnsi"/>
          <w:color w:val="000000" w:themeColor="text1"/>
        </w:rPr>
        <w:t>agricultu</w:t>
      </w:r>
      <w:r w:rsidR="006A0C6A">
        <w:rPr>
          <w:rFonts w:asciiTheme="minorHAnsi" w:hAnsiTheme="minorHAnsi" w:cstheme="minorHAnsi"/>
          <w:color w:val="000000" w:themeColor="text1"/>
        </w:rPr>
        <w:t>re</w:t>
      </w:r>
      <w:r w:rsidR="008F069B">
        <w:rPr>
          <w:rFonts w:asciiTheme="minorHAnsi" w:hAnsiTheme="minorHAnsi" w:cstheme="minorHAnsi"/>
          <w:color w:val="000000" w:themeColor="text1"/>
        </w:rPr>
        <w:t>-</w:t>
      </w:r>
      <w:r w:rsidRPr="00D95C1B">
        <w:rPr>
          <w:rFonts w:asciiTheme="minorHAnsi" w:hAnsiTheme="minorHAnsi" w:cstheme="minorHAnsi"/>
          <w:color w:val="000000" w:themeColor="text1"/>
        </w:rPr>
        <w:t>related employment within many small towns, although points to its continuing economic significance in a small number of food</w:t>
      </w:r>
      <w:r w:rsidR="00EC08EE">
        <w:rPr>
          <w:rFonts w:asciiTheme="minorHAnsi" w:hAnsiTheme="minorHAnsi" w:cstheme="minorHAnsi"/>
          <w:color w:val="000000" w:themeColor="text1"/>
        </w:rPr>
        <w:t>-</w:t>
      </w:r>
      <w:r w:rsidRPr="00D95C1B">
        <w:rPr>
          <w:rFonts w:asciiTheme="minorHAnsi" w:hAnsiTheme="minorHAnsi" w:cstheme="minorHAnsi"/>
          <w:color w:val="000000" w:themeColor="text1"/>
        </w:rPr>
        <w:t>processing centres, as well as the significance of agricultur</w:t>
      </w:r>
      <w:r w:rsidR="00CA0367">
        <w:rPr>
          <w:rFonts w:asciiTheme="minorHAnsi" w:hAnsiTheme="minorHAnsi" w:cstheme="minorHAnsi"/>
          <w:color w:val="000000" w:themeColor="text1"/>
        </w:rPr>
        <w:t>al</w:t>
      </w:r>
      <w:r w:rsidRPr="00D95C1B">
        <w:rPr>
          <w:rFonts w:asciiTheme="minorHAnsi" w:hAnsiTheme="minorHAnsi" w:cstheme="minorHAnsi"/>
          <w:color w:val="000000" w:themeColor="text1"/>
        </w:rPr>
        <w:t xml:space="preserve"> markets to the place identities and built</w:t>
      </w:r>
      <w:r w:rsidR="0000739A">
        <w:rPr>
          <w:rFonts w:asciiTheme="minorHAnsi" w:hAnsiTheme="minorHAnsi" w:cstheme="minorHAnsi"/>
          <w:color w:val="000000" w:themeColor="text1"/>
        </w:rPr>
        <w:t xml:space="preserve"> </w:t>
      </w:r>
      <w:r w:rsidRPr="00D95C1B">
        <w:rPr>
          <w:rFonts w:asciiTheme="minorHAnsi" w:hAnsiTheme="minorHAnsi" w:cstheme="minorHAnsi"/>
          <w:color w:val="000000" w:themeColor="text1"/>
        </w:rPr>
        <w:t xml:space="preserve">fabric of many small towns. Marketplaces and halls in many small towns have ceased to function as agricultural markets, and many are </w:t>
      </w:r>
      <w:r w:rsidRPr="00D95C1B">
        <w:rPr>
          <w:rFonts w:asciiTheme="minorHAnsi" w:hAnsiTheme="minorHAnsi" w:cstheme="minorHAnsi"/>
          <w:color w:val="000000" w:themeColor="text1"/>
        </w:rPr>
        <w:lastRenderedPageBreak/>
        <w:t xml:space="preserve">little used and falling into disrepair, as are many other public buildings, such as town halls, libraries, </w:t>
      </w:r>
      <w:r w:rsidRPr="00D95C1B">
        <w:rPr>
          <w:rFonts w:ascii="Calibri" w:hAnsi="Calibri" w:cs="Calibri"/>
          <w:color w:val="000000" w:themeColor="text1"/>
        </w:rPr>
        <w:t>fire and police stations, hospitals and churches. This loss of functionality and poor physical condition poses major challenges to local councils with responsibilities for these buildings, as well as creating significant service accessibility problems for local residents.</w:t>
      </w:r>
    </w:p>
    <w:p w14:paraId="21258161" w14:textId="6F796E64" w:rsidR="00E6176E" w:rsidRPr="00D95C1B" w:rsidRDefault="00E6176E" w:rsidP="00E6176E">
      <w:pPr>
        <w:spacing w:before="60"/>
        <w:ind w:firstLine="284"/>
        <w:jc w:val="both"/>
        <w:rPr>
          <w:rFonts w:asciiTheme="minorHAnsi" w:hAnsiTheme="minorHAnsi" w:cstheme="minorHAnsi"/>
          <w:color w:val="000000" w:themeColor="text1"/>
        </w:rPr>
      </w:pPr>
      <w:r w:rsidRPr="00D95C1B">
        <w:rPr>
          <w:rFonts w:asciiTheme="minorHAnsi" w:hAnsiTheme="minorHAnsi" w:cstheme="minorHAnsi"/>
          <w:color w:val="000000" w:themeColor="text1"/>
        </w:rPr>
        <w:t xml:space="preserve">The bulk of retailing in small </w:t>
      </w:r>
      <w:r w:rsidR="00576CBC" w:rsidRPr="00D95C1B">
        <w:rPr>
          <w:rFonts w:asciiTheme="minorHAnsi" w:hAnsiTheme="minorHAnsi" w:cstheme="minorHAnsi"/>
          <w:color w:val="000000" w:themeColor="text1"/>
        </w:rPr>
        <w:t xml:space="preserve">English </w:t>
      </w:r>
      <w:r w:rsidRPr="00D95C1B">
        <w:rPr>
          <w:rFonts w:asciiTheme="minorHAnsi" w:hAnsiTheme="minorHAnsi" w:cstheme="minorHAnsi"/>
          <w:color w:val="000000" w:themeColor="text1"/>
        </w:rPr>
        <w:t>rural towns appears to be provided by business</w:t>
      </w:r>
      <w:r w:rsidR="00260F7A">
        <w:rPr>
          <w:rFonts w:asciiTheme="minorHAnsi" w:hAnsiTheme="minorHAnsi" w:cstheme="minorHAnsi"/>
          <w:color w:val="000000" w:themeColor="text1"/>
        </w:rPr>
        <w:t>es</w:t>
      </w:r>
      <w:r w:rsidRPr="00D95C1B">
        <w:rPr>
          <w:rFonts w:asciiTheme="minorHAnsi" w:hAnsiTheme="minorHAnsi" w:cstheme="minorHAnsi"/>
          <w:color w:val="000000" w:themeColor="text1"/>
        </w:rPr>
        <w:t xml:space="preserve"> that lie towards the smaller and localised end of a retail spectrum, often characterised and valued as dominated by independent retailers, although the report highlights evidence of considerable variation and turnover within </w:t>
      </w:r>
      <w:r w:rsidR="004745DD">
        <w:rPr>
          <w:rFonts w:asciiTheme="minorHAnsi" w:hAnsiTheme="minorHAnsi" w:cstheme="minorHAnsi"/>
          <w:color w:val="000000" w:themeColor="text1"/>
        </w:rPr>
        <w:t>small</w:t>
      </w:r>
      <w:r w:rsidR="00BF511D">
        <w:rPr>
          <w:rFonts w:asciiTheme="minorHAnsi" w:hAnsiTheme="minorHAnsi" w:cstheme="minorHAnsi"/>
          <w:color w:val="000000" w:themeColor="text1"/>
        </w:rPr>
        <w:t>-</w:t>
      </w:r>
      <w:r w:rsidR="004745DD">
        <w:rPr>
          <w:rFonts w:asciiTheme="minorHAnsi" w:hAnsiTheme="minorHAnsi" w:cstheme="minorHAnsi"/>
          <w:color w:val="000000" w:themeColor="text1"/>
        </w:rPr>
        <w:t>town retai</w:t>
      </w:r>
      <w:r w:rsidR="003D5B1F">
        <w:rPr>
          <w:rFonts w:asciiTheme="minorHAnsi" w:hAnsiTheme="minorHAnsi" w:cstheme="minorHAnsi"/>
          <w:color w:val="000000" w:themeColor="text1"/>
        </w:rPr>
        <w:t>ling</w:t>
      </w:r>
      <w:r w:rsidRPr="00D95C1B">
        <w:rPr>
          <w:rFonts w:asciiTheme="minorHAnsi" w:hAnsiTheme="minorHAnsi" w:cstheme="minorHAnsi"/>
          <w:color w:val="000000" w:themeColor="text1"/>
        </w:rPr>
        <w:t>.</w:t>
      </w:r>
    </w:p>
    <w:p w14:paraId="36E120FC" w14:textId="1911D531" w:rsidR="00E6176E" w:rsidRPr="00D95C1B" w:rsidRDefault="00E6176E" w:rsidP="00E6176E">
      <w:pPr>
        <w:spacing w:before="60"/>
        <w:ind w:firstLine="284"/>
        <w:jc w:val="both"/>
        <w:rPr>
          <w:rFonts w:asciiTheme="minorHAnsi" w:hAnsiTheme="minorHAnsi" w:cstheme="minorHAnsi"/>
          <w:color w:val="000000" w:themeColor="text1"/>
        </w:rPr>
      </w:pPr>
      <w:r w:rsidRPr="00D95C1B">
        <w:rPr>
          <w:rFonts w:asciiTheme="minorHAnsi" w:hAnsiTheme="minorHAnsi" w:cstheme="minorHAnsi"/>
          <w:color w:val="000000" w:themeColor="text1"/>
        </w:rPr>
        <w:t>The impacts of changes in the retail sector are also examined, including the rise of online and out-of-town retailing</w:t>
      </w:r>
      <w:r w:rsidR="00A669FB">
        <w:rPr>
          <w:rFonts w:asciiTheme="minorHAnsi" w:hAnsiTheme="minorHAnsi" w:cstheme="minorHAnsi"/>
          <w:color w:val="000000" w:themeColor="text1"/>
        </w:rPr>
        <w:t>. These are wide</w:t>
      </w:r>
      <w:r w:rsidR="00F51724">
        <w:rPr>
          <w:rFonts w:asciiTheme="minorHAnsi" w:hAnsiTheme="minorHAnsi" w:cstheme="minorHAnsi"/>
          <w:color w:val="000000" w:themeColor="text1"/>
        </w:rPr>
        <w:t>l</w:t>
      </w:r>
      <w:r w:rsidR="00A669FB">
        <w:rPr>
          <w:rFonts w:asciiTheme="minorHAnsi" w:hAnsiTheme="minorHAnsi" w:cstheme="minorHAnsi"/>
          <w:color w:val="000000" w:themeColor="text1"/>
        </w:rPr>
        <w:t>y</w:t>
      </w:r>
      <w:r w:rsidRPr="00D95C1B">
        <w:rPr>
          <w:rFonts w:asciiTheme="minorHAnsi" w:hAnsiTheme="minorHAnsi" w:cstheme="minorHAnsi"/>
          <w:color w:val="000000" w:themeColor="text1"/>
        </w:rPr>
        <w:t xml:space="preserve"> viewed as </w:t>
      </w:r>
      <w:r w:rsidR="00A669FB">
        <w:rPr>
          <w:rFonts w:asciiTheme="minorHAnsi" w:hAnsiTheme="minorHAnsi" w:cstheme="minorHAnsi"/>
          <w:color w:val="000000" w:themeColor="text1"/>
        </w:rPr>
        <w:t>posing</w:t>
      </w:r>
      <w:r w:rsidRPr="00D95C1B">
        <w:rPr>
          <w:rFonts w:asciiTheme="minorHAnsi" w:hAnsiTheme="minorHAnsi" w:cstheme="minorHAnsi"/>
          <w:color w:val="000000" w:themeColor="text1"/>
        </w:rPr>
        <w:t xml:space="preserve"> significant challenge</w:t>
      </w:r>
      <w:r w:rsidR="00F51724">
        <w:rPr>
          <w:rFonts w:asciiTheme="minorHAnsi" w:hAnsiTheme="minorHAnsi" w:cstheme="minorHAnsi"/>
          <w:color w:val="000000" w:themeColor="text1"/>
        </w:rPr>
        <w:t>s</w:t>
      </w:r>
      <w:r w:rsidRPr="00D95C1B">
        <w:rPr>
          <w:rFonts w:asciiTheme="minorHAnsi" w:hAnsiTheme="minorHAnsi" w:cstheme="minorHAnsi"/>
          <w:color w:val="000000" w:themeColor="text1"/>
        </w:rPr>
        <w:t xml:space="preserve"> to face-to-face retailing, and an important contributor to</w:t>
      </w:r>
      <w:r w:rsidR="00F51724">
        <w:rPr>
          <w:rFonts w:asciiTheme="minorHAnsi" w:hAnsiTheme="minorHAnsi" w:cstheme="minorHAnsi"/>
          <w:color w:val="000000" w:themeColor="text1"/>
        </w:rPr>
        <w:t xml:space="preserve"> both</w:t>
      </w:r>
      <w:r w:rsidRPr="00D95C1B">
        <w:rPr>
          <w:rFonts w:asciiTheme="minorHAnsi" w:hAnsiTheme="minorHAnsi" w:cstheme="minorHAnsi"/>
          <w:color w:val="000000" w:themeColor="text1"/>
        </w:rPr>
        <w:t xml:space="preserve"> the presence of vacant premises </w:t>
      </w:r>
      <w:r w:rsidR="00CF1AF1" w:rsidRPr="00D95C1B">
        <w:rPr>
          <w:rFonts w:asciiTheme="minorHAnsi" w:hAnsiTheme="minorHAnsi" w:cstheme="minorHAnsi"/>
          <w:color w:val="000000" w:themeColor="text1"/>
        </w:rPr>
        <w:t xml:space="preserve">within many </w:t>
      </w:r>
      <w:r w:rsidR="001538FB">
        <w:rPr>
          <w:rFonts w:asciiTheme="minorHAnsi" w:hAnsiTheme="minorHAnsi" w:cstheme="minorHAnsi"/>
          <w:color w:val="000000" w:themeColor="text1"/>
        </w:rPr>
        <w:t>small-</w:t>
      </w:r>
      <w:r w:rsidR="00CF1AF1">
        <w:rPr>
          <w:rFonts w:asciiTheme="minorHAnsi" w:hAnsiTheme="minorHAnsi" w:cstheme="minorHAnsi"/>
          <w:color w:val="000000" w:themeColor="text1"/>
        </w:rPr>
        <w:t xml:space="preserve">town </w:t>
      </w:r>
      <w:r w:rsidR="00CF1AF1" w:rsidRPr="00D95C1B">
        <w:rPr>
          <w:rFonts w:asciiTheme="minorHAnsi" w:hAnsiTheme="minorHAnsi" w:cstheme="minorHAnsi"/>
          <w:color w:val="000000" w:themeColor="text1"/>
        </w:rPr>
        <w:t xml:space="preserve">retail areas </w:t>
      </w:r>
      <w:r w:rsidR="00613E28">
        <w:rPr>
          <w:rFonts w:asciiTheme="minorHAnsi" w:hAnsiTheme="minorHAnsi" w:cstheme="minorHAnsi"/>
          <w:color w:val="000000" w:themeColor="text1"/>
        </w:rPr>
        <w:t>and</w:t>
      </w:r>
      <w:r w:rsidRPr="00D95C1B">
        <w:rPr>
          <w:rFonts w:asciiTheme="minorHAnsi" w:hAnsiTheme="minorHAnsi" w:cstheme="minorHAnsi"/>
          <w:color w:val="000000" w:themeColor="text1"/>
        </w:rPr>
        <w:t xml:space="preserve"> </w:t>
      </w:r>
      <w:r w:rsidR="003737DF">
        <w:rPr>
          <w:rFonts w:asciiTheme="minorHAnsi" w:hAnsiTheme="minorHAnsi" w:cstheme="minorHAnsi"/>
          <w:color w:val="000000" w:themeColor="text1"/>
        </w:rPr>
        <w:t xml:space="preserve">shops </w:t>
      </w:r>
      <w:r w:rsidRPr="00D95C1B">
        <w:rPr>
          <w:rFonts w:asciiTheme="minorHAnsi" w:hAnsiTheme="minorHAnsi" w:cstheme="minorHAnsi"/>
          <w:color w:val="000000" w:themeColor="text1"/>
        </w:rPr>
        <w:t xml:space="preserve">that </w:t>
      </w:r>
      <w:r w:rsidR="00613E28">
        <w:rPr>
          <w:rFonts w:asciiTheme="minorHAnsi" w:hAnsiTheme="minorHAnsi" w:cstheme="minorHAnsi"/>
          <w:color w:val="000000" w:themeColor="text1"/>
        </w:rPr>
        <w:t xml:space="preserve">come to be </w:t>
      </w:r>
      <w:r w:rsidRPr="00D95C1B">
        <w:rPr>
          <w:rFonts w:asciiTheme="minorHAnsi" w:hAnsiTheme="minorHAnsi" w:cstheme="minorHAnsi"/>
          <w:color w:val="000000" w:themeColor="text1"/>
        </w:rPr>
        <w:t xml:space="preserve"> occupied by a series of independent retailers who struggle to maintain viability. Attention is also drawn to the lack of retail and service provision in many new-build housing </w:t>
      </w:r>
      <w:r w:rsidR="00EE0053" w:rsidRPr="00D95C1B">
        <w:rPr>
          <w:rFonts w:asciiTheme="minorHAnsi" w:hAnsiTheme="minorHAnsi" w:cstheme="minorHAnsi"/>
          <w:color w:val="000000" w:themeColor="text1"/>
        </w:rPr>
        <w:t xml:space="preserve">areas </w:t>
      </w:r>
      <w:r w:rsidRPr="00D95C1B">
        <w:rPr>
          <w:rFonts w:asciiTheme="minorHAnsi" w:hAnsiTheme="minorHAnsi" w:cstheme="minorHAnsi"/>
          <w:color w:val="000000" w:themeColor="text1"/>
        </w:rPr>
        <w:t>within and around small towns.</w:t>
      </w:r>
    </w:p>
    <w:p w14:paraId="75BB269B" w14:textId="408E3085" w:rsidR="00E6176E" w:rsidRPr="00D95C1B" w:rsidRDefault="00E6176E" w:rsidP="00E6176E">
      <w:pPr>
        <w:spacing w:before="60"/>
        <w:ind w:firstLine="284"/>
        <w:jc w:val="both"/>
        <w:rPr>
          <w:rFonts w:asciiTheme="minorHAnsi" w:hAnsiTheme="minorHAnsi" w:cstheme="minorHAnsi"/>
          <w:color w:val="000000" w:themeColor="text1"/>
        </w:rPr>
      </w:pPr>
      <w:r w:rsidRPr="00D95C1B">
        <w:rPr>
          <w:rFonts w:asciiTheme="minorHAnsi" w:hAnsiTheme="minorHAnsi" w:cstheme="minorHAnsi"/>
          <w:color w:val="000000" w:themeColor="text1"/>
        </w:rPr>
        <w:t xml:space="preserve">A range of responses to </w:t>
      </w:r>
      <w:r w:rsidR="0019682A">
        <w:rPr>
          <w:rFonts w:asciiTheme="minorHAnsi" w:hAnsiTheme="minorHAnsi" w:cstheme="minorHAnsi"/>
          <w:color w:val="000000" w:themeColor="text1"/>
        </w:rPr>
        <w:t>retail</w:t>
      </w:r>
      <w:r w:rsidR="00F2099D">
        <w:rPr>
          <w:rFonts w:asciiTheme="minorHAnsi" w:hAnsiTheme="minorHAnsi" w:cstheme="minorHAnsi"/>
          <w:color w:val="000000" w:themeColor="text1"/>
        </w:rPr>
        <w:t>-</w:t>
      </w:r>
      <w:r w:rsidR="0019682A">
        <w:rPr>
          <w:rFonts w:asciiTheme="minorHAnsi" w:hAnsiTheme="minorHAnsi" w:cstheme="minorHAnsi"/>
          <w:color w:val="000000" w:themeColor="text1"/>
        </w:rPr>
        <w:t xml:space="preserve">store </w:t>
      </w:r>
      <w:r w:rsidRPr="00D95C1B">
        <w:rPr>
          <w:rFonts w:asciiTheme="minorHAnsi" w:hAnsiTheme="minorHAnsi" w:cstheme="minorHAnsi"/>
          <w:color w:val="000000" w:themeColor="text1"/>
        </w:rPr>
        <w:t>closures in central areas of town</w:t>
      </w:r>
      <w:r w:rsidR="0019682A">
        <w:rPr>
          <w:rFonts w:asciiTheme="minorHAnsi" w:hAnsiTheme="minorHAnsi" w:cstheme="minorHAnsi"/>
          <w:color w:val="000000" w:themeColor="text1"/>
        </w:rPr>
        <w:t>s</w:t>
      </w:r>
      <w:r w:rsidRPr="00D95C1B">
        <w:rPr>
          <w:rFonts w:asciiTheme="minorHAnsi" w:hAnsiTheme="minorHAnsi" w:cstheme="minorHAnsi"/>
          <w:color w:val="000000" w:themeColor="text1"/>
        </w:rPr>
        <w:t xml:space="preserve"> have been advanced, and in small towns th</w:t>
      </w:r>
      <w:r w:rsidR="00A51A55">
        <w:rPr>
          <w:rFonts w:asciiTheme="minorHAnsi" w:hAnsiTheme="minorHAnsi" w:cstheme="minorHAnsi"/>
          <w:color w:val="000000" w:themeColor="text1"/>
        </w:rPr>
        <w:t>e</w:t>
      </w:r>
      <w:r w:rsidRPr="00D95C1B">
        <w:rPr>
          <w:rFonts w:asciiTheme="minorHAnsi" w:hAnsiTheme="minorHAnsi" w:cstheme="minorHAnsi"/>
          <w:color w:val="000000" w:themeColor="text1"/>
        </w:rPr>
        <w:t xml:space="preserve">se </w:t>
      </w:r>
      <w:r w:rsidR="00DC1C6B">
        <w:rPr>
          <w:rFonts w:asciiTheme="minorHAnsi" w:hAnsiTheme="minorHAnsi" w:cstheme="minorHAnsi"/>
          <w:color w:val="000000" w:themeColor="text1"/>
        </w:rPr>
        <w:t xml:space="preserve">seemed to </w:t>
      </w:r>
      <w:r w:rsidRPr="00D95C1B">
        <w:rPr>
          <w:rFonts w:asciiTheme="minorHAnsi" w:hAnsiTheme="minorHAnsi" w:cstheme="minorHAnsi"/>
          <w:color w:val="000000" w:themeColor="text1"/>
        </w:rPr>
        <w:t>often focus on improving the visual appearance of shops and the public realm in retail areas, in the hope that this helps support existing retail and attract</w:t>
      </w:r>
      <w:r w:rsidR="00947F91">
        <w:rPr>
          <w:rFonts w:asciiTheme="minorHAnsi" w:hAnsiTheme="minorHAnsi" w:cstheme="minorHAnsi"/>
          <w:color w:val="000000" w:themeColor="text1"/>
        </w:rPr>
        <w:t>s</w:t>
      </w:r>
      <w:r w:rsidRPr="00D95C1B">
        <w:rPr>
          <w:rFonts w:asciiTheme="minorHAnsi" w:hAnsiTheme="minorHAnsi" w:cstheme="minorHAnsi"/>
          <w:color w:val="000000" w:themeColor="text1"/>
        </w:rPr>
        <w:t xml:space="preserve"> new stores. In many small rural towns </w:t>
      </w:r>
      <w:r w:rsidR="00003E2F">
        <w:rPr>
          <w:rFonts w:asciiTheme="minorHAnsi" w:hAnsiTheme="minorHAnsi" w:cstheme="minorHAnsi"/>
          <w:color w:val="000000" w:themeColor="text1"/>
        </w:rPr>
        <w:t xml:space="preserve">an </w:t>
      </w:r>
      <w:r w:rsidRPr="00D95C1B">
        <w:rPr>
          <w:rFonts w:asciiTheme="minorHAnsi" w:hAnsiTheme="minorHAnsi" w:cstheme="minorHAnsi"/>
          <w:color w:val="000000" w:themeColor="text1"/>
        </w:rPr>
        <w:t xml:space="preserve">emphasis </w:t>
      </w:r>
      <w:r w:rsidR="00ED479C">
        <w:rPr>
          <w:rFonts w:asciiTheme="minorHAnsi" w:hAnsiTheme="minorHAnsi" w:cstheme="minorHAnsi"/>
          <w:color w:val="000000" w:themeColor="text1"/>
        </w:rPr>
        <w:t xml:space="preserve">is often placed </w:t>
      </w:r>
      <w:r w:rsidRPr="00D95C1B">
        <w:rPr>
          <w:rFonts w:asciiTheme="minorHAnsi" w:hAnsiTheme="minorHAnsi" w:cstheme="minorHAnsi"/>
          <w:color w:val="000000" w:themeColor="text1"/>
        </w:rPr>
        <w:t>on the role of the visitor, food and creative economies in generating retail business, as well as these sectors also potentially contributing to a repurposing of retail premises to other uses.</w:t>
      </w:r>
    </w:p>
    <w:p w14:paraId="27C4F7F4" w14:textId="614D7930" w:rsidR="00E6176E" w:rsidRPr="00D95C1B" w:rsidRDefault="00E6176E" w:rsidP="00E6176E">
      <w:pPr>
        <w:spacing w:before="60"/>
        <w:ind w:firstLine="284"/>
        <w:jc w:val="both"/>
        <w:rPr>
          <w:rFonts w:asciiTheme="minorHAnsi" w:hAnsiTheme="minorHAnsi" w:cstheme="minorHAnsi"/>
          <w:color w:val="000000" w:themeColor="text1"/>
        </w:rPr>
      </w:pPr>
      <w:r w:rsidRPr="00D95C1B">
        <w:rPr>
          <w:rFonts w:asciiTheme="minorHAnsi" w:hAnsiTheme="minorHAnsi" w:cstheme="minorHAnsi"/>
          <w:color w:val="000000" w:themeColor="text1"/>
        </w:rPr>
        <w:t xml:space="preserve">A striking element </w:t>
      </w:r>
      <w:r w:rsidR="004817D2">
        <w:rPr>
          <w:rFonts w:asciiTheme="minorHAnsi" w:hAnsiTheme="minorHAnsi" w:cstheme="minorHAnsi"/>
          <w:color w:val="000000" w:themeColor="text1"/>
        </w:rPr>
        <w:t>in</w:t>
      </w:r>
      <w:r w:rsidRPr="00D95C1B">
        <w:rPr>
          <w:rFonts w:asciiTheme="minorHAnsi" w:hAnsiTheme="minorHAnsi" w:cstheme="minorHAnsi"/>
          <w:color w:val="000000" w:themeColor="text1"/>
        </w:rPr>
        <w:t xml:space="preserve"> attempts to diversify the economy and use of building</w:t>
      </w:r>
      <w:r w:rsidR="00FE20A1">
        <w:rPr>
          <w:rFonts w:asciiTheme="minorHAnsi" w:hAnsiTheme="minorHAnsi" w:cstheme="minorHAnsi"/>
          <w:color w:val="000000" w:themeColor="text1"/>
        </w:rPr>
        <w:t>s</w:t>
      </w:r>
      <w:r w:rsidRPr="00D95C1B">
        <w:rPr>
          <w:rFonts w:asciiTheme="minorHAnsi" w:hAnsiTheme="minorHAnsi" w:cstheme="minorHAnsi"/>
          <w:color w:val="000000" w:themeColor="text1"/>
        </w:rPr>
        <w:t xml:space="preserve"> in small rural towns was engagement with a festival or event economy. Many small towns have established a series of festivals or other events across the year, themed seasonally and/or around local historical events and activities</w:t>
      </w:r>
      <w:r w:rsidR="004817D2">
        <w:rPr>
          <w:rFonts w:asciiTheme="minorHAnsi" w:hAnsiTheme="minorHAnsi" w:cstheme="minorHAnsi"/>
          <w:color w:val="000000" w:themeColor="text1"/>
        </w:rPr>
        <w:t>. These</w:t>
      </w:r>
      <w:r w:rsidRPr="00D95C1B">
        <w:rPr>
          <w:rFonts w:asciiTheme="minorHAnsi" w:hAnsiTheme="minorHAnsi" w:cstheme="minorHAnsi"/>
          <w:color w:val="000000" w:themeColor="text1"/>
        </w:rPr>
        <w:t xml:space="preserve"> were viewed as supportive of a visitor, and thereby retail economy, as well as fostering local creative and agri-food business</w:t>
      </w:r>
      <w:r w:rsidR="003E209A">
        <w:rPr>
          <w:rFonts w:asciiTheme="minorHAnsi" w:hAnsiTheme="minorHAnsi" w:cstheme="minorHAnsi"/>
          <w:color w:val="000000" w:themeColor="text1"/>
        </w:rPr>
        <w:t>es</w:t>
      </w:r>
      <w:r w:rsidR="00FE20A1">
        <w:rPr>
          <w:rFonts w:asciiTheme="minorHAnsi" w:hAnsiTheme="minorHAnsi" w:cstheme="minorHAnsi"/>
          <w:color w:val="000000" w:themeColor="text1"/>
        </w:rPr>
        <w:t>,</w:t>
      </w:r>
      <w:r w:rsidRPr="00D95C1B">
        <w:rPr>
          <w:rFonts w:asciiTheme="minorHAnsi" w:hAnsiTheme="minorHAnsi" w:cstheme="minorHAnsi"/>
          <w:color w:val="000000" w:themeColor="text1"/>
        </w:rPr>
        <w:t xml:space="preserve"> and, in many cases, the conservation of historic built environments and buildings, including marketplaces and halls.</w:t>
      </w:r>
    </w:p>
    <w:p w14:paraId="4A6917FE" w14:textId="77903B7D" w:rsidR="00E6176E" w:rsidRPr="00D95C1B" w:rsidRDefault="004817D2" w:rsidP="00E6176E">
      <w:pPr>
        <w:spacing w:before="60"/>
        <w:ind w:firstLine="284"/>
        <w:jc w:val="both"/>
        <w:rPr>
          <w:rFonts w:asciiTheme="minorHAnsi" w:hAnsiTheme="minorHAnsi" w:cstheme="minorHAnsi"/>
          <w:color w:val="000000" w:themeColor="text1"/>
        </w:rPr>
      </w:pPr>
      <w:r>
        <w:rPr>
          <w:rFonts w:asciiTheme="minorHAnsi" w:hAnsiTheme="minorHAnsi" w:cstheme="minorHAnsi"/>
          <w:color w:val="000000" w:themeColor="text1"/>
        </w:rPr>
        <w:t>M</w:t>
      </w:r>
      <w:r w:rsidR="00E6176E" w:rsidRPr="00D95C1B">
        <w:rPr>
          <w:rFonts w:asciiTheme="minorHAnsi" w:hAnsiTheme="minorHAnsi" w:cstheme="minorHAnsi"/>
          <w:color w:val="000000" w:themeColor="text1"/>
        </w:rPr>
        <w:t>any local authority officials and organisations with responsibilities for economic development in small towns viewed visitor and creative economies as key contributors to the</w:t>
      </w:r>
      <w:r>
        <w:rPr>
          <w:rFonts w:asciiTheme="minorHAnsi" w:hAnsiTheme="minorHAnsi" w:cstheme="minorHAnsi"/>
          <w:color w:val="000000" w:themeColor="text1"/>
        </w:rPr>
        <w:t>ir</w:t>
      </w:r>
      <w:r w:rsidR="00E6176E" w:rsidRPr="00D95C1B">
        <w:rPr>
          <w:rFonts w:asciiTheme="minorHAnsi" w:hAnsiTheme="minorHAnsi" w:cstheme="minorHAnsi"/>
          <w:color w:val="000000" w:themeColor="text1"/>
        </w:rPr>
        <w:t xml:space="preserve"> </w:t>
      </w:r>
      <w:r w:rsidR="00E6176E" w:rsidRPr="00D95C1B">
        <w:rPr>
          <w:rFonts w:asciiTheme="minorHAnsi" w:hAnsiTheme="minorHAnsi" w:cstheme="minorHAnsi"/>
          <w:color w:val="000000" w:themeColor="text1"/>
          <w:lang w:eastAsia="en-US"/>
        </w:rPr>
        <w:t>current and future economies</w:t>
      </w:r>
      <w:r w:rsidR="00E6176E" w:rsidRPr="00D95C1B">
        <w:rPr>
          <w:rFonts w:asciiTheme="minorHAnsi" w:hAnsiTheme="minorHAnsi" w:cstheme="minorHAnsi"/>
          <w:color w:val="000000" w:themeColor="text1"/>
        </w:rPr>
        <w:t>. The extent to which these views reflec</w:t>
      </w:r>
      <w:r w:rsidR="00423B28">
        <w:rPr>
          <w:rFonts w:asciiTheme="minorHAnsi" w:hAnsiTheme="minorHAnsi" w:cstheme="minorHAnsi"/>
          <w:color w:val="000000" w:themeColor="text1"/>
        </w:rPr>
        <w:t>t</w:t>
      </w:r>
      <w:r w:rsidR="00E6176E" w:rsidRPr="00D95C1B">
        <w:rPr>
          <w:rFonts w:asciiTheme="minorHAnsi" w:hAnsiTheme="minorHAnsi" w:cstheme="minorHAnsi"/>
          <w:color w:val="000000" w:themeColor="text1"/>
        </w:rPr>
        <w:t xml:space="preserve"> current and </w:t>
      </w:r>
      <w:r w:rsidR="00423B28">
        <w:rPr>
          <w:rFonts w:asciiTheme="minorHAnsi" w:hAnsiTheme="minorHAnsi" w:cstheme="minorHAnsi"/>
          <w:color w:val="000000" w:themeColor="text1"/>
        </w:rPr>
        <w:t>planned</w:t>
      </w:r>
      <w:r w:rsidR="00E6176E" w:rsidRPr="00D95C1B">
        <w:rPr>
          <w:rFonts w:asciiTheme="minorHAnsi" w:hAnsiTheme="minorHAnsi" w:cstheme="minorHAnsi"/>
          <w:color w:val="000000" w:themeColor="text1"/>
        </w:rPr>
        <w:t xml:space="preserve"> conditions in all these towns is questionable, </w:t>
      </w:r>
      <w:r>
        <w:rPr>
          <w:rFonts w:asciiTheme="minorHAnsi" w:hAnsiTheme="minorHAnsi" w:cstheme="minorHAnsi"/>
          <w:color w:val="000000" w:themeColor="text1"/>
        </w:rPr>
        <w:t>as</w:t>
      </w:r>
      <w:r w:rsidR="00E6176E" w:rsidRPr="00D95C1B">
        <w:rPr>
          <w:rFonts w:asciiTheme="minorHAnsi" w:hAnsiTheme="minorHAnsi" w:cstheme="minorHAnsi"/>
          <w:color w:val="000000" w:themeColor="text1"/>
        </w:rPr>
        <w:t xml:space="preserve"> many of these officials and organisations also </w:t>
      </w:r>
      <w:r w:rsidR="00DC1C6B">
        <w:rPr>
          <w:rFonts w:asciiTheme="minorHAnsi" w:hAnsiTheme="minorHAnsi" w:cstheme="minorHAnsi"/>
          <w:color w:val="000000" w:themeColor="text1"/>
        </w:rPr>
        <w:t>refe</w:t>
      </w:r>
      <w:r w:rsidR="0007394B">
        <w:rPr>
          <w:rFonts w:asciiTheme="minorHAnsi" w:hAnsiTheme="minorHAnsi" w:cstheme="minorHAnsi"/>
          <w:color w:val="000000" w:themeColor="text1"/>
        </w:rPr>
        <w:t>r</w:t>
      </w:r>
      <w:r w:rsidR="00DC1C6B">
        <w:rPr>
          <w:rFonts w:asciiTheme="minorHAnsi" w:hAnsiTheme="minorHAnsi" w:cstheme="minorHAnsi"/>
          <w:color w:val="000000" w:themeColor="text1"/>
        </w:rPr>
        <w:t>r</w:t>
      </w:r>
      <w:r w:rsidR="0007394B">
        <w:rPr>
          <w:rFonts w:asciiTheme="minorHAnsi" w:hAnsiTheme="minorHAnsi" w:cstheme="minorHAnsi"/>
          <w:color w:val="000000" w:themeColor="text1"/>
        </w:rPr>
        <w:t>ed</w:t>
      </w:r>
      <w:r w:rsidR="00DC1C6B">
        <w:rPr>
          <w:rFonts w:asciiTheme="minorHAnsi" w:hAnsiTheme="minorHAnsi" w:cstheme="minorHAnsi"/>
          <w:color w:val="000000" w:themeColor="text1"/>
        </w:rPr>
        <w:t xml:space="preserve"> to </w:t>
      </w:r>
      <w:r w:rsidR="00E6176E" w:rsidRPr="00D95C1B">
        <w:rPr>
          <w:rFonts w:asciiTheme="minorHAnsi" w:hAnsiTheme="minorHAnsi" w:cstheme="minorHAnsi"/>
          <w:color w:val="000000" w:themeColor="text1"/>
        </w:rPr>
        <w:t xml:space="preserve">weaknesses in the development of these economies or present them as desired, but not currently realised, elements. It is also suggested that the development of creative economies might be conditioned by </w:t>
      </w:r>
      <w:r w:rsidR="00A43FAF">
        <w:rPr>
          <w:rFonts w:asciiTheme="minorHAnsi" w:hAnsiTheme="minorHAnsi" w:cstheme="minorHAnsi"/>
          <w:color w:val="000000" w:themeColor="text1"/>
        </w:rPr>
        <w:t xml:space="preserve">two </w:t>
      </w:r>
      <w:r w:rsidR="00E6176E" w:rsidRPr="00D95C1B">
        <w:rPr>
          <w:rFonts w:asciiTheme="minorHAnsi" w:hAnsiTheme="minorHAnsi" w:cstheme="minorHAnsi"/>
          <w:color w:val="000000" w:themeColor="text1"/>
        </w:rPr>
        <w:t>different</w:t>
      </w:r>
      <w:r w:rsidR="00A43FAF">
        <w:rPr>
          <w:rFonts w:asciiTheme="minorHAnsi" w:hAnsiTheme="minorHAnsi" w:cstheme="minorHAnsi"/>
          <w:color w:val="000000" w:themeColor="text1"/>
        </w:rPr>
        <w:t xml:space="preserve"> forms of </w:t>
      </w:r>
      <w:r w:rsidR="00E6176E" w:rsidRPr="00D95C1B">
        <w:rPr>
          <w:rFonts w:asciiTheme="minorHAnsi" w:hAnsiTheme="minorHAnsi" w:cstheme="minorHAnsi"/>
          <w:color w:val="000000" w:themeColor="text1"/>
        </w:rPr>
        <w:t>migration, with some locations being sought out by artists and others seeking a remote rural escape whilst other settlements are valued because they provide connectivity to urban cultural centres, alongside a rural amenity setting</w:t>
      </w:r>
      <w:r w:rsidR="00A43FAF">
        <w:rPr>
          <w:rFonts w:asciiTheme="minorHAnsi" w:hAnsiTheme="minorHAnsi" w:cstheme="minorHAnsi"/>
          <w:color w:val="000000" w:themeColor="text1"/>
        </w:rPr>
        <w:t>.</w:t>
      </w:r>
      <w:r>
        <w:rPr>
          <w:rFonts w:asciiTheme="minorHAnsi" w:hAnsiTheme="minorHAnsi" w:cstheme="minorHAnsi"/>
          <w:color w:val="000000" w:themeColor="text1"/>
        </w:rPr>
        <w:t xml:space="preserve"> </w:t>
      </w:r>
      <w:r w:rsidR="00A43FAF">
        <w:rPr>
          <w:rFonts w:asciiTheme="minorHAnsi" w:hAnsiTheme="minorHAnsi" w:cstheme="minorHAnsi"/>
          <w:color w:val="000000" w:themeColor="text1"/>
        </w:rPr>
        <w:t>R</w:t>
      </w:r>
      <w:r w:rsidR="00E6176E" w:rsidRPr="00D95C1B">
        <w:rPr>
          <w:rFonts w:asciiTheme="minorHAnsi" w:hAnsiTheme="minorHAnsi" w:cstheme="minorHAnsi"/>
          <w:color w:val="000000" w:themeColor="text1"/>
        </w:rPr>
        <w:t>ural locations which fall outside of the</w:t>
      </w:r>
      <w:r>
        <w:rPr>
          <w:rFonts w:asciiTheme="minorHAnsi" w:hAnsiTheme="minorHAnsi" w:cstheme="minorHAnsi"/>
          <w:color w:val="000000" w:themeColor="text1"/>
        </w:rPr>
        <w:t>se</w:t>
      </w:r>
      <w:r w:rsidR="00E6176E" w:rsidRPr="00D95C1B">
        <w:rPr>
          <w:rFonts w:asciiTheme="minorHAnsi" w:hAnsiTheme="minorHAnsi" w:cstheme="minorHAnsi"/>
          <w:color w:val="000000" w:themeColor="text1"/>
        </w:rPr>
        <w:t xml:space="preserve"> requirements may struggle to establish a creative economy.</w:t>
      </w:r>
    </w:p>
    <w:p w14:paraId="3CCA48A2" w14:textId="4D27CF30" w:rsidR="00E6176E" w:rsidRPr="00D95C1B" w:rsidRDefault="00E6176E" w:rsidP="00E6176E">
      <w:pPr>
        <w:spacing w:before="60"/>
        <w:ind w:firstLine="284"/>
        <w:jc w:val="both"/>
        <w:rPr>
          <w:rFonts w:asciiTheme="minorHAnsi" w:hAnsiTheme="minorHAnsi" w:cstheme="minorHAnsi"/>
          <w:color w:val="000000" w:themeColor="text1"/>
        </w:rPr>
      </w:pPr>
      <w:r w:rsidRPr="00D95C1B">
        <w:rPr>
          <w:rFonts w:asciiTheme="minorHAnsi" w:hAnsiTheme="minorHAnsi" w:cstheme="minorHAnsi"/>
          <w:color w:val="000000" w:themeColor="text1"/>
        </w:rPr>
        <w:t>The report also identifies two other economies as</w:t>
      </w:r>
      <w:r w:rsidR="00423B28">
        <w:rPr>
          <w:rFonts w:asciiTheme="minorHAnsi" w:hAnsiTheme="minorHAnsi" w:cstheme="minorHAnsi"/>
          <w:color w:val="000000" w:themeColor="text1"/>
        </w:rPr>
        <w:t xml:space="preserve"> </w:t>
      </w:r>
      <w:r w:rsidRPr="00D95C1B">
        <w:rPr>
          <w:rFonts w:asciiTheme="minorHAnsi" w:hAnsiTheme="minorHAnsi" w:cstheme="minorHAnsi"/>
          <w:color w:val="000000" w:themeColor="text1"/>
        </w:rPr>
        <w:t>significan</w:t>
      </w:r>
      <w:r w:rsidR="00423B28">
        <w:rPr>
          <w:rFonts w:asciiTheme="minorHAnsi" w:hAnsiTheme="minorHAnsi" w:cstheme="minorHAnsi"/>
          <w:color w:val="000000" w:themeColor="text1"/>
        </w:rPr>
        <w:t>t</w:t>
      </w:r>
      <w:r w:rsidRPr="00D95C1B">
        <w:rPr>
          <w:rFonts w:asciiTheme="minorHAnsi" w:hAnsiTheme="minorHAnsi" w:cstheme="minorHAnsi"/>
          <w:color w:val="000000" w:themeColor="text1"/>
        </w:rPr>
        <w:t xml:space="preserve"> </w:t>
      </w:r>
      <w:r w:rsidR="00423B28">
        <w:rPr>
          <w:rFonts w:asciiTheme="minorHAnsi" w:hAnsiTheme="minorHAnsi" w:cstheme="minorHAnsi"/>
          <w:color w:val="000000" w:themeColor="text1"/>
        </w:rPr>
        <w:t>in English</w:t>
      </w:r>
      <w:r w:rsidRPr="00D95C1B">
        <w:rPr>
          <w:rFonts w:asciiTheme="minorHAnsi" w:hAnsiTheme="minorHAnsi" w:cstheme="minorHAnsi"/>
          <w:color w:val="000000" w:themeColor="text1"/>
        </w:rPr>
        <w:t xml:space="preserve"> small rural towns. The producer-services economy relates to the provision of banking, finance, marketing, research</w:t>
      </w:r>
      <w:r w:rsidR="00C06952">
        <w:rPr>
          <w:rFonts w:asciiTheme="minorHAnsi" w:hAnsiTheme="minorHAnsi" w:cstheme="minorHAnsi"/>
          <w:color w:val="000000" w:themeColor="text1"/>
        </w:rPr>
        <w:t xml:space="preserve"> </w:t>
      </w:r>
      <w:r w:rsidRPr="00D95C1B">
        <w:rPr>
          <w:rFonts w:asciiTheme="minorHAnsi" w:hAnsiTheme="minorHAnsi" w:cstheme="minorHAnsi"/>
          <w:color w:val="000000" w:themeColor="text1"/>
        </w:rPr>
        <w:t xml:space="preserve">and design, </w:t>
      </w:r>
      <w:r w:rsidR="00DC12DD">
        <w:rPr>
          <w:rFonts w:asciiTheme="minorHAnsi" w:hAnsiTheme="minorHAnsi" w:cstheme="minorHAnsi"/>
          <w:color w:val="000000" w:themeColor="text1"/>
        </w:rPr>
        <w:t xml:space="preserve">and </w:t>
      </w:r>
      <w:r w:rsidRPr="00D95C1B">
        <w:rPr>
          <w:rFonts w:asciiTheme="minorHAnsi" w:hAnsiTheme="minorHAnsi" w:cstheme="minorHAnsi"/>
          <w:color w:val="000000" w:themeColor="text1"/>
        </w:rPr>
        <w:t>property</w:t>
      </w:r>
      <w:r w:rsidR="00DC12DD">
        <w:rPr>
          <w:rFonts w:asciiTheme="minorHAnsi" w:hAnsiTheme="minorHAnsi" w:cstheme="minorHAnsi"/>
          <w:color w:val="000000" w:themeColor="text1"/>
        </w:rPr>
        <w:t xml:space="preserve"> </w:t>
      </w:r>
      <w:r w:rsidRPr="00D95C1B">
        <w:rPr>
          <w:rFonts w:asciiTheme="minorHAnsi" w:hAnsiTheme="minorHAnsi" w:cstheme="minorHAnsi"/>
          <w:color w:val="000000" w:themeColor="text1"/>
        </w:rPr>
        <w:t xml:space="preserve">management </w:t>
      </w:r>
      <w:r w:rsidR="00DC12DD">
        <w:rPr>
          <w:rFonts w:asciiTheme="minorHAnsi" w:hAnsiTheme="minorHAnsi" w:cstheme="minorHAnsi"/>
          <w:color w:val="000000" w:themeColor="text1"/>
        </w:rPr>
        <w:t xml:space="preserve">and other </w:t>
      </w:r>
      <w:r w:rsidRPr="00D95C1B">
        <w:rPr>
          <w:rFonts w:asciiTheme="minorHAnsi" w:hAnsiTheme="minorHAnsi" w:cstheme="minorHAnsi"/>
          <w:color w:val="000000" w:themeColor="text1"/>
        </w:rPr>
        <w:t>services</w:t>
      </w:r>
      <w:r w:rsidR="00DC12DD">
        <w:rPr>
          <w:rFonts w:asciiTheme="minorHAnsi" w:hAnsiTheme="minorHAnsi" w:cstheme="minorHAnsi"/>
          <w:color w:val="000000" w:themeColor="text1"/>
        </w:rPr>
        <w:t>,</w:t>
      </w:r>
      <w:r w:rsidRPr="00D95C1B">
        <w:rPr>
          <w:rFonts w:asciiTheme="minorHAnsi" w:hAnsiTheme="minorHAnsi" w:cstheme="minorHAnsi"/>
          <w:color w:val="000000" w:themeColor="text1"/>
        </w:rPr>
        <w:t xml:space="preserve"> to businesses rather than </w:t>
      </w:r>
      <w:r w:rsidR="00C06952">
        <w:rPr>
          <w:rFonts w:asciiTheme="minorHAnsi" w:hAnsiTheme="minorHAnsi" w:cstheme="minorHAnsi"/>
          <w:color w:val="000000" w:themeColor="text1"/>
        </w:rPr>
        <w:t>consumers</w:t>
      </w:r>
      <w:r w:rsidRPr="00D95C1B">
        <w:rPr>
          <w:rFonts w:asciiTheme="minorHAnsi" w:hAnsiTheme="minorHAnsi" w:cstheme="minorHAnsi"/>
          <w:color w:val="000000" w:themeColor="text1"/>
        </w:rPr>
        <w:t xml:space="preserve">. In England, such services have historically been concentrated in London and the South-East, although it has been suggested they have dispersed since the 1970s to encompass small towns with commuter access to London, including towns in northern England </w:t>
      </w:r>
      <w:r w:rsidR="00DC1C6B">
        <w:rPr>
          <w:rFonts w:asciiTheme="minorHAnsi" w:hAnsiTheme="minorHAnsi" w:cstheme="minorHAnsi"/>
          <w:color w:val="000000" w:themeColor="text1"/>
        </w:rPr>
        <w:t xml:space="preserve">with a </w:t>
      </w:r>
      <w:r w:rsidRPr="00D95C1B">
        <w:rPr>
          <w:rFonts w:asciiTheme="minorHAnsi" w:hAnsiTheme="minorHAnsi" w:cstheme="minorHAnsi"/>
          <w:color w:val="000000" w:themeColor="text1"/>
        </w:rPr>
        <w:t xml:space="preserve">pre-industrial character. Towns linked to this economy are likely to have highly affluent residents, although they may be surrounded by settlements </w:t>
      </w:r>
      <w:r w:rsidR="00A11DCE">
        <w:rPr>
          <w:rFonts w:asciiTheme="minorHAnsi" w:hAnsiTheme="minorHAnsi" w:cstheme="minorHAnsi"/>
          <w:color w:val="000000" w:themeColor="text1"/>
        </w:rPr>
        <w:t>that</w:t>
      </w:r>
      <w:r w:rsidR="00A11DCE" w:rsidRPr="00D95C1B">
        <w:rPr>
          <w:rFonts w:asciiTheme="minorHAnsi" w:hAnsiTheme="minorHAnsi" w:cstheme="minorHAnsi"/>
          <w:color w:val="000000" w:themeColor="text1"/>
        </w:rPr>
        <w:t xml:space="preserve"> </w:t>
      </w:r>
      <w:r w:rsidRPr="00D95C1B">
        <w:rPr>
          <w:rFonts w:asciiTheme="minorHAnsi" w:hAnsiTheme="minorHAnsi" w:cstheme="minorHAnsi"/>
          <w:color w:val="000000" w:themeColor="text1"/>
        </w:rPr>
        <w:t xml:space="preserve">have </w:t>
      </w:r>
      <w:r w:rsidR="001804EB">
        <w:rPr>
          <w:rFonts w:asciiTheme="minorHAnsi" w:hAnsiTheme="minorHAnsi" w:cstheme="minorHAnsi"/>
          <w:color w:val="000000" w:themeColor="text1"/>
        </w:rPr>
        <w:t>populations</w:t>
      </w:r>
      <w:r w:rsidRPr="00D95C1B">
        <w:rPr>
          <w:rFonts w:asciiTheme="minorHAnsi" w:hAnsiTheme="minorHAnsi" w:cstheme="minorHAnsi"/>
          <w:color w:val="000000" w:themeColor="text1"/>
        </w:rPr>
        <w:t xml:space="preserve"> on much lower incomes.</w:t>
      </w:r>
    </w:p>
    <w:p w14:paraId="37515521" w14:textId="4E815AAB" w:rsidR="00E6176E" w:rsidRPr="00D95C1B" w:rsidRDefault="00E6176E" w:rsidP="00E6176E">
      <w:pPr>
        <w:spacing w:before="60"/>
        <w:ind w:firstLine="284"/>
        <w:jc w:val="both"/>
        <w:rPr>
          <w:rFonts w:asciiTheme="minorHAnsi" w:hAnsiTheme="minorHAnsi" w:cstheme="minorHAnsi"/>
          <w:color w:val="000000" w:themeColor="text1"/>
        </w:rPr>
      </w:pPr>
      <w:r w:rsidRPr="00D95C1B">
        <w:rPr>
          <w:rFonts w:asciiTheme="minorHAnsi" w:hAnsiTheme="minorHAnsi" w:cstheme="minorHAnsi"/>
          <w:color w:val="000000" w:themeColor="text1"/>
        </w:rPr>
        <w:t>Small rural towns have also long been sites of industrial manufacture, and this remains significant in many, particularly within northern and eastern England and the Midlands. New industrial business</w:t>
      </w:r>
      <w:r w:rsidR="00C06952">
        <w:rPr>
          <w:rFonts w:asciiTheme="minorHAnsi" w:hAnsiTheme="minorHAnsi" w:cstheme="minorHAnsi"/>
          <w:color w:val="000000" w:themeColor="text1"/>
        </w:rPr>
        <w:t>es</w:t>
      </w:r>
      <w:r w:rsidRPr="00D95C1B">
        <w:rPr>
          <w:rFonts w:asciiTheme="minorHAnsi" w:hAnsiTheme="minorHAnsi" w:cstheme="minorHAnsi"/>
          <w:color w:val="000000" w:themeColor="text1"/>
        </w:rPr>
        <w:t xml:space="preserve"> have been able to draw on the legacies of earlier and wider </w:t>
      </w:r>
      <w:r w:rsidRPr="00D95C1B">
        <w:rPr>
          <w:rFonts w:asciiTheme="minorHAnsi" w:hAnsiTheme="minorHAnsi" w:cstheme="minorHAnsi"/>
          <w:color w:val="000000" w:themeColor="text1"/>
        </w:rPr>
        <w:lastRenderedPageBreak/>
        <w:t xml:space="preserve">industrialisation, including access to nearby industrial </w:t>
      </w:r>
      <w:r w:rsidR="00C06952">
        <w:rPr>
          <w:rFonts w:asciiTheme="minorHAnsi" w:hAnsiTheme="minorHAnsi" w:cstheme="minorHAnsi"/>
          <w:color w:val="000000" w:themeColor="text1"/>
        </w:rPr>
        <w:t xml:space="preserve">businesses </w:t>
      </w:r>
      <w:r w:rsidRPr="00D95C1B">
        <w:rPr>
          <w:rFonts w:asciiTheme="minorHAnsi" w:hAnsiTheme="minorHAnsi" w:cstheme="minorHAnsi"/>
          <w:color w:val="000000" w:themeColor="text1"/>
        </w:rPr>
        <w:t xml:space="preserve">and residential consumers, workers skilled in industrial production, and, in some instances, properties or brownfield sites released by the closure of industrial firms. These properties include some in industrial estates set up </w:t>
      </w:r>
      <w:r w:rsidR="00572E5B">
        <w:rPr>
          <w:rFonts w:asciiTheme="minorHAnsi" w:hAnsiTheme="minorHAnsi" w:cstheme="minorHAnsi"/>
          <w:color w:val="000000" w:themeColor="text1"/>
        </w:rPr>
        <w:t xml:space="preserve">in the </w:t>
      </w:r>
      <w:r w:rsidRPr="00D95C1B">
        <w:rPr>
          <w:rFonts w:asciiTheme="minorHAnsi" w:hAnsiTheme="minorHAnsi" w:cstheme="minorHAnsi"/>
          <w:color w:val="000000" w:themeColor="text1"/>
        </w:rPr>
        <w:t xml:space="preserve">mid-twentieth </w:t>
      </w:r>
      <w:r w:rsidR="003610F1">
        <w:rPr>
          <w:rFonts w:asciiTheme="minorHAnsi" w:hAnsiTheme="minorHAnsi" w:cstheme="minorHAnsi"/>
          <w:color w:val="000000" w:themeColor="text1"/>
        </w:rPr>
        <w:t xml:space="preserve">century </w:t>
      </w:r>
      <w:r w:rsidRPr="00D95C1B">
        <w:rPr>
          <w:rFonts w:asciiTheme="minorHAnsi" w:hAnsiTheme="minorHAnsi" w:cstheme="minorHAnsi"/>
          <w:color w:val="000000" w:themeColor="text1"/>
        </w:rPr>
        <w:t xml:space="preserve">to attract firms to locate </w:t>
      </w:r>
      <w:r w:rsidR="00890CDB">
        <w:rPr>
          <w:rFonts w:asciiTheme="minorHAnsi" w:hAnsiTheme="minorHAnsi" w:cstheme="minorHAnsi"/>
          <w:color w:val="000000" w:themeColor="text1"/>
        </w:rPr>
        <w:t>in</w:t>
      </w:r>
      <w:r w:rsidRPr="00D95C1B">
        <w:rPr>
          <w:rFonts w:asciiTheme="minorHAnsi" w:hAnsiTheme="minorHAnsi" w:cstheme="minorHAnsi"/>
          <w:color w:val="000000" w:themeColor="text1"/>
        </w:rPr>
        <w:t xml:space="preserve"> rural areas, which have now, in some cases, become underused and dilapidated, or the focus of redevelopment activities to establish new buildings focused around attracting firms in hi-tech, sectors, including green, digital and creative economies.</w:t>
      </w:r>
    </w:p>
    <w:p w14:paraId="463BAA81" w14:textId="5D1C661C" w:rsidR="00E6176E" w:rsidRPr="00D95C1B" w:rsidRDefault="00E6176E" w:rsidP="00E6176E">
      <w:pPr>
        <w:spacing w:before="60"/>
        <w:ind w:firstLine="284"/>
        <w:jc w:val="both"/>
        <w:rPr>
          <w:rFonts w:ascii="Calibri" w:hAnsi="Calibri" w:cs="Calibri"/>
          <w:color w:val="000000" w:themeColor="text1"/>
        </w:rPr>
      </w:pPr>
      <w:r w:rsidRPr="00D95C1B">
        <w:rPr>
          <w:rFonts w:asciiTheme="minorHAnsi" w:hAnsiTheme="minorHAnsi" w:cstheme="minorHAnsi"/>
          <w:color w:val="000000" w:themeColor="text1"/>
        </w:rPr>
        <w:t xml:space="preserve">A striking </w:t>
      </w:r>
      <w:r w:rsidRPr="00D95C1B">
        <w:rPr>
          <w:rFonts w:ascii="Calibri" w:hAnsi="Calibri" w:cs="Calibri"/>
          <w:color w:val="000000" w:themeColor="text1"/>
        </w:rPr>
        <w:t>feature of many local, neighbourhood and town plans produced for small towns is the significance given</w:t>
      </w:r>
      <w:r w:rsidR="00E101AA">
        <w:rPr>
          <w:rFonts w:ascii="Calibri" w:hAnsi="Calibri" w:cs="Calibri"/>
          <w:color w:val="000000" w:themeColor="text1"/>
        </w:rPr>
        <w:t xml:space="preserve"> </w:t>
      </w:r>
      <w:r w:rsidRPr="00D95C1B">
        <w:rPr>
          <w:rFonts w:ascii="Calibri" w:hAnsi="Calibri" w:cs="Calibri"/>
          <w:color w:val="000000" w:themeColor="text1"/>
        </w:rPr>
        <w:t xml:space="preserve">to issues of environmental sustainability and climate change. In part this may relate to concerns about the </w:t>
      </w:r>
      <w:r w:rsidRPr="00D95C1B">
        <w:rPr>
          <w:rFonts w:asciiTheme="minorHAnsi" w:hAnsiTheme="minorHAnsi" w:cstheme="minorHAnsi"/>
          <w:color w:val="000000" w:themeColor="text1"/>
        </w:rPr>
        <w:t xml:space="preserve">scale and frequency of flood events that </w:t>
      </w:r>
      <w:r w:rsidR="007E7905">
        <w:rPr>
          <w:rFonts w:asciiTheme="minorHAnsi" w:hAnsiTheme="minorHAnsi" w:cstheme="minorHAnsi"/>
          <w:color w:val="000000" w:themeColor="text1"/>
        </w:rPr>
        <w:t>could</w:t>
      </w:r>
      <w:r w:rsidRPr="00D95C1B">
        <w:rPr>
          <w:rFonts w:asciiTheme="minorHAnsi" w:hAnsiTheme="minorHAnsi" w:cstheme="minorHAnsi"/>
          <w:color w:val="000000" w:themeColor="text1"/>
        </w:rPr>
        <w:t xml:space="preserve"> </w:t>
      </w:r>
      <w:r w:rsidR="00761B09" w:rsidRPr="00D95C1B">
        <w:rPr>
          <w:rFonts w:ascii="Calibri" w:hAnsi="Calibri" w:cs="Calibri"/>
          <w:color w:val="000000" w:themeColor="text1"/>
        </w:rPr>
        <w:t>potential</w:t>
      </w:r>
      <w:r w:rsidR="00761B09">
        <w:rPr>
          <w:rFonts w:ascii="Calibri" w:hAnsi="Calibri" w:cs="Calibri"/>
          <w:color w:val="000000" w:themeColor="text1"/>
        </w:rPr>
        <w:t xml:space="preserve">ly </w:t>
      </w:r>
      <w:r w:rsidRPr="00D95C1B">
        <w:rPr>
          <w:rFonts w:asciiTheme="minorHAnsi" w:hAnsiTheme="minorHAnsi" w:cstheme="minorHAnsi"/>
          <w:color w:val="000000" w:themeColor="text1"/>
        </w:rPr>
        <w:t xml:space="preserve">impact these </w:t>
      </w:r>
      <w:r w:rsidR="007E7905">
        <w:rPr>
          <w:rFonts w:asciiTheme="minorHAnsi" w:hAnsiTheme="minorHAnsi" w:cstheme="minorHAnsi"/>
          <w:color w:val="000000" w:themeColor="text1"/>
        </w:rPr>
        <w:t>settlements</w:t>
      </w:r>
      <w:r w:rsidRPr="00D95C1B">
        <w:rPr>
          <w:rFonts w:asciiTheme="minorHAnsi" w:hAnsiTheme="minorHAnsi" w:cstheme="minorHAnsi"/>
          <w:color w:val="000000" w:themeColor="text1"/>
        </w:rPr>
        <w:t>, and associated need</w:t>
      </w:r>
      <w:r w:rsidR="00585991">
        <w:rPr>
          <w:rFonts w:asciiTheme="minorHAnsi" w:hAnsiTheme="minorHAnsi" w:cstheme="minorHAnsi"/>
          <w:color w:val="000000" w:themeColor="text1"/>
        </w:rPr>
        <w:t>s</w:t>
      </w:r>
      <w:r w:rsidRPr="00D95C1B">
        <w:rPr>
          <w:rFonts w:asciiTheme="minorHAnsi" w:hAnsiTheme="minorHAnsi" w:cstheme="minorHAnsi"/>
          <w:color w:val="000000" w:themeColor="text1"/>
        </w:rPr>
        <w:t xml:space="preserve"> </w:t>
      </w:r>
      <w:r w:rsidR="00F458DD">
        <w:rPr>
          <w:rFonts w:asciiTheme="minorHAnsi" w:hAnsiTheme="minorHAnsi" w:cstheme="minorHAnsi"/>
          <w:color w:val="000000" w:themeColor="text1"/>
        </w:rPr>
        <w:t xml:space="preserve">to establish </w:t>
      </w:r>
      <w:r w:rsidRPr="00D95C1B">
        <w:rPr>
          <w:rFonts w:asciiTheme="minorHAnsi" w:hAnsiTheme="minorHAnsi" w:cstheme="minorHAnsi"/>
          <w:color w:val="000000" w:themeColor="text1"/>
        </w:rPr>
        <w:t xml:space="preserve">local adaptation measures. However, much more widespread were </w:t>
      </w:r>
      <w:r w:rsidRPr="00D95C1B">
        <w:rPr>
          <w:rFonts w:ascii="Calibri" w:hAnsi="Calibri" w:cs="Calibri"/>
          <w:color w:val="000000" w:themeColor="text1"/>
        </w:rPr>
        <w:t xml:space="preserve">references to </w:t>
      </w:r>
      <w:r w:rsidR="000455CA">
        <w:rPr>
          <w:rFonts w:ascii="Calibri" w:hAnsi="Calibri" w:cs="Calibri"/>
          <w:color w:val="000000" w:themeColor="text1"/>
        </w:rPr>
        <w:t>developing a green economy in small towns.</w:t>
      </w:r>
    </w:p>
    <w:p w14:paraId="44ECF0B7" w14:textId="70880764" w:rsidR="00E6176E" w:rsidRPr="00D95C1B" w:rsidRDefault="00E6176E" w:rsidP="005E0D2F">
      <w:pPr>
        <w:spacing w:before="60"/>
        <w:ind w:firstLine="284"/>
        <w:jc w:val="both"/>
        <w:rPr>
          <w:rFonts w:asciiTheme="minorHAnsi" w:hAnsiTheme="minorHAnsi" w:cstheme="minorHAnsi"/>
          <w:color w:val="000000" w:themeColor="text1"/>
        </w:rPr>
      </w:pPr>
      <w:r w:rsidRPr="00D95C1B">
        <w:rPr>
          <w:rFonts w:ascii="Calibri" w:hAnsi="Calibri" w:cs="Calibri"/>
          <w:color w:val="000000" w:themeColor="text1"/>
        </w:rPr>
        <w:t>The report also examines the short- and long-term economic impacts of the Covid-19 pandemic in small rural towns, particularly in relation to town centre retailing. Whil</w:t>
      </w:r>
      <w:r w:rsidR="001C3C46">
        <w:rPr>
          <w:rFonts w:ascii="Calibri" w:hAnsi="Calibri" w:cs="Calibri"/>
          <w:color w:val="000000" w:themeColor="text1"/>
        </w:rPr>
        <w:t>e</w:t>
      </w:r>
      <w:r w:rsidRPr="00D95C1B">
        <w:rPr>
          <w:rFonts w:ascii="Calibri" w:hAnsi="Calibri" w:cs="Calibri"/>
          <w:color w:val="000000" w:themeColor="text1"/>
        </w:rPr>
        <w:t xml:space="preserve"> some small towns ha</w:t>
      </w:r>
      <w:r w:rsidR="008D486E">
        <w:rPr>
          <w:rFonts w:ascii="Calibri" w:hAnsi="Calibri" w:cs="Calibri"/>
          <w:color w:val="000000" w:themeColor="text1"/>
        </w:rPr>
        <w:t>d</w:t>
      </w:r>
      <w:r w:rsidRPr="00D95C1B">
        <w:rPr>
          <w:rFonts w:ascii="Calibri" w:hAnsi="Calibri" w:cs="Calibri"/>
          <w:color w:val="000000" w:themeColor="text1"/>
        </w:rPr>
        <w:t xml:space="preserve"> experienced significant declines in tourist visitors and retail footfall, and resultant closure</w:t>
      </w:r>
      <w:r w:rsidR="004229B8">
        <w:rPr>
          <w:rFonts w:ascii="Calibri" w:hAnsi="Calibri" w:cs="Calibri"/>
          <w:color w:val="000000" w:themeColor="text1"/>
        </w:rPr>
        <w:t>s</w:t>
      </w:r>
      <w:r w:rsidRPr="00D95C1B">
        <w:rPr>
          <w:rFonts w:ascii="Calibri" w:hAnsi="Calibri" w:cs="Calibri"/>
          <w:color w:val="000000" w:themeColor="text1"/>
        </w:rPr>
        <w:t xml:space="preserve"> of some businesses, in many cases pandemic impacts </w:t>
      </w:r>
      <w:r w:rsidR="001C3C46">
        <w:rPr>
          <w:rFonts w:ascii="Calibri" w:hAnsi="Calibri" w:cs="Calibri"/>
          <w:color w:val="000000" w:themeColor="text1"/>
        </w:rPr>
        <w:t>ha</w:t>
      </w:r>
      <w:r w:rsidR="004229B8">
        <w:rPr>
          <w:rFonts w:ascii="Calibri" w:hAnsi="Calibri" w:cs="Calibri"/>
          <w:color w:val="000000" w:themeColor="text1"/>
        </w:rPr>
        <w:t>d</w:t>
      </w:r>
      <w:r w:rsidR="001C3C46">
        <w:rPr>
          <w:rFonts w:ascii="Calibri" w:hAnsi="Calibri" w:cs="Calibri"/>
          <w:color w:val="000000" w:themeColor="text1"/>
        </w:rPr>
        <w:t xml:space="preserve"> been </w:t>
      </w:r>
      <w:r w:rsidRPr="00D95C1B">
        <w:rPr>
          <w:rFonts w:ascii="Calibri" w:hAnsi="Calibri" w:cs="Calibri"/>
          <w:color w:val="000000" w:themeColor="text1"/>
        </w:rPr>
        <w:t xml:space="preserve">short-term and many small-town economies </w:t>
      </w:r>
      <w:r w:rsidRPr="00D95C1B">
        <w:rPr>
          <w:rFonts w:asciiTheme="minorHAnsi" w:hAnsiTheme="minorHAnsi" w:cstheme="minorHAnsi"/>
          <w:color w:val="000000" w:themeColor="text1"/>
        </w:rPr>
        <w:t xml:space="preserve">bounced back to close to their pre-pandemic state, and the pre-existing challenges associated with these. The long-term impacts of the pandemic may, hence, </w:t>
      </w:r>
      <w:r w:rsidR="00802C78">
        <w:rPr>
          <w:rFonts w:asciiTheme="minorHAnsi" w:hAnsiTheme="minorHAnsi" w:cstheme="minorHAnsi"/>
          <w:color w:val="000000" w:themeColor="text1"/>
        </w:rPr>
        <w:t xml:space="preserve">have </w:t>
      </w:r>
      <w:r w:rsidRPr="00D95C1B">
        <w:rPr>
          <w:rFonts w:asciiTheme="minorHAnsi" w:hAnsiTheme="minorHAnsi" w:cstheme="minorHAnsi"/>
          <w:color w:val="000000" w:themeColor="text1"/>
        </w:rPr>
        <w:t>be</w:t>
      </w:r>
      <w:r w:rsidR="00802C78">
        <w:rPr>
          <w:rFonts w:asciiTheme="minorHAnsi" w:hAnsiTheme="minorHAnsi" w:cstheme="minorHAnsi"/>
          <w:color w:val="000000" w:themeColor="text1"/>
        </w:rPr>
        <w:t>e</w:t>
      </w:r>
      <w:r w:rsidR="003610F1">
        <w:rPr>
          <w:rFonts w:asciiTheme="minorHAnsi" w:hAnsiTheme="minorHAnsi" w:cstheme="minorHAnsi"/>
          <w:color w:val="000000" w:themeColor="text1"/>
        </w:rPr>
        <w:t>n</w:t>
      </w:r>
      <w:r w:rsidRPr="00D95C1B">
        <w:rPr>
          <w:rFonts w:asciiTheme="minorHAnsi" w:hAnsiTheme="minorHAnsi" w:cstheme="minorHAnsi"/>
          <w:color w:val="000000" w:themeColor="text1"/>
        </w:rPr>
        <w:t xml:space="preserve"> to exacerbate existing processes of transformation, and clearly have also become entangled with subsequent events and pressures, including rising prices and restrictions on government spending and activity.</w:t>
      </w:r>
    </w:p>
    <w:p w14:paraId="50DB859B" w14:textId="77777777" w:rsidR="00E6176E" w:rsidRPr="009F4689" w:rsidRDefault="00E6176E" w:rsidP="00095AA7">
      <w:pPr>
        <w:pStyle w:val="Heading1"/>
        <w:spacing w:line="276" w:lineRule="auto"/>
        <w:rPr>
          <w:rFonts w:asciiTheme="minorHAnsi" w:hAnsiTheme="minorHAnsi" w:cstheme="minorHAnsi"/>
          <w:b/>
          <w:bCs/>
          <w:color w:val="0D0D0D" w:themeColor="text1" w:themeTint="F2"/>
          <w:sz w:val="28"/>
          <w:szCs w:val="28"/>
        </w:rPr>
      </w:pPr>
      <w:bookmarkStart w:id="4" w:name="_Toc167710568"/>
      <w:r w:rsidRPr="009F4689">
        <w:rPr>
          <w:rFonts w:asciiTheme="minorHAnsi" w:hAnsiTheme="minorHAnsi" w:cstheme="minorHAnsi"/>
          <w:b/>
          <w:bCs/>
          <w:color w:val="0D0D0D" w:themeColor="text1" w:themeTint="F2"/>
          <w:sz w:val="28"/>
          <w:szCs w:val="28"/>
        </w:rPr>
        <w:t>Policy Implications and Recommendations</w:t>
      </w:r>
      <w:bookmarkEnd w:id="4"/>
    </w:p>
    <w:p w14:paraId="10A15F15" w14:textId="09FEC4F8" w:rsidR="00E6176E" w:rsidRPr="00D95C1B" w:rsidRDefault="00E6176E" w:rsidP="00640F79">
      <w:pPr>
        <w:jc w:val="both"/>
        <w:rPr>
          <w:rFonts w:asciiTheme="minorHAnsi" w:hAnsiTheme="minorHAnsi" w:cstheme="minorHAnsi"/>
          <w:color w:val="000000" w:themeColor="text1"/>
        </w:rPr>
      </w:pPr>
      <w:r w:rsidRPr="00D95C1B">
        <w:rPr>
          <w:rFonts w:asciiTheme="minorHAnsi" w:hAnsiTheme="minorHAnsi" w:cstheme="minorHAnsi"/>
          <w:color w:val="000000" w:themeColor="text1"/>
        </w:rPr>
        <w:t>It is clear that central government and many local authorities recognise that towns are experiencing both short</w:t>
      </w:r>
      <w:r w:rsidR="008F3925">
        <w:rPr>
          <w:rFonts w:asciiTheme="minorHAnsi" w:hAnsiTheme="minorHAnsi" w:cstheme="minorHAnsi"/>
          <w:color w:val="000000" w:themeColor="text1"/>
        </w:rPr>
        <w:t>-</w:t>
      </w:r>
      <w:r w:rsidRPr="00D95C1B">
        <w:rPr>
          <w:rFonts w:asciiTheme="minorHAnsi" w:hAnsiTheme="minorHAnsi" w:cstheme="minorHAnsi"/>
          <w:color w:val="000000" w:themeColor="text1"/>
        </w:rPr>
        <w:t xml:space="preserve">term and longer-term changes and challenges. This report, however, has highlighted that small towns are often effectively excluded from accessing </w:t>
      </w:r>
      <w:r w:rsidR="00B65052">
        <w:rPr>
          <w:rFonts w:asciiTheme="minorHAnsi" w:hAnsiTheme="minorHAnsi" w:cstheme="minorHAnsi"/>
          <w:color w:val="000000" w:themeColor="text1"/>
        </w:rPr>
        <w:t xml:space="preserve">central </w:t>
      </w:r>
      <w:r w:rsidRPr="00D95C1B">
        <w:rPr>
          <w:rFonts w:asciiTheme="minorHAnsi" w:hAnsiTheme="minorHAnsi" w:cstheme="minorHAnsi"/>
          <w:color w:val="000000" w:themeColor="text1"/>
        </w:rPr>
        <w:t>government support. One key aspect of this is the delimitation and categorisation of towns, with classifications employed by central government, such as ONS (2019), excluding almost 63% of the built-up areas defined in this study as small towns. Population thresholds used as the basis for settlement categorisations have clearly been of considerable financial significance in recent central government initiatives, and one implication of this report is that more attention should be given to the appropriateness of current thresholds, and also to variations in the conditions and challenges faced by settlements of different sizes. Currently</w:t>
      </w:r>
      <w:r w:rsidR="00B364F2">
        <w:rPr>
          <w:rFonts w:asciiTheme="minorHAnsi" w:hAnsiTheme="minorHAnsi" w:cstheme="minorHAnsi"/>
          <w:color w:val="000000" w:themeColor="text1"/>
        </w:rPr>
        <w:t>,</w:t>
      </w:r>
      <w:r w:rsidRPr="00D95C1B">
        <w:rPr>
          <w:rFonts w:asciiTheme="minorHAnsi" w:hAnsiTheme="minorHAnsi" w:cstheme="minorHAnsi"/>
          <w:color w:val="000000" w:themeColor="text1"/>
        </w:rPr>
        <w:t xml:space="preserve"> there is also often little explicit policy differentiation between types of towns, although this report has reinforced the arguments of the</w:t>
      </w:r>
      <w:r w:rsidRPr="00D95C1B">
        <w:rPr>
          <w:rFonts w:ascii="ñ5±ò" w:eastAsiaTheme="minorHAnsi" w:hAnsi="ñ5±ò" w:cs="ñ5±ò"/>
          <w:color w:val="000000" w:themeColor="text1"/>
          <w:lang w:eastAsia="en-US"/>
        </w:rPr>
        <w:t xml:space="preserve"> National Audit Office (2020) that award decisions in the </w:t>
      </w:r>
      <w:r w:rsidRPr="000D4056">
        <w:rPr>
          <w:rFonts w:ascii="ñ5±ò" w:eastAsiaTheme="minorHAnsi" w:hAnsi="ñ5±ò" w:cs="ñ5±ò"/>
          <w:i/>
          <w:iCs/>
          <w:color w:val="000000" w:themeColor="text1"/>
          <w:lang w:eastAsia="en-US"/>
        </w:rPr>
        <w:t>Town</w:t>
      </w:r>
      <w:r w:rsidR="000D4056" w:rsidRPr="000D4056">
        <w:rPr>
          <w:rFonts w:ascii="ñ5±ò" w:eastAsiaTheme="minorHAnsi" w:hAnsi="ñ5±ò" w:cs="ñ5±ò"/>
          <w:i/>
          <w:iCs/>
          <w:color w:val="000000" w:themeColor="text1"/>
          <w:lang w:eastAsia="en-US"/>
        </w:rPr>
        <w:t>s</w:t>
      </w:r>
      <w:r w:rsidRPr="000D4056">
        <w:rPr>
          <w:rFonts w:ascii="ñ5±ò" w:eastAsiaTheme="minorHAnsi" w:hAnsi="ñ5±ò" w:cs="ñ5±ò"/>
          <w:i/>
          <w:iCs/>
          <w:color w:val="000000" w:themeColor="text1"/>
          <w:lang w:eastAsia="en-US"/>
        </w:rPr>
        <w:t xml:space="preserve"> Fund</w:t>
      </w:r>
      <w:r w:rsidRPr="00D95C1B">
        <w:rPr>
          <w:rFonts w:ascii="ñ5±ò" w:eastAsiaTheme="minorHAnsi" w:hAnsi="ñ5±ò" w:cs="ñ5±ò"/>
          <w:color w:val="000000" w:themeColor="text1"/>
          <w:lang w:eastAsia="en-US"/>
        </w:rPr>
        <w:t xml:space="preserve"> may have drawn on implicit </w:t>
      </w:r>
      <w:r w:rsidR="00444544">
        <w:rPr>
          <w:rFonts w:ascii="ñ5±ò" w:eastAsiaTheme="minorHAnsi" w:hAnsi="ñ5±ò" w:cs="ñ5±ò"/>
          <w:color w:val="000000" w:themeColor="text1"/>
          <w:lang w:eastAsia="en-US"/>
        </w:rPr>
        <w:t>assumptions about</w:t>
      </w:r>
      <w:r w:rsidRPr="00D95C1B">
        <w:rPr>
          <w:rFonts w:ascii="ñ5±ò" w:eastAsiaTheme="minorHAnsi" w:hAnsi="ñ5±ò" w:cs="ñ5±ò"/>
          <w:color w:val="000000" w:themeColor="text1"/>
          <w:lang w:eastAsia="en-US"/>
        </w:rPr>
        <w:t xml:space="preserve"> the relative needs of certain types of towns. This report, for instance, highlights how awards in both the </w:t>
      </w:r>
      <w:r w:rsidRPr="007475B7">
        <w:rPr>
          <w:rFonts w:ascii="ñ5±ò" w:eastAsiaTheme="minorHAnsi" w:hAnsi="ñ5±ò" w:cs="ñ5±ò"/>
          <w:i/>
          <w:iCs/>
          <w:color w:val="000000" w:themeColor="text1"/>
          <w:lang w:eastAsia="en-US"/>
        </w:rPr>
        <w:t xml:space="preserve">Towns </w:t>
      </w:r>
      <w:r w:rsidR="007475B7" w:rsidRPr="007475B7">
        <w:rPr>
          <w:rFonts w:ascii="ñ5±ò" w:eastAsiaTheme="minorHAnsi" w:hAnsi="ñ5±ò" w:cs="ñ5±ò"/>
          <w:i/>
          <w:iCs/>
          <w:color w:val="000000" w:themeColor="text1"/>
          <w:lang w:eastAsia="en-US"/>
        </w:rPr>
        <w:t>Fund</w:t>
      </w:r>
      <w:r w:rsidR="00AE5C54">
        <w:rPr>
          <w:rFonts w:ascii="ñ5±ò" w:eastAsiaTheme="minorHAnsi" w:hAnsi="ñ5±ò" w:cs="ñ5±ò"/>
          <w:color w:val="000000" w:themeColor="text1"/>
          <w:lang w:eastAsia="en-US"/>
        </w:rPr>
        <w:t xml:space="preserve"> </w:t>
      </w:r>
      <w:r w:rsidRPr="00D95C1B">
        <w:rPr>
          <w:rFonts w:ascii="ñ5±ò" w:eastAsiaTheme="minorHAnsi" w:hAnsi="ñ5±ò" w:cs="ñ5±ò"/>
          <w:color w:val="000000" w:themeColor="text1"/>
          <w:lang w:eastAsia="en-US"/>
        </w:rPr>
        <w:t xml:space="preserve">and </w:t>
      </w:r>
      <w:r w:rsidRPr="00AE5C54">
        <w:rPr>
          <w:rFonts w:asciiTheme="minorHAnsi" w:hAnsiTheme="minorHAnsi" w:cstheme="minorHAnsi"/>
          <w:i/>
          <w:iCs/>
          <w:color w:val="000000" w:themeColor="text1"/>
        </w:rPr>
        <w:t>Future High Streets</w:t>
      </w:r>
      <w:r w:rsidRPr="00D95C1B">
        <w:rPr>
          <w:rFonts w:asciiTheme="minorHAnsi" w:hAnsiTheme="minorHAnsi" w:cstheme="minorHAnsi"/>
          <w:color w:val="000000" w:themeColor="text1"/>
        </w:rPr>
        <w:t xml:space="preserve"> </w:t>
      </w:r>
      <w:r w:rsidRPr="007475B7">
        <w:rPr>
          <w:rFonts w:asciiTheme="minorHAnsi" w:hAnsiTheme="minorHAnsi" w:cstheme="minorHAnsi"/>
          <w:i/>
          <w:iCs/>
          <w:color w:val="000000" w:themeColor="text1"/>
        </w:rPr>
        <w:t>Fund</w:t>
      </w:r>
      <w:r w:rsidRPr="00D95C1B">
        <w:rPr>
          <w:rFonts w:asciiTheme="minorHAnsi" w:hAnsiTheme="minorHAnsi" w:cstheme="minorHAnsi"/>
          <w:color w:val="000000" w:themeColor="text1"/>
        </w:rPr>
        <w:t xml:space="preserve"> were heavily focused on </w:t>
      </w:r>
      <w:r w:rsidR="003E5B49">
        <w:rPr>
          <w:rFonts w:asciiTheme="minorHAnsi" w:hAnsiTheme="minorHAnsi" w:cstheme="minorHAnsi"/>
          <w:color w:val="000000" w:themeColor="text1"/>
        </w:rPr>
        <w:t xml:space="preserve">small </w:t>
      </w:r>
      <w:r w:rsidRPr="00D95C1B">
        <w:rPr>
          <w:rFonts w:asciiTheme="minorHAnsi" w:hAnsiTheme="minorHAnsi" w:cstheme="minorHAnsi"/>
          <w:color w:val="000000" w:themeColor="text1"/>
        </w:rPr>
        <w:t xml:space="preserve">towns </w:t>
      </w:r>
      <w:r w:rsidR="003E5B49">
        <w:rPr>
          <w:rFonts w:asciiTheme="minorHAnsi" w:hAnsiTheme="minorHAnsi" w:cstheme="minorHAnsi"/>
          <w:color w:val="000000" w:themeColor="text1"/>
        </w:rPr>
        <w:t xml:space="preserve">in </w:t>
      </w:r>
      <w:r w:rsidRPr="00D95C1B">
        <w:rPr>
          <w:rFonts w:asciiTheme="minorHAnsi" w:hAnsiTheme="minorHAnsi" w:cstheme="minorHAnsi"/>
          <w:color w:val="000000" w:themeColor="text1"/>
        </w:rPr>
        <w:t xml:space="preserve">coastal and former coalfield </w:t>
      </w:r>
      <w:r w:rsidR="003E5B49">
        <w:rPr>
          <w:rFonts w:asciiTheme="minorHAnsi" w:hAnsiTheme="minorHAnsi" w:cstheme="minorHAnsi"/>
          <w:color w:val="000000" w:themeColor="text1"/>
        </w:rPr>
        <w:t>areas</w:t>
      </w:r>
      <w:r w:rsidRPr="00D95C1B">
        <w:rPr>
          <w:rFonts w:asciiTheme="minorHAnsi" w:hAnsiTheme="minorHAnsi" w:cstheme="minorHAnsi"/>
          <w:color w:val="000000" w:themeColor="text1"/>
        </w:rPr>
        <w:t>, as well as how few small towns were selected.</w:t>
      </w:r>
    </w:p>
    <w:p w14:paraId="19C95EF4" w14:textId="1A8735C8" w:rsidR="00E6176E" w:rsidRPr="00D95C1B" w:rsidRDefault="00E6176E" w:rsidP="00640F79">
      <w:pPr>
        <w:spacing w:before="60"/>
        <w:ind w:firstLine="284"/>
        <w:jc w:val="both"/>
        <w:rPr>
          <w:rFonts w:asciiTheme="minorHAnsi" w:hAnsiTheme="minorHAnsi" w:cstheme="minorHAnsi"/>
          <w:color w:val="000000" w:themeColor="text1"/>
        </w:rPr>
      </w:pPr>
      <w:r w:rsidRPr="00D95C1B">
        <w:rPr>
          <w:rFonts w:asciiTheme="minorHAnsi" w:hAnsiTheme="minorHAnsi" w:cstheme="minorHAnsi"/>
          <w:color w:val="000000" w:themeColor="text1"/>
        </w:rPr>
        <w:t>The report also highlights concerns about a lack of direct access to central government funding by town and parish council</w:t>
      </w:r>
      <w:r w:rsidR="003E5B49">
        <w:rPr>
          <w:rFonts w:asciiTheme="minorHAnsi" w:hAnsiTheme="minorHAnsi" w:cstheme="minorHAnsi"/>
          <w:color w:val="000000" w:themeColor="text1"/>
        </w:rPr>
        <w:t>s,</w:t>
      </w:r>
      <w:r w:rsidRPr="00D95C1B">
        <w:rPr>
          <w:rFonts w:asciiTheme="minorHAnsi" w:hAnsiTheme="minorHAnsi" w:cstheme="minorHAnsi"/>
          <w:color w:val="000000" w:themeColor="text1"/>
        </w:rPr>
        <w:t xml:space="preserve"> and a consequential reliance on the recognition of the needs of small town</w:t>
      </w:r>
      <w:r w:rsidR="003E5B49">
        <w:rPr>
          <w:rFonts w:asciiTheme="minorHAnsi" w:hAnsiTheme="minorHAnsi" w:cstheme="minorHAnsi"/>
          <w:color w:val="000000" w:themeColor="text1"/>
        </w:rPr>
        <w:t>s</w:t>
      </w:r>
      <w:r w:rsidRPr="00D95C1B">
        <w:rPr>
          <w:rFonts w:asciiTheme="minorHAnsi" w:hAnsiTheme="minorHAnsi" w:cstheme="minorHAnsi"/>
          <w:color w:val="000000" w:themeColor="text1"/>
        </w:rPr>
        <w:t xml:space="preserve"> by higher levels of local government, which is often either not present or is marginalised by concerns related to </w:t>
      </w:r>
      <w:r w:rsidR="003E5B49">
        <w:rPr>
          <w:rFonts w:asciiTheme="minorHAnsi" w:hAnsiTheme="minorHAnsi" w:cstheme="minorHAnsi"/>
          <w:color w:val="000000" w:themeColor="text1"/>
        </w:rPr>
        <w:t xml:space="preserve">other </w:t>
      </w:r>
      <w:r w:rsidRPr="00D95C1B">
        <w:rPr>
          <w:rFonts w:asciiTheme="minorHAnsi" w:hAnsiTheme="minorHAnsi" w:cstheme="minorHAnsi"/>
          <w:color w:val="000000" w:themeColor="text1"/>
        </w:rPr>
        <w:t>settlement needs within the</w:t>
      </w:r>
      <w:r w:rsidR="001105E2">
        <w:rPr>
          <w:rFonts w:asciiTheme="minorHAnsi" w:hAnsiTheme="minorHAnsi" w:cstheme="minorHAnsi"/>
          <w:color w:val="000000" w:themeColor="text1"/>
        </w:rPr>
        <w:t>se</w:t>
      </w:r>
      <w:r w:rsidRPr="00D95C1B">
        <w:rPr>
          <w:rFonts w:asciiTheme="minorHAnsi" w:hAnsiTheme="minorHAnsi" w:cstheme="minorHAnsi"/>
          <w:color w:val="000000" w:themeColor="text1"/>
        </w:rPr>
        <w:t xml:space="preserve"> authorities. There was also widespread concern over the general lack of central government funding to local governments, and consequential reductions in public service provision and employment within small towns. Not only are </w:t>
      </w:r>
      <w:r w:rsidR="0051283E">
        <w:rPr>
          <w:rFonts w:asciiTheme="minorHAnsi" w:hAnsiTheme="minorHAnsi" w:cstheme="minorHAnsi"/>
          <w:color w:val="000000" w:themeColor="text1"/>
        </w:rPr>
        <w:t xml:space="preserve">the </w:t>
      </w:r>
      <w:r w:rsidRPr="00D95C1B">
        <w:rPr>
          <w:rFonts w:asciiTheme="minorHAnsi" w:hAnsiTheme="minorHAnsi" w:cstheme="minorHAnsi"/>
          <w:color w:val="000000" w:themeColor="text1"/>
        </w:rPr>
        <w:t>capabilities of local government</w:t>
      </w:r>
      <w:r w:rsidR="002C5040">
        <w:rPr>
          <w:rFonts w:asciiTheme="minorHAnsi" w:hAnsiTheme="minorHAnsi" w:cstheme="minorHAnsi"/>
          <w:color w:val="000000" w:themeColor="text1"/>
        </w:rPr>
        <w:t>s</w:t>
      </w:r>
      <w:r w:rsidRPr="00D95C1B">
        <w:rPr>
          <w:rFonts w:asciiTheme="minorHAnsi" w:hAnsiTheme="minorHAnsi" w:cstheme="minorHAnsi"/>
          <w:color w:val="000000" w:themeColor="text1"/>
        </w:rPr>
        <w:t xml:space="preserve"> to act in small towns being </w:t>
      </w:r>
      <w:r w:rsidRPr="00D95C1B">
        <w:rPr>
          <w:rFonts w:asciiTheme="minorHAnsi" w:hAnsiTheme="minorHAnsi" w:cstheme="minorHAnsi"/>
          <w:color w:val="000000" w:themeColor="text1"/>
        </w:rPr>
        <w:lastRenderedPageBreak/>
        <w:t>reduced by financial restrictions, but these reductions can themselves have direct and significant adverse impacts on the economic and social conditions of small towns.</w:t>
      </w:r>
    </w:p>
    <w:p w14:paraId="5D4C8491" w14:textId="23D303C7" w:rsidR="00E6176E" w:rsidRPr="00D95C1B" w:rsidRDefault="00E6176E" w:rsidP="00640F79">
      <w:pPr>
        <w:spacing w:before="60"/>
        <w:ind w:firstLine="284"/>
        <w:jc w:val="both"/>
        <w:rPr>
          <w:rFonts w:asciiTheme="minorHAnsi" w:hAnsiTheme="minorHAnsi" w:cstheme="minorHAnsi"/>
          <w:color w:val="000000" w:themeColor="text1"/>
        </w:rPr>
      </w:pPr>
      <w:r w:rsidRPr="00D95C1B">
        <w:rPr>
          <w:rFonts w:asciiTheme="minorHAnsi" w:hAnsiTheme="minorHAnsi" w:cstheme="minorHAnsi"/>
          <w:color w:val="000000" w:themeColor="text1"/>
        </w:rPr>
        <w:t xml:space="preserve">One area of impact highlighted in this study </w:t>
      </w:r>
      <w:r w:rsidR="00E13C39">
        <w:rPr>
          <w:rFonts w:asciiTheme="minorHAnsi" w:hAnsiTheme="minorHAnsi" w:cstheme="minorHAnsi"/>
          <w:color w:val="000000" w:themeColor="text1"/>
        </w:rPr>
        <w:t>i</w:t>
      </w:r>
      <w:r w:rsidRPr="00D95C1B">
        <w:rPr>
          <w:rFonts w:asciiTheme="minorHAnsi" w:hAnsiTheme="minorHAnsi" w:cstheme="minorHAnsi"/>
          <w:color w:val="000000" w:themeColor="text1"/>
        </w:rPr>
        <w:t xml:space="preserve">s the closure and/or lack of maintenance of public buildings, many of which are major physical and symbolic entities in the built environments of small towns. This report indicates that in many </w:t>
      </w:r>
      <w:r w:rsidRPr="00D95C1B">
        <w:rPr>
          <w:rFonts w:ascii="Calibri" w:hAnsi="Calibri" w:cs="Calibri"/>
          <w:color w:val="000000" w:themeColor="text1"/>
        </w:rPr>
        <w:t xml:space="preserve">small towns, </w:t>
      </w:r>
      <w:r w:rsidR="001F6E26">
        <w:rPr>
          <w:rFonts w:ascii="Calibri" w:hAnsi="Calibri" w:cs="Calibri"/>
          <w:color w:val="000000" w:themeColor="text1"/>
        </w:rPr>
        <w:t xml:space="preserve">a range of </w:t>
      </w:r>
      <w:r w:rsidRPr="00D95C1B">
        <w:rPr>
          <w:rFonts w:ascii="Calibri" w:hAnsi="Calibri" w:cs="Calibri"/>
          <w:color w:val="000000" w:themeColor="text1"/>
        </w:rPr>
        <w:t xml:space="preserve">public buildings </w:t>
      </w:r>
      <w:r w:rsidR="00E13C39">
        <w:rPr>
          <w:rFonts w:ascii="Calibri" w:hAnsi="Calibri" w:cs="Calibri"/>
          <w:color w:val="000000" w:themeColor="text1"/>
        </w:rPr>
        <w:t xml:space="preserve">have </w:t>
      </w:r>
      <w:r w:rsidRPr="00D95C1B">
        <w:rPr>
          <w:rFonts w:ascii="Calibri" w:hAnsi="Calibri" w:cs="Calibri"/>
          <w:color w:val="000000" w:themeColor="text1"/>
        </w:rPr>
        <w:t>become dilapidated and/or ceased to be used, such that their future condition is a focus of concern and deliberation. The poor physical condition of these building</w:t>
      </w:r>
      <w:r w:rsidR="007837AC">
        <w:rPr>
          <w:rFonts w:ascii="Calibri" w:hAnsi="Calibri" w:cs="Calibri"/>
          <w:color w:val="000000" w:themeColor="text1"/>
        </w:rPr>
        <w:t>s</w:t>
      </w:r>
      <w:r w:rsidRPr="00D95C1B">
        <w:rPr>
          <w:rFonts w:ascii="Calibri" w:hAnsi="Calibri" w:cs="Calibri"/>
          <w:color w:val="000000" w:themeColor="text1"/>
        </w:rPr>
        <w:t xml:space="preserve"> often stemmed from insufficient investment in maintaining and repairing the buildings, but the </w:t>
      </w:r>
      <w:r w:rsidRPr="00D95C1B">
        <w:rPr>
          <w:color w:val="000000" w:themeColor="text1"/>
        </w:rPr>
        <w:t xml:space="preserve">costs of </w:t>
      </w:r>
      <w:r w:rsidRPr="00D95C1B">
        <w:rPr>
          <w:rFonts w:asciiTheme="minorHAnsi" w:hAnsiTheme="minorHAnsi" w:cstheme="minorHAnsi"/>
          <w:color w:val="000000" w:themeColor="text1"/>
        </w:rPr>
        <w:t xml:space="preserve">renovation and refurbishment, let alone repurposing and redevelopment, </w:t>
      </w:r>
      <w:r w:rsidR="007837AC">
        <w:rPr>
          <w:rFonts w:asciiTheme="minorHAnsi" w:hAnsiTheme="minorHAnsi" w:cstheme="minorHAnsi"/>
          <w:color w:val="000000" w:themeColor="text1"/>
        </w:rPr>
        <w:t>are</w:t>
      </w:r>
      <w:r w:rsidRPr="00D95C1B">
        <w:rPr>
          <w:rFonts w:asciiTheme="minorHAnsi" w:hAnsiTheme="minorHAnsi" w:cstheme="minorHAnsi"/>
          <w:color w:val="000000" w:themeColor="text1"/>
        </w:rPr>
        <w:t xml:space="preserve"> often beyond the current financial capacity of local councils, although many had prepared plans and were seeking sources of finance from governmental, charitable and private development sources.</w:t>
      </w:r>
    </w:p>
    <w:p w14:paraId="5B8684EB" w14:textId="68EF08CC" w:rsidR="00E6176E" w:rsidRPr="00D95C1B" w:rsidRDefault="00E6176E" w:rsidP="005E02B5">
      <w:pPr>
        <w:spacing w:before="60"/>
        <w:ind w:firstLine="284"/>
        <w:jc w:val="both"/>
        <w:rPr>
          <w:rFonts w:asciiTheme="minorHAnsi" w:hAnsiTheme="minorHAnsi" w:cstheme="minorHAnsi"/>
          <w:color w:val="000000" w:themeColor="text1"/>
        </w:rPr>
      </w:pPr>
      <w:r w:rsidRPr="00D95C1B">
        <w:rPr>
          <w:rFonts w:asciiTheme="minorHAnsi" w:hAnsiTheme="minorHAnsi" w:cstheme="minorHAnsi"/>
          <w:color w:val="000000" w:themeColor="text1"/>
        </w:rPr>
        <w:t xml:space="preserve">A continuing lack of investment in public buildings is likely to increase problems surrounding their physical condition, while cuts and spatial rationalisations in public service provisions </w:t>
      </w:r>
      <w:r w:rsidR="00A00FFA">
        <w:rPr>
          <w:rFonts w:asciiTheme="minorHAnsi" w:hAnsiTheme="minorHAnsi" w:cstheme="minorHAnsi"/>
          <w:color w:val="000000" w:themeColor="text1"/>
        </w:rPr>
        <w:t>are</w:t>
      </w:r>
      <w:r w:rsidRPr="00D95C1B">
        <w:rPr>
          <w:rFonts w:asciiTheme="minorHAnsi" w:hAnsiTheme="minorHAnsi" w:cstheme="minorHAnsi"/>
          <w:color w:val="000000" w:themeColor="text1"/>
        </w:rPr>
        <w:t xml:space="preserve"> likely to </w:t>
      </w:r>
      <w:r w:rsidR="000E32C4">
        <w:rPr>
          <w:rFonts w:asciiTheme="minorHAnsi" w:hAnsiTheme="minorHAnsi" w:cstheme="minorHAnsi"/>
          <w:color w:val="000000" w:themeColor="text1"/>
        </w:rPr>
        <w:t>induce</w:t>
      </w:r>
      <w:r w:rsidRPr="00D95C1B">
        <w:rPr>
          <w:rFonts w:asciiTheme="minorHAnsi" w:hAnsiTheme="minorHAnsi" w:cstheme="minorHAnsi"/>
          <w:color w:val="000000" w:themeColor="text1"/>
        </w:rPr>
        <w:t xml:space="preserve"> further declines in their use within small towns. This means current problems over their maintenance and use are likely to increase in the future, suggesting that a governmental policy response would be of value. Furthermore, the impacts of service closures within small towns need</w:t>
      </w:r>
      <w:r w:rsidR="00391DB5">
        <w:rPr>
          <w:rFonts w:asciiTheme="minorHAnsi" w:hAnsiTheme="minorHAnsi" w:cstheme="minorHAnsi"/>
          <w:color w:val="000000" w:themeColor="text1"/>
        </w:rPr>
        <w:t>s</w:t>
      </w:r>
      <w:r w:rsidRPr="00D95C1B">
        <w:rPr>
          <w:rFonts w:asciiTheme="minorHAnsi" w:hAnsiTheme="minorHAnsi" w:cstheme="minorHAnsi"/>
          <w:color w:val="000000" w:themeColor="text1"/>
        </w:rPr>
        <w:t xml:space="preserve"> to be recognised, with concerns being expressed in many places about their impacts, particularly on vulnerable groups. The involvement of private developers and the repurposing of buildings away from public service provision, towards use as private housing or within creative, food, festival and visitor economies, raises issues of gentrification and displacement which also warrant policy recognition.</w:t>
      </w:r>
    </w:p>
    <w:p w14:paraId="503AD8FE" w14:textId="72531C63" w:rsidR="001B1980" w:rsidRDefault="00E6176E" w:rsidP="00640F79">
      <w:pPr>
        <w:spacing w:before="60"/>
        <w:ind w:firstLine="284"/>
        <w:jc w:val="both"/>
        <w:rPr>
          <w:rFonts w:asciiTheme="minorHAnsi" w:hAnsiTheme="minorHAnsi" w:cstheme="minorHAnsi"/>
          <w:color w:val="000000" w:themeColor="text1"/>
        </w:rPr>
      </w:pPr>
      <w:r w:rsidRPr="00D95C1B">
        <w:rPr>
          <w:rFonts w:asciiTheme="minorHAnsi" w:hAnsiTheme="minorHAnsi" w:cstheme="minorHAnsi"/>
          <w:color w:val="000000" w:themeColor="text1"/>
        </w:rPr>
        <w:t xml:space="preserve">It is </w:t>
      </w:r>
      <w:r w:rsidR="00A11C33">
        <w:rPr>
          <w:rFonts w:asciiTheme="minorHAnsi" w:hAnsiTheme="minorHAnsi" w:cstheme="minorHAnsi"/>
          <w:color w:val="000000" w:themeColor="text1"/>
        </w:rPr>
        <w:t xml:space="preserve">evident </w:t>
      </w:r>
      <w:r w:rsidRPr="00D95C1B">
        <w:rPr>
          <w:rFonts w:asciiTheme="minorHAnsi" w:hAnsiTheme="minorHAnsi" w:cstheme="minorHAnsi"/>
          <w:color w:val="000000" w:themeColor="text1"/>
        </w:rPr>
        <w:t>that many local authorities with responsibilities for small towns, view the creative, food, festival and visitor economies as central components of their future development, although this report also highlights that opportunities for developing these may be limited for some groups of small towns.</w:t>
      </w:r>
      <w:r w:rsidR="00A11C33">
        <w:rPr>
          <w:rFonts w:asciiTheme="minorHAnsi" w:hAnsiTheme="minorHAnsi" w:cstheme="minorHAnsi"/>
          <w:color w:val="000000" w:themeColor="text1"/>
        </w:rPr>
        <w:t xml:space="preserve"> However, more widespread opportunities may lie in </w:t>
      </w:r>
      <w:r w:rsidR="002F744B">
        <w:rPr>
          <w:rFonts w:asciiTheme="minorHAnsi" w:hAnsiTheme="minorHAnsi" w:cstheme="minorHAnsi"/>
          <w:color w:val="000000" w:themeColor="text1"/>
        </w:rPr>
        <w:t>the green economy</w:t>
      </w:r>
      <w:r w:rsidR="006215BF">
        <w:rPr>
          <w:rFonts w:asciiTheme="minorHAnsi" w:hAnsiTheme="minorHAnsi" w:cstheme="minorHAnsi"/>
          <w:color w:val="000000" w:themeColor="text1"/>
        </w:rPr>
        <w:t xml:space="preserve">, </w:t>
      </w:r>
      <w:r w:rsidR="001B534D">
        <w:rPr>
          <w:rFonts w:asciiTheme="minorHAnsi" w:hAnsiTheme="minorHAnsi" w:cstheme="minorHAnsi"/>
          <w:color w:val="000000" w:themeColor="text1"/>
        </w:rPr>
        <w:t xml:space="preserve">which </w:t>
      </w:r>
      <w:r w:rsidR="00573C74">
        <w:rPr>
          <w:rFonts w:asciiTheme="minorHAnsi" w:hAnsiTheme="minorHAnsi" w:cstheme="minorHAnsi"/>
          <w:color w:val="000000" w:themeColor="text1"/>
        </w:rPr>
        <w:t xml:space="preserve">figures as an aspiration within </w:t>
      </w:r>
      <w:r w:rsidR="001B534D">
        <w:rPr>
          <w:rFonts w:asciiTheme="minorHAnsi" w:hAnsiTheme="minorHAnsi" w:cstheme="minorHAnsi"/>
          <w:color w:val="000000" w:themeColor="text1"/>
        </w:rPr>
        <w:t xml:space="preserve">many </w:t>
      </w:r>
      <w:r w:rsidR="00573C74">
        <w:rPr>
          <w:rFonts w:asciiTheme="minorHAnsi" w:hAnsiTheme="minorHAnsi" w:cstheme="minorHAnsi"/>
          <w:color w:val="000000" w:themeColor="text1"/>
        </w:rPr>
        <w:t>plans related to small towns.</w:t>
      </w:r>
    </w:p>
    <w:p w14:paraId="797507A2" w14:textId="77777777" w:rsidR="001B1980" w:rsidRDefault="001B1980">
      <w:pPr>
        <w:spacing w:after="160" w:line="259" w:lineRule="auto"/>
        <w:rPr>
          <w:rFonts w:asciiTheme="minorHAnsi" w:hAnsiTheme="minorHAnsi" w:cstheme="minorHAnsi"/>
          <w:color w:val="000000" w:themeColor="text1"/>
        </w:rPr>
      </w:pPr>
      <w:r>
        <w:rPr>
          <w:rFonts w:asciiTheme="minorHAnsi" w:hAnsiTheme="minorHAnsi" w:cstheme="minorHAnsi"/>
          <w:color w:val="000000" w:themeColor="text1"/>
        </w:rPr>
        <w:br w:type="page"/>
      </w:r>
    </w:p>
    <w:p w14:paraId="2E557435" w14:textId="77777777" w:rsidR="00E92A7E" w:rsidRPr="007457AB" w:rsidRDefault="00E92A7E" w:rsidP="008170ED">
      <w:pPr>
        <w:rPr>
          <w:rFonts w:asciiTheme="minorHAnsi" w:hAnsiTheme="minorHAnsi" w:cstheme="minorHAnsi"/>
          <w:b/>
          <w:bCs/>
          <w:color w:val="FF0000"/>
        </w:rPr>
      </w:pPr>
    </w:p>
    <w:p w14:paraId="27265A7D" w14:textId="77777777" w:rsidR="00767E77" w:rsidRPr="007457AB" w:rsidRDefault="00767E77">
      <w:pPr>
        <w:spacing w:after="160" w:line="259" w:lineRule="auto"/>
        <w:rPr>
          <w:rFonts w:asciiTheme="minorHAnsi" w:hAnsiTheme="minorHAnsi" w:cstheme="minorHAnsi"/>
          <w:b/>
          <w:bCs/>
          <w:color w:val="FF0000"/>
        </w:rPr>
        <w:sectPr w:rsidR="00767E77" w:rsidRPr="007457AB" w:rsidSect="00E049F2">
          <w:footerReference w:type="default" r:id="rId12"/>
          <w:endnotePr>
            <w:numFmt w:val="decimal"/>
          </w:endnotePr>
          <w:pgSz w:w="11906" w:h="16838"/>
          <w:pgMar w:top="1304" w:right="1304" w:bottom="1304" w:left="1304" w:header="709" w:footer="709" w:gutter="0"/>
          <w:pgNumType w:fmt="lowerRoman" w:start="1"/>
          <w:cols w:space="708"/>
          <w:docGrid w:linePitch="360"/>
        </w:sectPr>
      </w:pPr>
    </w:p>
    <w:p w14:paraId="37D1F0D7" w14:textId="51A2481E" w:rsidR="009F4689" w:rsidRPr="009F4689" w:rsidRDefault="00C84F4E" w:rsidP="009F4689">
      <w:pPr>
        <w:jc w:val="center"/>
        <w:rPr>
          <w:rFonts w:asciiTheme="minorHAnsi" w:hAnsiTheme="minorHAnsi" w:cstheme="minorHAnsi"/>
          <w:b/>
          <w:bCs/>
          <w:color w:val="0D0D0D" w:themeColor="text1" w:themeTint="F2"/>
          <w:sz w:val="32"/>
          <w:szCs w:val="32"/>
        </w:rPr>
      </w:pPr>
      <w:bookmarkStart w:id="5" w:name="_Toc159449363"/>
      <w:bookmarkStart w:id="6" w:name="_Toc159481981"/>
      <w:bookmarkStart w:id="7" w:name="_Toc167710570"/>
      <w:r>
        <w:rPr>
          <w:rFonts w:asciiTheme="minorHAnsi" w:hAnsiTheme="minorHAnsi" w:cstheme="minorHAnsi"/>
          <w:b/>
          <w:bCs/>
          <w:color w:val="0D0D0D" w:themeColor="text1" w:themeTint="F2"/>
          <w:sz w:val="32"/>
          <w:szCs w:val="32"/>
        </w:rPr>
        <w:lastRenderedPageBreak/>
        <w:t xml:space="preserve">Report on </w:t>
      </w:r>
      <w:r w:rsidR="009F4689" w:rsidRPr="009F4689">
        <w:rPr>
          <w:rFonts w:asciiTheme="minorHAnsi" w:hAnsiTheme="minorHAnsi" w:cstheme="minorHAnsi"/>
          <w:b/>
          <w:bCs/>
          <w:color w:val="0D0D0D" w:themeColor="text1" w:themeTint="F2"/>
          <w:sz w:val="32"/>
          <w:szCs w:val="32"/>
        </w:rPr>
        <w:t>Change and Challenge in English Rural Small Towns and their Town Centres</w:t>
      </w:r>
    </w:p>
    <w:p w14:paraId="12F4A505" w14:textId="2B9ADB16" w:rsidR="00F012C4" w:rsidRPr="009F4689" w:rsidRDefault="002348FA" w:rsidP="00B8534D">
      <w:pPr>
        <w:pStyle w:val="Heading2"/>
        <w:spacing w:before="0"/>
        <w:rPr>
          <w:rFonts w:asciiTheme="minorHAnsi" w:hAnsiTheme="minorHAnsi" w:cstheme="minorHAnsi"/>
          <w:sz w:val="28"/>
          <w:szCs w:val="28"/>
        </w:rPr>
      </w:pPr>
      <w:r w:rsidRPr="009F4689">
        <w:rPr>
          <w:rFonts w:asciiTheme="minorHAnsi" w:hAnsiTheme="minorHAnsi" w:cstheme="minorHAnsi"/>
          <w:sz w:val="28"/>
          <w:szCs w:val="28"/>
        </w:rPr>
        <w:t>Introduction</w:t>
      </w:r>
      <w:bookmarkEnd w:id="5"/>
      <w:bookmarkEnd w:id="6"/>
      <w:bookmarkEnd w:id="7"/>
    </w:p>
    <w:p w14:paraId="15443BAE" w14:textId="290F20A9" w:rsidR="004133D2" w:rsidRPr="007457AB" w:rsidRDefault="001766BD" w:rsidP="00B8534D">
      <w:pPr>
        <w:spacing w:before="60" w:line="276" w:lineRule="auto"/>
        <w:jc w:val="both"/>
        <w:rPr>
          <w:rFonts w:asciiTheme="minorHAnsi" w:hAnsiTheme="minorHAnsi" w:cstheme="minorHAnsi"/>
          <w:color w:val="0D0D0D" w:themeColor="text1" w:themeTint="F2"/>
        </w:rPr>
      </w:pPr>
      <w:r w:rsidRPr="007457AB">
        <w:rPr>
          <w:rFonts w:asciiTheme="minorHAnsi" w:hAnsiTheme="minorHAnsi" w:cstheme="minorHAnsi"/>
          <w:i/>
          <w:iCs/>
          <w:color w:val="0D0D0D" w:themeColor="text1" w:themeTint="F2"/>
        </w:rPr>
        <w:t>The State of Rural Services 2021</w:t>
      </w:r>
      <w:r w:rsidRPr="007457AB">
        <w:rPr>
          <w:rFonts w:asciiTheme="minorHAnsi" w:hAnsiTheme="minorHAnsi" w:cstheme="minorHAnsi"/>
          <w:color w:val="0D0D0D" w:themeColor="text1" w:themeTint="F2"/>
        </w:rPr>
        <w:t xml:space="preserve"> (</w:t>
      </w:r>
      <w:r w:rsidR="002848B6" w:rsidRPr="007457AB">
        <w:rPr>
          <w:rFonts w:asciiTheme="minorHAnsi" w:hAnsiTheme="minorHAnsi" w:cstheme="minorHAnsi"/>
          <w:color w:val="0D0D0D" w:themeColor="text1" w:themeTint="F2"/>
        </w:rPr>
        <w:t>Rural England 2022</w:t>
      </w:r>
      <w:r w:rsidRPr="007457AB">
        <w:rPr>
          <w:rFonts w:asciiTheme="minorHAnsi" w:hAnsiTheme="minorHAnsi" w:cstheme="minorHAnsi"/>
          <w:color w:val="0D0D0D" w:themeColor="text1" w:themeTint="F2"/>
        </w:rPr>
        <w:t xml:space="preserve">) </w:t>
      </w:r>
      <w:r w:rsidR="003C4BC9" w:rsidRPr="007457AB">
        <w:rPr>
          <w:rFonts w:asciiTheme="minorHAnsi" w:hAnsiTheme="minorHAnsi" w:cstheme="minorHAnsi"/>
          <w:color w:val="0D0D0D" w:themeColor="text1" w:themeTint="F2"/>
        </w:rPr>
        <w:t>highlight</w:t>
      </w:r>
      <w:r w:rsidR="002848B6" w:rsidRPr="007457AB">
        <w:rPr>
          <w:rFonts w:asciiTheme="minorHAnsi" w:hAnsiTheme="minorHAnsi" w:cstheme="minorHAnsi"/>
          <w:color w:val="0D0D0D" w:themeColor="text1" w:themeTint="F2"/>
        </w:rPr>
        <w:t>ed changes in retail and service provision in rural areas, caused in part by the Covid</w:t>
      </w:r>
      <w:r w:rsidR="00297CCE" w:rsidRPr="007457AB">
        <w:rPr>
          <w:rFonts w:asciiTheme="minorHAnsi" w:hAnsiTheme="minorHAnsi" w:cstheme="minorHAnsi"/>
          <w:color w:val="0D0D0D" w:themeColor="text1" w:themeTint="F2"/>
        </w:rPr>
        <w:t>-</w:t>
      </w:r>
      <w:r w:rsidR="002848B6" w:rsidRPr="007457AB">
        <w:rPr>
          <w:rFonts w:asciiTheme="minorHAnsi" w:hAnsiTheme="minorHAnsi" w:cstheme="minorHAnsi"/>
          <w:color w:val="0D0D0D" w:themeColor="text1" w:themeTint="F2"/>
        </w:rPr>
        <w:t>19 pandemic and associated measures to</w:t>
      </w:r>
      <w:r w:rsidR="00297CCE" w:rsidRPr="007457AB">
        <w:rPr>
          <w:rFonts w:asciiTheme="minorHAnsi" w:hAnsiTheme="minorHAnsi" w:cstheme="minorHAnsi"/>
          <w:color w:val="0D0D0D" w:themeColor="text1" w:themeTint="F2"/>
        </w:rPr>
        <w:t xml:space="preserve"> restrict mobility and social interaction, as well </w:t>
      </w:r>
      <w:r w:rsidR="00B65CCA" w:rsidRPr="007457AB">
        <w:rPr>
          <w:rFonts w:asciiTheme="minorHAnsi" w:hAnsiTheme="minorHAnsi" w:cstheme="minorHAnsi"/>
          <w:color w:val="0D0D0D" w:themeColor="text1" w:themeTint="F2"/>
        </w:rPr>
        <w:t xml:space="preserve">as </w:t>
      </w:r>
      <w:r w:rsidR="00297CCE" w:rsidRPr="007457AB">
        <w:rPr>
          <w:rFonts w:asciiTheme="minorHAnsi" w:hAnsiTheme="minorHAnsi" w:cstheme="minorHAnsi"/>
          <w:color w:val="0D0D0D" w:themeColor="text1" w:themeTint="F2"/>
        </w:rPr>
        <w:t xml:space="preserve">longer running </w:t>
      </w:r>
      <w:r w:rsidR="007D3C00">
        <w:rPr>
          <w:rFonts w:asciiTheme="minorHAnsi" w:hAnsiTheme="minorHAnsi" w:cstheme="minorHAnsi"/>
          <w:color w:val="0D0D0D" w:themeColor="text1" w:themeTint="F2"/>
        </w:rPr>
        <w:t>processes</w:t>
      </w:r>
      <w:r w:rsidR="00297CCE" w:rsidRPr="007457AB">
        <w:rPr>
          <w:rFonts w:asciiTheme="minorHAnsi" w:hAnsiTheme="minorHAnsi" w:cstheme="minorHAnsi"/>
          <w:color w:val="0D0D0D" w:themeColor="text1" w:themeTint="F2"/>
        </w:rPr>
        <w:t xml:space="preserve">. This report </w:t>
      </w:r>
      <w:r w:rsidR="004133D2" w:rsidRPr="007457AB">
        <w:rPr>
          <w:rFonts w:asciiTheme="minorHAnsi" w:hAnsiTheme="minorHAnsi" w:cstheme="minorHAnsi"/>
          <w:color w:val="0D0D0D" w:themeColor="text1" w:themeTint="F2"/>
        </w:rPr>
        <w:t>examine</w:t>
      </w:r>
      <w:r w:rsidR="00153FCA">
        <w:rPr>
          <w:rFonts w:asciiTheme="minorHAnsi" w:hAnsiTheme="minorHAnsi" w:cstheme="minorHAnsi"/>
          <w:color w:val="0D0D0D" w:themeColor="text1" w:themeTint="F2"/>
        </w:rPr>
        <w:t>s</w:t>
      </w:r>
      <w:r w:rsidR="007A2F1D" w:rsidRPr="007457AB">
        <w:rPr>
          <w:rFonts w:asciiTheme="minorHAnsi" w:hAnsiTheme="minorHAnsi" w:cstheme="minorHAnsi"/>
          <w:color w:val="0D0D0D" w:themeColor="text1" w:themeTint="F2"/>
        </w:rPr>
        <w:t xml:space="preserve"> t</w:t>
      </w:r>
      <w:r w:rsidR="004133D2" w:rsidRPr="007457AB">
        <w:rPr>
          <w:rFonts w:asciiTheme="minorHAnsi" w:hAnsiTheme="minorHAnsi" w:cstheme="minorHAnsi"/>
          <w:color w:val="0D0D0D" w:themeColor="text1" w:themeTint="F2"/>
        </w:rPr>
        <w:t xml:space="preserve">he </w:t>
      </w:r>
      <w:r w:rsidR="00BD570D">
        <w:rPr>
          <w:rFonts w:asciiTheme="minorHAnsi" w:hAnsiTheme="minorHAnsi" w:cstheme="minorHAnsi"/>
          <w:color w:val="0D0D0D" w:themeColor="text1" w:themeTint="F2"/>
        </w:rPr>
        <w:t xml:space="preserve">provision of Government support to </w:t>
      </w:r>
      <w:r w:rsidR="00392D83">
        <w:rPr>
          <w:rFonts w:asciiTheme="minorHAnsi" w:hAnsiTheme="minorHAnsi" w:cstheme="minorHAnsi"/>
          <w:color w:val="0D0D0D" w:themeColor="text1" w:themeTint="F2"/>
        </w:rPr>
        <w:t xml:space="preserve">small rural towns, that </w:t>
      </w:r>
      <w:r w:rsidR="003C2E6F">
        <w:rPr>
          <w:rFonts w:asciiTheme="minorHAnsi" w:hAnsiTheme="minorHAnsi" w:cstheme="minorHAnsi"/>
          <w:color w:val="0D0D0D" w:themeColor="text1" w:themeTint="F2"/>
        </w:rPr>
        <w:t xml:space="preserve">have long been viewed as key locations for the </w:t>
      </w:r>
      <w:r w:rsidR="009E3B05">
        <w:rPr>
          <w:rFonts w:asciiTheme="minorHAnsi" w:hAnsiTheme="minorHAnsi" w:cstheme="minorHAnsi"/>
          <w:color w:val="0D0D0D" w:themeColor="text1" w:themeTint="F2"/>
        </w:rPr>
        <w:t xml:space="preserve">provision of such services to rural areas, but have also been </w:t>
      </w:r>
      <w:r w:rsidR="00343AF7">
        <w:rPr>
          <w:rFonts w:asciiTheme="minorHAnsi" w:hAnsiTheme="minorHAnsi" w:cstheme="minorHAnsi"/>
          <w:color w:val="0D0D0D" w:themeColor="text1" w:themeTint="F2"/>
        </w:rPr>
        <w:t xml:space="preserve">seen as </w:t>
      </w:r>
      <w:r w:rsidR="00E44832">
        <w:rPr>
          <w:rFonts w:asciiTheme="minorHAnsi" w:hAnsiTheme="minorHAnsi" w:cstheme="minorHAnsi"/>
          <w:color w:val="0D0D0D" w:themeColor="text1" w:themeTint="F2"/>
        </w:rPr>
        <w:t xml:space="preserve">settlements </w:t>
      </w:r>
      <w:r w:rsidR="00343AF7">
        <w:rPr>
          <w:rFonts w:asciiTheme="minorHAnsi" w:hAnsiTheme="minorHAnsi" w:cstheme="minorHAnsi"/>
          <w:color w:val="0D0D0D" w:themeColor="text1" w:themeTint="F2"/>
        </w:rPr>
        <w:t xml:space="preserve">experiencing considerable </w:t>
      </w:r>
      <w:r w:rsidR="004133D2" w:rsidRPr="007457AB">
        <w:rPr>
          <w:rFonts w:asciiTheme="minorHAnsi" w:hAnsiTheme="minorHAnsi" w:cstheme="minorHAnsi"/>
          <w:color w:val="0D0D0D" w:themeColor="text1" w:themeTint="F2"/>
        </w:rPr>
        <w:t xml:space="preserve">socio-economic </w:t>
      </w:r>
      <w:r w:rsidR="00343AF7">
        <w:rPr>
          <w:rFonts w:asciiTheme="minorHAnsi" w:hAnsiTheme="minorHAnsi" w:cstheme="minorHAnsi"/>
          <w:color w:val="0D0D0D" w:themeColor="text1" w:themeTint="F2"/>
        </w:rPr>
        <w:t>change</w:t>
      </w:r>
      <w:r w:rsidR="007A2F1D" w:rsidRPr="007457AB">
        <w:rPr>
          <w:rFonts w:asciiTheme="minorHAnsi" w:hAnsiTheme="minorHAnsi" w:cstheme="minorHAnsi"/>
          <w:color w:val="0D0D0D" w:themeColor="text1" w:themeTint="F2"/>
        </w:rPr>
        <w:t xml:space="preserve">, including </w:t>
      </w:r>
      <w:r w:rsidR="00343AF7">
        <w:rPr>
          <w:rFonts w:asciiTheme="minorHAnsi" w:hAnsiTheme="minorHAnsi" w:cstheme="minorHAnsi"/>
          <w:color w:val="0D0D0D" w:themeColor="text1" w:themeTint="F2"/>
        </w:rPr>
        <w:t>some</w:t>
      </w:r>
      <w:r w:rsidR="007A2F1D" w:rsidRPr="007457AB">
        <w:rPr>
          <w:rFonts w:asciiTheme="minorHAnsi" w:hAnsiTheme="minorHAnsi" w:cstheme="minorHAnsi"/>
          <w:color w:val="0D0D0D" w:themeColor="text1" w:themeTint="F2"/>
        </w:rPr>
        <w:t xml:space="preserve"> related to the </w:t>
      </w:r>
      <w:r w:rsidR="004133D2" w:rsidRPr="007457AB">
        <w:rPr>
          <w:rFonts w:asciiTheme="minorHAnsi" w:hAnsiTheme="minorHAnsi" w:cstheme="minorHAnsi"/>
          <w:color w:val="0D0D0D" w:themeColor="text1" w:themeTint="F2"/>
        </w:rPr>
        <w:t>Covid</w:t>
      </w:r>
      <w:r w:rsidR="00146157">
        <w:rPr>
          <w:rFonts w:asciiTheme="minorHAnsi" w:hAnsiTheme="minorHAnsi" w:cstheme="minorHAnsi"/>
          <w:color w:val="0D0D0D" w:themeColor="text1" w:themeTint="F2"/>
        </w:rPr>
        <w:t>-</w:t>
      </w:r>
      <w:r w:rsidR="004133D2" w:rsidRPr="007457AB">
        <w:rPr>
          <w:rFonts w:asciiTheme="minorHAnsi" w:hAnsiTheme="minorHAnsi" w:cstheme="minorHAnsi"/>
          <w:color w:val="0D0D0D" w:themeColor="text1" w:themeTint="F2"/>
        </w:rPr>
        <w:t xml:space="preserve">19 pandemic </w:t>
      </w:r>
      <w:r w:rsidR="00C25A46">
        <w:rPr>
          <w:rFonts w:asciiTheme="minorHAnsi" w:hAnsiTheme="minorHAnsi" w:cstheme="minorHAnsi"/>
          <w:color w:val="0D0D0D" w:themeColor="text1" w:themeTint="F2"/>
        </w:rPr>
        <w:t xml:space="preserve">as well as </w:t>
      </w:r>
      <w:r w:rsidR="00343AF7">
        <w:rPr>
          <w:rFonts w:asciiTheme="minorHAnsi" w:hAnsiTheme="minorHAnsi" w:cstheme="minorHAnsi"/>
          <w:color w:val="0D0D0D" w:themeColor="text1" w:themeTint="F2"/>
        </w:rPr>
        <w:t xml:space="preserve">longer running </w:t>
      </w:r>
      <w:r w:rsidR="004133D2" w:rsidRPr="007457AB">
        <w:rPr>
          <w:rFonts w:asciiTheme="minorHAnsi" w:hAnsiTheme="minorHAnsi" w:cstheme="minorHAnsi"/>
          <w:color w:val="0D0D0D" w:themeColor="text1" w:themeTint="F2"/>
        </w:rPr>
        <w:t xml:space="preserve">changes in </w:t>
      </w:r>
      <w:r w:rsidR="001370CC" w:rsidRPr="007457AB">
        <w:rPr>
          <w:rFonts w:asciiTheme="minorHAnsi" w:hAnsiTheme="minorHAnsi" w:cstheme="minorHAnsi"/>
          <w:color w:val="0D0D0D" w:themeColor="text1" w:themeTint="F2"/>
        </w:rPr>
        <w:t xml:space="preserve">employment, </w:t>
      </w:r>
      <w:r w:rsidR="004133D2" w:rsidRPr="007457AB">
        <w:rPr>
          <w:rFonts w:asciiTheme="minorHAnsi" w:hAnsiTheme="minorHAnsi" w:cstheme="minorHAnsi"/>
          <w:color w:val="0D0D0D" w:themeColor="text1" w:themeTint="F2"/>
        </w:rPr>
        <w:t xml:space="preserve">retail </w:t>
      </w:r>
      <w:r w:rsidR="001370CC" w:rsidRPr="007457AB">
        <w:rPr>
          <w:rFonts w:asciiTheme="minorHAnsi" w:hAnsiTheme="minorHAnsi" w:cstheme="minorHAnsi"/>
          <w:color w:val="0D0D0D" w:themeColor="text1" w:themeTint="F2"/>
        </w:rPr>
        <w:t xml:space="preserve">and service </w:t>
      </w:r>
      <w:r w:rsidR="004133D2" w:rsidRPr="007457AB">
        <w:rPr>
          <w:rFonts w:asciiTheme="minorHAnsi" w:hAnsiTheme="minorHAnsi" w:cstheme="minorHAnsi"/>
          <w:color w:val="0D0D0D" w:themeColor="text1" w:themeTint="F2"/>
        </w:rPr>
        <w:t>provisions</w:t>
      </w:r>
      <w:r w:rsidR="007A2F1D" w:rsidRPr="00633F07">
        <w:rPr>
          <w:rFonts w:asciiTheme="minorHAnsi" w:hAnsiTheme="minorHAnsi" w:cstheme="minorHAnsi"/>
          <w:color w:val="FF0000"/>
        </w:rPr>
        <w:t xml:space="preserve">. </w:t>
      </w:r>
      <w:r w:rsidR="00343AF7">
        <w:rPr>
          <w:rFonts w:asciiTheme="minorHAnsi" w:hAnsiTheme="minorHAnsi" w:cstheme="minorHAnsi"/>
          <w:color w:val="0D0D0D" w:themeColor="text1" w:themeTint="F2"/>
        </w:rPr>
        <w:t xml:space="preserve">The report </w:t>
      </w:r>
      <w:r w:rsidR="007A2F1D" w:rsidRPr="007457AB">
        <w:rPr>
          <w:rFonts w:asciiTheme="minorHAnsi" w:hAnsiTheme="minorHAnsi" w:cstheme="minorHAnsi"/>
          <w:color w:val="0D0D0D" w:themeColor="text1" w:themeTint="F2"/>
        </w:rPr>
        <w:t xml:space="preserve">will particularly focus on changes in </w:t>
      </w:r>
      <w:r w:rsidR="004133D2" w:rsidRPr="007457AB">
        <w:rPr>
          <w:rFonts w:asciiTheme="minorHAnsi" w:hAnsiTheme="minorHAnsi" w:cstheme="minorHAnsi"/>
          <w:color w:val="0D0D0D" w:themeColor="text1" w:themeTint="F2"/>
        </w:rPr>
        <w:t>the central areas of these towns</w:t>
      </w:r>
      <w:r w:rsidR="007A2F1D" w:rsidRPr="007457AB">
        <w:rPr>
          <w:rFonts w:asciiTheme="minorHAnsi" w:hAnsiTheme="minorHAnsi" w:cstheme="minorHAnsi"/>
          <w:color w:val="0D0D0D" w:themeColor="text1" w:themeTint="F2"/>
        </w:rPr>
        <w:t xml:space="preserve">, and </w:t>
      </w:r>
      <w:r w:rsidR="00014D59" w:rsidRPr="007457AB">
        <w:rPr>
          <w:rFonts w:asciiTheme="minorHAnsi" w:hAnsiTheme="minorHAnsi" w:cstheme="minorHAnsi"/>
          <w:color w:val="0D0D0D" w:themeColor="text1" w:themeTint="F2"/>
        </w:rPr>
        <w:t>the impacts that change within th</w:t>
      </w:r>
      <w:r w:rsidR="00834DEE" w:rsidRPr="007457AB">
        <w:rPr>
          <w:rFonts w:asciiTheme="minorHAnsi" w:hAnsiTheme="minorHAnsi" w:cstheme="minorHAnsi"/>
          <w:color w:val="0D0D0D" w:themeColor="text1" w:themeTint="F2"/>
        </w:rPr>
        <w:t>ese</w:t>
      </w:r>
      <w:r w:rsidR="00014D59" w:rsidRPr="007457AB">
        <w:rPr>
          <w:rFonts w:asciiTheme="minorHAnsi" w:hAnsiTheme="minorHAnsi" w:cstheme="minorHAnsi"/>
          <w:color w:val="0D0D0D" w:themeColor="text1" w:themeTint="F2"/>
        </w:rPr>
        <w:t xml:space="preserve"> area</w:t>
      </w:r>
      <w:r w:rsidR="00834DEE" w:rsidRPr="007457AB">
        <w:rPr>
          <w:rFonts w:asciiTheme="minorHAnsi" w:hAnsiTheme="minorHAnsi" w:cstheme="minorHAnsi"/>
          <w:color w:val="0D0D0D" w:themeColor="text1" w:themeTint="F2"/>
        </w:rPr>
        <w:t>s</w:t>
      </w:r>
      <w:r w:rsidR="00014D59" w:rsidRPr="007457AB">
        <w:rPr>
          <w:rFonts w:asciiTheme="minorHAnsi" w:hAnsiTheme="minorHAnsi" w:cstheme="minorHAnsi"/>
          <w:color w:val="0D0D0D" w:themeColor="text1" w:themeTint="F2"/>
        </w:rPr>
        <w:t xml:space="preserve"> has on particular socio-economic groups within and beyond these towns. </w:t>
      </w:r>
      <w:r w:rsidR="005D30B6">
        <w:rPr>
          <w:rFonts w:asciiTheme="minorHAnsi" w:hAnsiTheme="minorHAnsi" w:cstheme="minorHAnsi"/>
          <w:color w:val="0D0D0D" w:themeColor="text1" w:themeTint="F2"/>
        </w:rPr>
        <w:t>It</w:t>
      </w:r>
      <w:r w:rsidR="00014D59" w:rsidRPr="007457AB">
        <w:rPr>
          <w:rFonts w:asciiTheme="minorHAnsi" w:hAnsiTheme="minorHAnsi" w:cstheme="minorHAnsi"/>
          <w:color w:val="0D0D0D" w:themeColor="text1" w:themeTint="F2"/>
        </w:rPr>
        <w:t xml:space="preserve"> will also </w:t>
      </w:r>
      <w:r w:rsidR="007A2F1D" w:rsidRPr="007457AB">
        <w:rPr>
          <w:rFonts w:asciiTheme="minorHAnsi" w:hAnsiTheme="minorHAnsi" w:cstheme="minorHAnsi"/>
          <w:color w:val="0D0D0D" w:themeColor="text1" w:themeTint="F2"/>
        </w:rPr>
        <w:t>consider the</w:t>
      </w:r>
      <w:r w:rsidR="004133D2" w:rsidRPr="007457AB">
        <w:rPr>
          <w:rFonts w:asciiTheme="minorHAnsi" w:hAnsiTheme="minorHAnsi" w:cstheme="minorHAnsi"/>
          <w:color w:val="0D0D0D" w:themeColor="text1" w:themeTint="F2"/>
        </w:rPr>
        <w:t xml:space="preserve"> extent to which local authorities, business and community groups have engaged with central government funding initiatives</w:t>
      </w:r>
      <w:r w:rsidR="00014D59" w:rsidRPr="007457AB">
        <w:rPr>
          <w:rFonts w:asciiTheme="minorHAnsi" w:hAnsiTheme="minorHAnsi" w:cstheme="minorHAnsi"/>
          <w:color w:val="0D0D0D" w:themeColor="text1" w:themeTint="F2"/>
        </w:rPr>
        <w:t xml:space="preserve">, and identify </w:t>
      </w:r>
      <w:r w:rsidR="004133D2" w:rsidRPr="007457AB">
        <w:rPr>
          <w:rFonts w:asciiTheme="minorHAnsi" w:hAnsiTheme="minorHAnsi" w:cstheme="minorHAnsi"/>
          <w:color w:val="0D0D0D" w:themeColor="text1" w:themeTint="F2"/>
        </w:rPr>
        <w:t>policy lessons</w:t>
      </w:r>
      <w:r w:rsidR="00014D59" w:rsidRPr="007457AB">
        <w:rPr>
          <w:rFonts w:asciiTheme="minorHAnsi" w:hAnsiTheme="minorHAnsi" w:cstheme="minorHAnsi"/>
          <w:color w:val="0D0D0D" w:themeColor="text1" w:themeTint="F2"/>
        </w:rPr>
        <w:t xml:space="preserve"> and </w:t>
      </w:r>
      <w:r w:rsidR="004133D2" w:rsidRPr="007457AB">
        <w:rPr>
          <w:rFonts w:asciiTheme="minorHAnsi" w:hAnsiTheme="minorHAnsi" w:cstheme="minorHAnsi"/>
          <w:color w:val="0D0D0D" w:themeColor="text1" w:themeTint="F2"/>
        </w:rPr>
        <w:t xml:space="preserve">recommendations for addressing </w:t>
      </w:r>
      <w:r w:rsidR="00014D59" w:rsidRPr="007457AB">
        <w:rPr>
          <w:rFonts w:asciiTheme="minorHAnsi" w:hAnsiTheme="minorHAnsi" w:cstheme="minorHAnsi"/>
          <w:color w:val="0D0D0D" w:themeColor="text1" w:themeTint="F2"/>
        </w:rPr>
        <w:t xml:space="preserve">the </w:t>
      </w:r>
      <w:r w:rsidR="004133D2" w:rsidRPr="007457AB">
        <w:rPr>
          <w:rFonts w:asciiTheme="minorHAnsi" w:hAnsiTheme="minorHAnsi" w:cstheme="minorHAnsi"/>
          <w:color w:val="0D0D0D" w:themeColor="text1" w:themeTint="F2"/>
        </w:rPr>
        <w:t xml:space="preserve">challenges facing </w:t>
      </w:r>
      <w:r w:rsidR="00014D59" w:rsidRPr="007457AB">
        <w:rPr>
          <w:rFonts w:asciiTheme="minorHAnsi" w:hAnsiTheme="minorHAnsi" w:cstheme="minorHAnsi"/>
          <w:color w:val="0D0D0D" w:themeColor="text1" w:themeTint="F2"/>
        </w:rPr>
        <w:t xml:space="preserve">particular groups of </w:t>
      </w:r>
      <w:r w:rsidR="004133D2" w:rsidRPr="007457AB">
        <w:rPr>
          <w:rFonts w:asciiTheme="minorHAnsi" w:hAnsiTheme="minorHAnsi" w:cstheme="minorHAnsi"/>
          <w:color w:val="0D0D0D" w:themeColor="text1" w:themeTint="F2"/>
        </w:rPr>
        <w:t>small rural towns.</w:t>
      </w:r>
    </w:p>
    <w:p w14:paraId="55386E17" w14:textId="0E4A7F54" w:rsidR="00D37355" w:rsidRPr="007457AB" w:rsidRDefault="00014D59" w:rsidP="00983DBF">
      <w:pPr>
        <w:spacing w:before="120" w:line="276" w:lineRule="auto"/>
        <w:ind w:firstLine="284"/>
        <w:jc w:val="both"/>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The report begin</w:t>
      </w:r>
      <w:r w:rsidR="00B24511">
        <w:rPr>
          <w:rFonts w:asciiTheme="minorHAnsi" w:hAnsiTheme="minorHAnsi" w:cstheme="minorHAnsi"/>
          <w:color w:val="0D0D0D" w:themeColor="text1" w:themeTint="F2"/>
        </w:rPr>
        <w:t>s</w:t>
      </w:r>
      <w:r w:rsidRPr="007457AB">
        <w:rPr>
          <w:rFonts w:asciiTheme="minorHAnsi" w:hAnsiTheme="minorHAnsi" w:cstheme="minorHAnsi"/>
          <w:color w:val="0D0D0D" w:themeColor="text1" w:themeTint="F2"/>
        </w:rPr>
        <w:t xml:space="preserve"> by </w:t>
      </w:r>
      <w:r w:rsidR="002009B1" w:rsidRPr="007457AB">
        <w:rPr>
          <w:rFonts w:asciiTheme="minorHAnsi" w:hAnsiTheme="minorHAnsi" w:cstheme="minorHAnsi"/>
          <w:color w:val="0D0D0D" w:themeColor="text1" w:themeTint="F2"/>
        </w:rPr>
        <w:t xml:space="preserve">briefly </w:t>
      </w:r>
      <w:r w:rsidRPr="007457AB">
        <w:rPr>
          <w:rFonts w:asciiTheme="minorHAnsi" w:hAnsiTheme="minorHAnsi" w:cstheme="minorHAnsi"/>
          <w:color w:val="0D0D0D" w:themeColor="text1" w:themeTint="F2"/>
        </w:rPr>
        <w:t xml:space="preserve">considering existing research on small rural towns and </w:t>
      </w:r>
      <w:r w:rsidR="00FA178B">
        <w:rPr>
          <w:rFonts w:asciiTheme="minorHAnsi" w:hAnsiTheme="minorHAnsi" w:cstheme="minorHAnsi"/>
          <w:color w:val="0D0D0D" w:themeColor="text1" w:themeTint="F2"/>
        </w:rPr>
        <w:t xml:space="preserve">UK </w:t>
      </w:r>
      <w:r w:rsidRPr="007457AB">
        <w:rPr>
          <w:rFonts w:asciiTheme="minorHAnsi" w:hAnsiTheme="minorHAnsi" w:cstheme="minorHAnsi"/>
          <w:color w:val="0D0D0D" w:themeColor="text1" w:themeTint="F2"/>
        </w:rPr>
        <w:t xml:space="preserve">policy initiatives </w:t>
      </w:r>
      <w:r w:rsidR="0047191C">
        <w:rPr>
          <w:rFonts w:asciiTheme="minorHAnsi" w:hAnsiTheme="minorHAnsi" w:cstheme="minorHAnsi"/>
          <w:color w:val="0D0D0D" w:themeColor="text1" w:themeTint="F2"/>
        </w:rPr>
        <w:t xml:space="preserve">that </w:t>
      </w:r>
      <w:r w:rsidR="00353FCF" w:rsidRPr="007457AB">
        <w:rPr>
          <w:rFonts w:asciiTheme="minorHAnsi" w:hAnsiTheme="minorHAnsi" w:cstheme="minorHAnsi"/>
          <w:color w:val="0D0D0D" w:themeColor="text1" w:themeTint="F2"/>
        </w:rPr>
        <w:t>in recent decades</w:t>
      </w:r>
      <w:r w:rsidR="00353FCF">
        <w:rPr>
          <w:rFonts w:asciiTheme="minorHAnsi" w:hAnsiTheme="minorHAnsi" w:cstheme="minorHAnsi"/>
          <w:color w:val="0D0D0D" w:themeColor="text1" w:themeTint="F2"/>
        </w:rPr>
        <w:t xml:space="preserve"> have </w:t>
      </w:r>
      <w:r w:rsidR="0047191C">
        <w:rPr>
          <w:rFonts w:asciiTheme="minorHAnsi" w:hAnsiTheme="minorHAnsi" w:cstheme="minorHAnsi"/>
          <w:color w:val="0D0D0D" w:themeColor="text1" w:themeTint="F2"/>
        </w:rPr>
        <w:t xml:space="preserve">highlighted </w:t>
      </w:r>
      <w:r w:rsidR="00FA178B">
        <w:rPr>
          <w:rFonts w:asciiTheme="minorHAnsi" w:hAnsiTheme="minorHAnsi" w:cstheme="minorHAnsi"/>
          <w:color w:val="0D0D0D" w:themeColor="text1" w:themeTint="F2"/>
        </w:rPr>
        <w:t xml:space="preserve">the </w:t>
      </w:r>
      <w:r w:rsidRPr="007457AB">
        <w:rPr>
          <w:rFonts w:asciiTheme="minorHAnsi" w:hAnsiTheme="minorHAnsi" w:cstheme="minorHAnsi"/>
          <w:color w:val="0D0D0D" w:themeColor="text1" w:themeTint="F2"/>
        </w:rPr>
        <w:t xml:space="preserve">socio-economic changes </w:t>
      </w:r>
      <w:r w:rsidR="00CF20FF" w:rsidRPr="007457AB">
        <w:rPr>
          <w:rFonts w:asciiTheme="minorHAnsi" w:hAnsiTheme="minorHAnsi" w:cstheme="minorHAnsi"/>
          <w:color w:val="0D0D0D" w:themeColor="text1" w:themeTint="F2"/>
        </w:rPr>
        <w:t xml:space="preserve">experienced </w:t>
      </w:r>
      <w:r w:rsidR="00725F18" w:rsidRPr="007457AB">
        <w:rPr>
          <w:rFonts w:asciiTheme="minorHAnsi" w:hAnsiTheme="minorHAnsi" w:cstheme="minorHAnsi"/>
          <w:color w:val="0D0D0D" w:themeColor="text1" w:themeTint="F2"/>
        </w:rPr>
        <w:t>in</w:t>
      </w:r>
      <w:r w:rsidR="00892A44">
        <w:rPr>
          <w:rFonts w:asciiTheme="minorHAnsi" w:hAnsiTheme="minorHAnsi" w:cstheme="minorHAnsi"/>
          <w:color w:val="0D0D0D" w:themeColor="text1" w:themeTint="F2"/>
        </w:rPr>
        <w:t xml:space="preserve"> these settlements</w:t>
      </w:r>
      <w:r w:rsidR="00725F18" w:rsidRPr="007457AB">
        <w:rPr>
          <w:rFonts w:asciiTheme="minorHAnsi" w:hAnsiTheme="minorHAnsi" w:cstheme="minorHAnsi"/>
          <w:color w:val="0D0D0D" w:themeColor="text1" w:themeTint="F2"/>
        </w:rPr>
        <w:t xml:space="preserve">. </w:t>
      </w:r>
      <w:r w:rsidR="003D665C" w:rsidRPr="007457AB">
        <w:rPr>
          <w:rFonts w:asciiTheme="minorHAnsi" w:hAnsiTheme="minorHAnsi" w:cstheme="minorHAnsi"/>
          <w:color w:val="0D0D0D" w:themeColor="text1" w:themeTint="F2"/>
        </w:rPr>
        <w:t xml:space="preserve">It will then discuss the delimitation of small towns in England and </w:t>
      </w:r>
      <w:r w:rsidR="00663A73">
        <w:rPr>
          <w:rFonts w:asciiTheme="minorHAnsi" w:hAnsiTheme="minorHAnsi" w:cstheme="minorHAnsi"/>
          <w:color w:val="0D0D0D" w:themeColor="text1" w:themeTint="F2"/>
        </w:rPr>
        <w:t>explore the distribution of Government support to these settlements</w:t>
      </w:r>
      <w:r w:rsidR="000B5141">
        <w:rPr>
          <w:rFonts w:asciiTheme="minorHAnsi" w:hAnsiTheme="minorHAnsi" w:cstheme="minorHAnsi"/>
          <w:color w:val="0D0D0D" w:themeColor="text1" w:themeTint="F2"/>
        </w:rPr>
        <w:t xml:space="preserve"> through two </w:t>
      </w:r>
      <w:r w:rsidR="00A52621">
        <w:rPr>
          <w:rFonts w:asciiTheme="minorHAnsi" w:hAnsiTheme="minorHAnsi" w:cstheme="minorHAnsi"/>
          <w:color w:val="0D0D0D" w:themeColor="text1" w:themeTint="F2"/>
        </w:rPr>
        <w:t xml:space="preserve">recent funding schemes – the </w:t>
      </w:r>
      <w:r w:rsidR="00A52621" w:rsidRPr="004D4383">
        <w:rPr>
          <w:rFonts w:asciiTheme="minorHAnsi" w:hAnsiTheme="minorHAnsi" w:cstheme="minorHAnsi"/>
          <w:i/>
          <w:iCs/>
          <w:color w:val="0D0D0D" w:themeColor="text1" w:themeTint="F2"/>
        </w:rPr>
        <w:t xml:space="preserve">Towns </w:t>
      </w:r>
      <w:r w:rsidR="00180EED" w:rsidRPr="004D4383">
        <w:rPr>
          <w:rFonts w:asciiTheme="minorHAnsi" w:hAnsiTheme="minorHAnsi" w:cstheme="minorHAnsi"/>
          <w:i/>
          <w:iCs/>
          <w:color w:val="0D0D0D" w:themeColor="text1" w:themeTint="F2"/>
        </w:rPr>
        <w:t>Fund</w:t>
      </w:r>
      <w:r w:rsidR="00180EED">
        <w:rPr>
          <w:rFonts w:asciiTheme="minorHAnsi" w:hAnsiTheme="minorHAnsi" w:cstheme="minorHAnsi"/>
          <w:color w:val="0D0D0D" w:themeColor="text1" w:themeTint="F2"/>
        </w:rPr>
        <w:t xml:space="preserve"> </w:t>
      </w:r>
      <w:r w:rsidR="00A52621">
        <w:rPr>
          <w:rFonts w:asciiTheme="minorHAnsi" w:hAnsiTheme="minorHAnsi" w:cstheme="minorHAnsi"/>
          <w:color w:val="0D0D0D" w:themeColor="text1" w:themeTint="F2"/>
        </w:rPr>
        <w:t xml:space="preserve">and </w:t>
      </w:r>
      <w:r w:rsidR="00180EED" w:rsidRPr="004D4383">
        <w:rPr>
          <w:rFonts w:asciiTheme="minorHAnsi" w:hAnsiTheme="minorHAnsi" w:cstheme="minorHAnsi"/>
          <w:i/>
          <w:iCs/>
          <w:color w:val="0D0D0D" w:themeColor="text1" w:themeTint="F2"/>
        </w:rPr>
        <w:t xml:space="preserve">Future </w:t>
      </w:r>
      <w:r w:rsidR="00A52621" w:rsidRPr="004D4383">
        <w:rPr>
          <w:rFonts w:asciiTheme="minorHAnsi" w:hAnsiTheme="minorHAnsi" w:cstheme="minorHAnsi"/>
          <w:i/>
          <w:iCs/>
          <w:color w:val="0D0D0D" w:themeColor="text1" w:themeTint="F2"/>
        </w:rPr>
        <w:t>High St</w:t>
      </w:r>
      <w:r w:rsidR="00E403A9" w:rsidRPr="004D4383">
        <w:rPr>
          <w:rFonts w:asciiTheme="minorHAnsi" w:hAnsiTheme="minorHAnsi" w:cstheme="minorHAnsi"/>
          <w:i/>
          <w:iCs/>
          <w:color w:val="0D0D0D" w:themeColor="text1" w:themeTint="F2"/>
        </w:rPr>
        <w:t>r</w:t>
      </w:r>
      <w:r w:rsidR="00A52621" w:rsidRPr="004D4383">
        <w:rPr>
          <w:rFonts w:asciiTheme="minorHAnsi" w:hAnsiTheme="minorHAnsi" w:cstheme="minorHAnsi"/>
          <w:i/>
          <w:iCs/>
          <w:color w:val="0D0D0D" w:themeColor="text1" w:themeTint="F2"/>
        </w:rPr>
        <w:t xml:space="preserve">eets </w:t>
      </w:r>
      <w:r w:rsidR="004D4383" w:rsidRPr="004D4383">
        <w:rPr>
          <w:rFonts w:asciiTheme="minorHAnsi" w:hAnsiTheme="minorHAnsi" w:cstheme="minorHAnsi"/>
          <w:i/>
          <w:iCs/>
          <w:color w:val="0D0D0D" w:themeColor="text1" w:themeTint="F2"/>
        </w:rPr>
        <w:t>F</w:t>
      </w:r>
      <w:r w:rsidR="00A52621" w:rsidRPr="004D4383">
        <w:rPr>
          <w:rFonts w:asciiTheme="minorHAnsi" w:hAnsiTheme="minorHAnsi" w:cstheme="minorHAnsi"/>
          <w:i/>
          <w:iCs/>
          <w:color w:val="0D0D0D" w:themeColor="text1" w:themeTint="F2"/>
        </w:rPr>
        <w:t>und</w:t>
      </w:r>
      <w:r w:rsidR="00A52621">
        <w:rPr>
          <w:rFonts w:asciiTheme="minorHAnsi" w:hAnsiTheme="minorHAnsi" w:cstheme="minorHAnsi"/>
          <w:color w:val="0D0D0D" w:themeColor="text1" w:themeTint="F2"/>
        </w:rPr>
        <w:t xml:space="preserve"> – before </w:t>
      </w:r>
      <w:r w:rsidR="003D665C" w:rsidRPr="007457AB">
        <w:rPr>
          <w:rFonts w:asciiTheme="minorHAnsi" w:hAnsiTheme="minorHAnsi" w:cstheme="minorHAnsi"/>
          <w:color w:val="0D0D0D" w:themeColor="text1" w:themeTint="F2"/>
        </w:rPr>
        <w:t>present</w:t>
      </w:r>
      <w:r w:rsidR="00A52621">
        <w:rPr>
          <w:rFonts w:asciiTheme="minorHAnsi" w:hAnsiTheme="minorHAnsi" w:cstheme="minorHAnsi"/>
          <w:color w:val="0D0D0D" w:themeColor="text1" w:themeTint="F2"/>
        </w:rPr>
        <w:t>ing</w:t>
      </w:r>
      <w:r w:rsidR="003D665C" w:rsidRPr="007457AB">
        <w:rPr>
          <w:rFonts w:asciiTheme="minorHAnsi" w:hAnsiTheme="minorHAnsi" w:cstheme="minorHAnsi"/>
          <w:color w:val="0D0D0D" w:themeColor="text1" w:themeTint="F2"/>
        </w:rPr>
        <w:t xml:space="preserve"> the results of an extensive analysis of their socio-economic character </w:t>
      </w:r>
      <w:r w:rsidR="00E02D10">
        <w:rPr>
          <w:rFonts w:asciiTheme="minorHAnsi" w:hAnsiTheme="minorHAnsi" w:cstheme="minorHAnsi"/>
          <w:color w:val="0D0D0D" w:themeColor="text1" w:themeTint="F2"/>
        </w:rPr>
        <w:t>based</w:t>
      </w:r>
      <w:r w:rsidR="003D665C" w:rsidRPr="007457AB">
        <w:rPr>
          <w:rFonts w:asciiTheme="minorHAnsi" w:hAnsiTheme="minorHAnsi" w:cstheme="minorHAnsi"/>
          <w:color w:val="0D0D0D" w:themeColor="text1" w:themeTint="F2"/>
        </w:rPr>
        <w:t xml:space="preserve"> </w:t>
      </w:r>
      <w:r w:rsidR="007763AE" w:rsidRPr="007457AB">
        <w:rPr>
          <w:rFonts w:asciiTheme="minorHAnsi" w:hAnsiTheme="minorHAnsi" w:cstheme="minorHAnsi"/>
          <w:color w:val="0D0D0D" w:themeColor="text1" w:themeTint="F2"/>
        </w:rPr>
        <w:t>principally on</w:t>
      </w:r>
      <w:r w:rsidR="003D665C" w:rsidRPr="007457AB">
        <w:rPr>
          <w:rFonts w:asciiTheme="minorHAnsi" w:hAnsiTheme="minorHAnsi" w:cstheme="minorHAnsi"/>
          <w:color w:val="0D0D0D" w:themeColor="text1" w:themeTint="F2"/>
        </w:rPr>
        <w:t xml:space="preserve"> data from the 2021</w:t>
      </w:r>
      <w:r w:rsidR="00EC34F4" w:rsidRPr="007457AB">
        <w:rPr>
          <w:rFonts w:asciiTheme="minorHAnsi" w:hAnsiTheme="minorHAnsi" w:cstheme="minorHAnsi"/>
          <w:color w:val="0D0D0D" w:themeColor="text1" w:themeTint="F2"/>
        </w:rPr>
        <w:t xml:space="preserve"> Census</w:t>
      </w:r>
      <w:r w:rsidR="0098724E" w:rsidRPr="007457AB">
        <w:rPr>
          <w:rFonts w:asciiTheme="minorHAnsi" w:hAnsiTheme="minorHAnsi" w:cstheme="minorHAnsi"/>
          <w:color w:val="0D0D0D" w:themeColor="text1" w:themeTint="F2"/>
        </w:rPr>
        <w:t>.</w:t>
      </w:r>
      <w:r w:rsidR="001042D6" w:rsidRPr="007457AB">
        <w:rPr>
          <w:rFonts w:asciiTheme="minorHAnsi" w:hAnsiTheme="minorHAnsi" w:cstheme="minorHAnsi"/>
          <w:color w:val="0D0D0D" w:themeColor="text1" w:themeTint="F2"/>
        </w:rPr>
        <w:t xml:space="preserve"> It </w:t>
      </w:r>
      <w:r w:rsidR="00A52621">
        <w:rPr>
          <w:rFonts w:asciiTheme="minorHAnsi" w:hAnsiTheme="minorHAnsi" w:cstheme="minorHAnsi"/>
          <w:color w:val="0D0D0D" w:themeColor="text1" w:themeTint="F2"/>
        </w:rPr>
        <w:t xml:space="preserve">will </w:t>
      </w:r>
      <w:r w:rsidR="00B44E0B" w:rsidRPr="007457AB">
        <w:rPr>
          <w:rFonts w:asciiTheme="minorHAnsi" w:hAnsiTheme="minorHAnsi" w:cstheme="minorHAnsi"/>
          <w:color w:val="0D0D0D" w:themeColor="text1" w:themeTint="F2"/>
        </w:rPr>
        <w:t xml:space="preserve">draw on the results </w:t>
      </w:r>
      <w:r w:rsidR="00640F79" w:rsidRPr="007457AB">
        <w:rPr>
          <w:rFonts w:asciiTheme="minorHAnsi" w:hAnsiTheme="minorHAnsi" w:cstheme="minorHAnsi"/>
          <w:color w:val="0D0D0D" w:themeColor="text1" w:themeTint="F2"/>
        </w:rPr>
        <w:t>o</w:t>
      </w:r>
      <w:r w:rsidR="00640F79">
        <w:rPr>
          <w:rFonts w:asciiTheme="minorHAnsi" w:hAnsiTheme="minorHAnsi" w:cstheme="minorHAnsi"/>
          <w:color w:val="0D0D0D" w:themeColor="text1" w:themeTint="F2"/>
        </w:rPr>
        <w:t>f</w:t>
      </w:r>
      <w:r w:rsidR="00640F79" w:rsidRPr="007457AB">
        <w:rPr>
          <w:rFonts w:asciiTheme="minorHAnsi" w:hAnsiTheme="minorHAnsi" w:cstheme="minorHAnsi"/>
          <w:color w:val="0D0D0D" w:themeColor="text1" w:themeTint="F2"/>
        </w:rPr>
        <w:t xml:space="preserve"> </w:t>
      </w:r>
      <w:r w:rsidR="00B44E0B" w:rsidRPr="007457AB">
        <w:rPr>
          <w:rFonts w:asciiTheme="minorHAnsi" w:hAnsiTheme="minorHAnsi" w:cstheme="minorHAnsi"/>
          <w:color w:val="0D0D0D" w:themeColor="text1" w:themeTint="F2"/>
        </w:rPr>
        <w:t xml:space="preserve">an online questionnaire </w:t>
      </w:r>
      <w:r w:rsidR="0098724E" w:rsidRPr="007457AB">
        <w:rPr>
          <w:rFonts w:asciiTheme="minorHAnsi" w:hAnsiTheme="minorHAnsi" w:cstheme="minorHAnsi"/>
          <w:color w:val="0D0D0D" w:themeColor="text1" w:themeTint="F2"/>
        </w:rPr>
        <w:t xml:space="preserve">survey </w:t>
      </w:r>
      <w:r w:rsidR="00B44E0B" w:rsidRPr="007457AB">
        <w:rPr>
          <w:rFonts w:asciiTheme="minorHAnsi" w:hAnsiTheme="minorHAnsi" w:cstheme="minorHAnsi"/>
          <w:color w:val="0D0D0D" w:themeColor="text1" w:themeTint="F2"/>
        </w:rPr>
        <w:t xml:space="preserve">distributed in </w:t>
      </w:r>
      <w:r w:rsidR="005D068E" w:rsidRPr="007457AB">
        <w:rPr>
          <w:rFonts w:asciiTheme="minorHAnsi" w:hAnsiTheme="minorHAnsi" w:cstheme="minorHAnsi"/>
          <w:color w:val="0D0D0D" w:themeColor="text1" w:themeTint="F2"/>
        </w:rPr>
        <w:t>2023</w:t>
      </w:r>
      <w:r w:rsidR="00B44E0B" w:rsidRPr="007457AB">
        <w:rPr>
          <w:rFonts w:asciiTheme="minorHAnsi" w:hAnsiTheme="minorHAnsi" w:cstheme="minorHAnsi"/>
          <w:color w:val="0D0D0D" w:themeColor="text1" w:themeTint="F2"/>
        </w:rPr>
        <w:t xml:space="preserve"> to local authority economic development officers, local economic partnerships and </w:t>
      </w:r>
      <w:r w:rsidR="00D37355" w:rsidRPr="007457AB">
        <w:rPr>
          <w:rFonts w:asciiTheme="minorHAnsi" w:hAnsiTheme="minorHAnsi" w:cstheme="minorHAnsi"/>
          <w:color w:val="0D0D0D" w:themeColor="text1" w:themeTint="F2"/>
        </w:rPr>
        <w:t>to town and parish councils of a selection of small towns in England</w:t>
      </w:r>
      <w:r w:rsidR="00F003BD" w:rsidRPr="007457AB">
        <w:rPr>
          <w:rFonts w:asciiTheme="minorHAnsi" w:hAnsiTheme="minorHAnsi" w:cstheme="minorHAnsi"/>
          <w:color w:val="0D0D0D" w:themeColor="text1" w:themeTint="F2"/>
        </w:rPr>
        <w:t xml:space="preserve">, as well as a series of </w:t>
      </w:r>
      <w:r w:rsidR="00E97DB3" w:rsidRPr="007457AB">
        <w:rPr>
          <w:rFonts w:asciiTheme="minorHAnsi" w:hAnsiTheme="minorHAnsi" w:cstheme="minorHAnsi"/>
          <w:color w:val="0D0D0D" w:themeColor="text1" w:themeTint="F2"/>
        </w:rPr>
        <w:t xml:space="preserve">localised studies and reports on </w:t>
      </w:r>
      <w:r w:rsidR="009F52E4" w:rsidRPr="007457AB">
        <w:rPr>
          <w:rFonts w:asciiTheme="minorHAnsi" w:hAnsiTheme="minorHAnsi" w:cstheme="minorHAnsi"/>
          <w:color w:val="0D0D0D" w:themeColor="text1" w:themeTint="F2"/>
        </w:rPr>
        <w:t xml:space="preserve">settlements identified as small towns. </w:t>
      </w:r>
      <w:r w:rsidR="007F4831" w:rsidRPr="007457AB">
        <w:rPr>
          <w:rFonts w:asciiTheme="minorHAnsi" w:hAnsiTheme="minorHAnsi" w:cstheme="minorHAnsi"/>
          <w:color w:val="0D0D0D" w:themeColor="text1" w:themeTint="F2"/>
        </w:rPr>
        <w:t xml:space="preserve">The questionnaire was distributed </w:t>
      </w:r>
      <w:r w:rsidR="00F73E4A" w:rsidRPr="007457AB">
        <w:rPr>
          <w:rFonts w:asciiTheme="minorHAnsi" w:hAnsiTheme="minorHAnsi" w:cstheme="minorHAnsi"/>
          <w:color w:val="0D0D0D" w:themeColor="text1" w:themeTint="F2"/>
        </w:rPr>
        <w:t xml:space="preserve">via </w:t>
      </w:r>
      <w:r w:rsidR="00E93AB9" w:rsidRPr="007457AB">
        <w:rPr>
          <w:rFonts w:asciiTheme="minorHAnsi" w:hAnsiTheme="minorHAnsi" w:cstheme="minorHAnsi"/>
          <w:color w:val="0D0D0D" w:themeColor="text1" w:themeTint="F2"/>
        </w:rPr>
        <w:t>the Rural Service Network's (RSN) 'Market Town Group' and the Principal Councils in RSN membership</w:t>
      </w:r>
      <w:r w:rsidR="00F73E4A" w:rsidRPr="007457AB">
        <w:rPr>
          <w:rFonts w:asciiTheme="minorHAnsi" w:hAnsiTheme="minorHAnsi" w:cstheme="minorHAnsi"/>
          <w:color w:val="0D0D0D" w:themeColor="text1" w:themeTint="F2"/>
        </w:rPr>
        <w:t xml:space="preserve">, as well as through </w:t>
      </w:r>
      <w:r w:rsidR="00FC44AF" w:rsidRPr="007457AB">
        <w:rPr>
          <w:rFonts w:asciiTheme="minorHAnsi" w:hAnsiTheme="minorHAnsi" w:cstheme="minorHAnsi"/>
          <w:color w:val="0D0D0D" w:themeColor="text1" w:themeTint="F2"/>
        </w:rPr>
        <w:t>emails to Local Economic Partnerships</w:t>
      </w:r>
      <w:r w:rsidR="00A940A9" w:rsidRPr="007457AB">
        <w:rPr>
          <w:rFonts w:asciiTheme="minorHAnsi" w:hAnsiTheme="minorHAnsi" w:cstheme="minorHAnsi"/>
          <w:color w:val="0D0D0D" w:themeColor="text1" w:themeTint="F2"/>
        </w:rPr>
        <w:t xml:space="preserve"> and to </w:t>
      </w:r>
      <w:r w:rsidR="00911A9E" w:rsidRPr="007457AB">
        <w:rPr>
          <w:rFonts w:asciiTheme="minorHAnsi" w:hAnsiTheme="minorHAnsi" w:cstheme="minorHAnsi"/>
          <w:color w:val="0D0D0D" w:themeColor="text1" w:themeTint="F2"/>
        </w:rPr>
        <w:t>local authorities and town and parish councils.</w:t>
      </w:r>
      <w:r w:rsidR="00E93AB9" w:rsidRPr="007457AB">
        <w:rPr>
          <w:rFonts w:asciiTheme="minorHAnsi" w:hAnsiTheme="minorHAnsi" w:cstheme="minorHAnsi"/>
          <w:color w:val="0D0D0D" w:themeColor="text1" w:themeTint="F2"/>
        </w:rPr>
        <w:t xml:space="preserve"> </w:t>
      </w:r>
      <w:r w:rsidR="008941C1" w:rsidRPr="007457AB">
        <w:rPr>
          <w:rFonts w:asciiTheme="minorHAnsi" w:hAnsiTheme="minorHAnsi" w:cstheme="minorHAnsi"/>
          <w:color w:val="0D0D0D" w:themeColor="text1" w:themeTint="F2"/>
        </w:rPr>
        <w:t xml:space="preserve">Figure 1 shows the </w:t>
      </w:r>
      <w:r w:rsidR="00E256E6" w:rsidRPr="007457AB">
        <w:rPr>
          <w:rFonts w:asciiTheme="minorHAnsi" w:hAnsiTheme="minorHAnsi" w:cstheme="minorHAnsi"/>
          <w:color w:val="0D0D0D" w:themeColor="text1" w:themeTint="F2"/>
        </w:rPr>
        <w:t>towns</w:t>
      </w:r>
      <w:r w:rsidR="00F851E8" w:rsidRPr="007457AB">
        <w:rPr>
          <w:rFonts w:asciiTheme="minorHAnsi" w:hAnsiTheme="minorHAnsi" w:cstheme="minorHAnsi"/>
          <w:color w:val="0D0D0D" w:themeColor="text1" w:themeTint="F2"/>
        </w:rPr>
        <w:t xml:space="preserve"> </w:t>
      </w:r>
      <w:r w:rsidR="00E256E6" w:rsidRPr="007457AB">
        <w:rPr>
          <w:rFonts w:asciiTheme="minorHAnsi" w:hAnsiTheme="minorHAnsi" w:cstheme="minorHAnsi"/>
          <w:color w:val="0D0D0D" w:themeColor="text1" w:themeTint="F2"/>
        </w:rPr>
        <w:t xml:space="preserve">for which </w:t>
      </w:r>
      <w:r w:rsidR="00CA717A" w:rsidRPr="007457AB">
        <w:rPr>
          <w:rFonts w:asciiTheme="minorHAnsi" w:hAnsiTheme="minorHAnsi" w:cstheme="minorHAnsi"/>
          <w:color w:val="0D0D0D" w:themeColor="text1" w:themeTint="F2"/>
        </w:rPr>
        <w:t>docum</w:t>
      </w:r>
      <w:r w:rsidR="00F851E8" w:rsidRPr="007457AB">
        <w:rPr>
          <w:rFonts w:asciiTheme="minorHAnsi" w:hAnsiTheme="minorHAnsi" w:cstheme="minorHAnsi"/>
          <w:color w:val="0D0D0D" w:themeColor="text1" w:themeTint="F2"/>
        </w:rPr>
        <w:t xml:space="preserve">entary </w:t>
      </w:r>
      <w:r w:rsidR="00CA717A" w:rsidRPr="007457AB">
        <w:rPr>
          <w:rFonts w:asciiTheme="minorHAnsi" w:hAnsiTheme="minorHAnsi" w:cstheme="minorHAnsi"/>
          <w:color w:val="0D0D0D" w:themeColor="text1" w:themeTint="F2"/>
        </w:rPr>
        <w:t xml:space="preserve">information was gathered </w:t>
      </w:r>
      <w:r w:rsidR="00E256E6" w:rsidRPr="007457AB">
        <w:rPr>
          <w:rFonts w:asciiTheme="minorHAnsi" w:hAnsiTheme="minorHAnsi" w:cstheme="minorHAnsi"/>
          <w:color w:val="0D0D0D" w:themeColor="text1" w:themeTint="F2"/>
        </w:rPr>
        <w:t xml:space="preserve">or </w:t>
      </w:r>
      <w:r w:rsidR="004B2BC0" w:rsidRPr="007457AB">
        <w:rPr>
          <w:rFonts w:asciiTheme="minorHAnsi" w:hAnsiTheme="minorHAnsi" w:cstheme="minorHAnsi"/>
          <w:color w:val="0D0D0D" w:themeColor="text1" w:themeTint="F2"/>
        </w:rPr>
        <w:t>for which there was a questionnaire response</w:t>
      </w:r>
      <w:r w:rsidR="00AC7BB2" w:rsidRPr="007457AB">
        <w:rPr>
          <w:rFonts w:asciiTheme="minorHAnsi" w:hAnsiTheme="minorHAnsi" w:cstheme="minorHAnsi"/>
          <w:color w:val="0D0D0D" w:themeColor="text1" w:themeTint="F2"/>
        </w:rPr>
        <w:t xml:space="preserve">. Following the analysis of this material, interviews were conducted </w:t>
      </w:r>
      <w:r w:rsidR="00F24C0C" w:rsidRPr="007457AB">
        <w:rPr>
          <w:rFonts w:asciiTheme="minorHAnsi" w:hAnsiTheme="minorHAnsi" w:cstheme="minorHAnsi"/>
          <w:color w:val="0D0D0D" w:themeColor="text1" w:themeTint="F2"/>
        </w:rPr>
        <w:t xml:space="preserve">in </w:t>
      </w:r>
      <w:r w:rsidR="0035387F">
        <w:rPr>
          <w:rFonts w:asciiTheme="minorHAnsi" w:hAnsiTheme="minorHAnsi" w:cstheme="minorHAnsi"/>
          <w:color w:val="0D0D0D" w:themeColor="text1" w:themeTint="F2"/>
        </w:rPr>
        <w:t>four</w:t>
      </w:r>
      <w:r w:rsidR="00F24C0C" w:rsidRPr="007457AB">
        <w:rPr>
          <w:rFonts w:asciiTheme="minorHAnsi" w:hAnsiTheme="minorHAnsi" w:cstheme="minorHAnsi"/>
          <w:color w:val="0D0D0D" w:themeColor="text1" w:themeTint="F2"/>
        </w:rPr>
        <w:t xml:space="preserve"> contrasting towns, </w:t>
      </w:r>
      <w:r w:rsidR="00E403A9">
        <w:rPr>
          <w:rFonts w:asciiTheme="minorHAnsi" w:hAnsiTheme="minorHAnsi" w:cstheme="minorHAnsi"/>
          <w:color w:val="0D0D0D" w:themeColor="text1" w:themeTint="F2"/>
        </w:rPr>
        <w:t xml:space="preserve">and some of these interviews are also incorporated into </w:t>
      </w:r>
      <w:r w:rsidR="00F24C0C" w:rsidRPr="007457AB">
        <w:rPr>
          <w:rFonts w:asciiTheme="minorHAnsi" w:hAnsiTheme="minorHAnsi" w:cstheme="minorHAnsi"/>
          <w:color w:val="0D0D0D" w:themeColor="text1" w:themeTint="F2"/>
        </w:rPr>
        <w:t>this report.</w:t>
      </w:r>
    </w:p>
    <w:p w14:paraId="2C334699" w14:textId="4DE7A1D2" w:rsidR="00CC543E" w:rsidRPr="007457AB" w:rsidRDefault="00CC543E" w:rsidP="00983DBF">
      <w:pPr>
        <w:spacing w:before="120" w:line="276" w:lineRule="auto"/>
        <w:ind w:firstLine="284"/>
        <w:jc w:val="both"/>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 xml:space="preserve">The specific </w:t>
      </w:r>
      <w:r w:rsidR="00036FB5" w:rsidRPr="007457AB">
        <w:rPr>
          <w:rFonts w:asciiTheme="minorHAnsi" w:hAnsiTheme="minorHAnsi" w:cstheme="minorHAnsi"/>
          <w:color w:val="0D0D0D" w:themeColor="text1" w:themeTint="F2"/>
        </w:rPr>
        <w:t xml:space="preserve">objectives of the research </w:t>
      </w:r>
      <w:r w:rsidR="003169F6" w:rsidRPr="007457AB">
        <w:rPr>
          <w:rFonts w:asciiTheme="minorHAnsi" w:hAnsiTheme="minorHAnsi" w:cstheme="minorHAnsi"/>
          <w:color w:val="0D0D0D" w:themeColor="text1" w:themeTint="F2"/>
        </w:rPr>
        <w:t xml:space="preserve">discussed in this report </w:t>
      </w:r>
      <w:r w:rsidR="00036FB5" w:rsidRPr="007457AB">
        <w:rPr>
          <w:rFonts w:asciiTheme="minorHAnsi" w:hAnsiTheme="minorHAnsi" w:cstheme="minorHAnsi"/>
          <w:color w:val="0D0D0D" w:themeColor="text1" w:themeTint="F2"/>
        </w:rPr>
        <w:t>were to produce better understandings of:</w:t>
      </w:r>
    </w:p>
    <w:p w14:paraId="7EA2F8EF" w14:textId="4A37CF81" w:rsidR="00676C70" w:rsidRPr="007457AB" w:rsidRDefault="00676C70" w:rsidP="005B59F4">
      <w:pPr>
        <w:pStyle w:val="ListParagraph"/>
        <w:numPr>
          <w:ilvl w:val="0"/>
          <w:numId w:val="45"/>
        </w:numPr>
        <w:spacing w:after="0" w:line="276" w:lineRule="auto"/>
        <w:ind w:left="567"/>
        <w:jc w:val="both"/>
        <w:rPr>
          <w:rFonts w:cstheme="minorHAnsi"/>
          <w:color w:val="0D0D0D" w:themeColor="text1" w:themeTint="F2"/>
          <w:sz w:val="24"/>
          <w:szCs w:val="24"/>
        </w:rPr>
      </w:pPr>
      <w:r w:rsidRPr="007457AB">
        <w:rPr>
          <w:rFonts w:cstheme="minorHAnsi"/>
          <w:color w:val="0D0D0D" w:themeColor="text1" w:themeTint="F2"/>
          <w:sz w:val="24"/>
          <w:szCs w:val="24"/>
        </w:rPr>
        <w:t xml:space="preserve">The </w:t>
      </w:r>
      <w:r w:rsidR="005074E0" w:rsidRPr="007457AB">
        <w:rPr>
          <w:rFonts w:cstheme="minorHAnsi"/>
          <w:color w:val="0D0D0D" w:themeColor="text1" w:themeTint="F2"/>
          <w:sz w:val="24"/>
          <w:szCs w:val="24"/>
        </w:rPr>
        <w:t xml:space="preserve">contemporary </w:t>
      </w:r>
      <w:r w:rsidRPr="007457AB">
        <w:rPr>
          <w:rFonts w:cstheme="minorHAnsi"/>
          <w:color w:val="0D0D0D" w:themeColor="text1" w:themeTint="F2"/>
          <w:sz w:val="24"/>
          <w:szCs w:val="24"/>
        </w:rPr>
        <w:t>socio-economic conditions and challenges facing rural small towns in England</w:t>
      </w:r>
      <w:r w:rsidR="00EA70DE" w:rsidRPr="007457AB">
        <w:rPr>
          <w:rFonts w:cstheme="minorHAnsi"/>
          <w:color w:val="0D0D0D" w:themeColor="text1" w:themeTint="F2"/>
          <w:sz w:val="24"/>
          <w:szCs w:val="24"/>
        </w:rPr>
        <w:t>, particularly with respect to their central area</w:t>
      </w:r>
      <w:r w:rsidR="007371E0" w:rsidRPr="007457AB">
        <w:rPr>
          <w:rFonts w:cstheme="minorHAnsi"/>
          <w:color w:val="0D0D0D" w:themeColor="text1" w:themeTint="F2"/>
          <w:sz w:val="24"/>
          <w:szCs w:val="24"/>
        </w:rPr>
        <w:t>s</w:t>
      </w:r>
      <w:r w:rsidR="00DA2DBA" w:rsidRPr="007457AB">
        <w:rPr>
          <w:rFonts w:cstheme="minorHAnsi"/>
          <w:color w:val="0D0D0D" w:themeColor="text1" w:themeTint="F2"/>
          <w:sz w:val="24"/>
          <w:szCs w:val="24"/>
        </w:rPr>
        <w:t>;</w:t>
      </w:r>
    </w:p>
    <w:p w14:paraId="4D34E129" w14:textId="36D55532" w:rsidR="00676C70" w:rsidRPr="007457AB" w:rsidRDefault="00676C70" w:rsidP="005B59F4">
      <w:pPr>
        <w:pStyle w:val="ListParagraph"/>
        <w:numPr>
          <w:ilvl w:val="0"/>
          <w:numId w:val="45"/>
        </w:numPr>
        <w:spacing w:before="120" w:after="0" w:line="276" w:lineRule="auto"/>
        <w:ind w:left="567"/>
        <w:jc w:val="both"/>
        <w:rPr>
          <w:rFonts w:cstheme="minorHAnsi"/>
          <w:color w:val="0D0D0D" w:themeColor="text1" w:themeTint="F2"/>
          <w:sz w:val="24"/>
          <w:szCs w:val="24"/>
        </w:rPr>
      </w:pPr>
      <w:r w:rsidRPr="007457AB">
        <w:rPr>
          <w:rFonts w:cstheme="minorHAnsi"/>
          <w:color w:val="0D0D0D" w:themeColor="text1" w:themeTint="F2"/>
          <w:sz w:val="24"/>
          <w:szCs w:val="24"/>
        </w:rPr>
        <w:t xml:space="preserve">The </w:t>
      </w:r>
      <w:r w:rsidR="00DA2DBA" w:rsidRPr="007457AB">
        <w:rPr>
          <w:rFonts w:cstheme="minorHAnsi"/>
          <w:color w:val="0D0D0D" w:themeColor="text1" w:themeTint="F2"/>
          <w:sz w:val="24"/>
          <w:szCs w:val="24"/>
        </w:rPr>
        <w:t xml:space="preserve">extent to </w:t>
      </w:r>
      <w:r w:rsidR="007371E0" w:rsidRPr="007457AB">
        <w:rPr>
          <w:rFonts w:cstheme="minorHAnsi"/>
          <w:color w:val="0D0D0D" w:themeColor="text1" w:themeTint="F2"/>
          <w:sz w:val="24"/>
          <w:szCs w:val="24"/>
        </w:rPr>
        <w:t xml:space="preserve">which </w:t>
      </w:r>
      <w:r w:rsidRPr="007457AB">
        <w:rPr>
          <w:rFonts w:cstheme="minorHAnsi"/>
          <w:color w:val="0D0D0D" w:themeColor="text1" w:themeTint="F2"/>
          <w:sz w:val="24"/>
          <w:szCs w:val="24"/>
        </w:rPr>
        <w:t xml:space="preserve">the </w:t>
      </w:r>
      <w:r w:rsidR="00A60046">
        <w:rPr>
          <w:rFonts w:cstheme="minorHAnsi"/>
          <w:color w:val="0D0D0D" w:themeColor="text1" w:themeTint="F2"/>
          <w:sz w:val="24"/>
          <w:szCs w:val="24"/>
        </w:rPr>
        <w:t>Covid-19</w:t>
      </w:r>
      <w:r w:rsidRPr="007457AB">
        <w:rPr>
          <w:rFonts w:cstheme="minorHAnsi"/>
          <w:color w:val="0D0D0D" w:themeColor="text1" w:themeTint="F2"/>
          <w:sz w:val="24"/>
          <w:szCs w:val="24"/>
        </w:rPr>
        <w:t xml:space="preserve"> pandemic </w:t>
      </w:r>
      <w:r w:rsidR="00DA2DBA" w:rsidRPr="007457AB">
        <w:rPr>
          <w:rFonts w:cstheme="minorHAnsi"/>
          <w:color w:val="0D0D0D" w:themeColor="text1" w:themeTint="F2"/>
          <w:sz w:val="24"/>
          <w:szCs w:val="24"/>
        </w:rPr>
        <w:t xml:space="preserve">has exerted </w:t>
      </w:r>
      <w:r w:rsidR="0040550F" w:rsidRPr="007457AB">
        <w:rPr>
          <w:rFonts w:cstheme="minorHAnsi"/>
          <w:color w:val="0D0D0D" w:themeColor="text1" w:themeTint="F2"/>
          <w:sz w:val="24"/>
          <w:szCs w:val="24"/>
        </w:rPr>
        <w:t>lasting impact on small towns</w:t>
      </w:r>
      <w:r w:rsidR="001B538B" w:rsidRPr="007457AB">
        <w:rPr>
          <w:rFonts w:cstheme="minorHAnsi"/>
          <w:color w:val="0D0D0D" w:themeColor="text1" w:themeTint="F2"/>
          <w:sz w:val="24"/>
          <w:szCs w:val="24"/>
        </w:rPr>
        <w:t xml:space="preserve">, particularly in relation to </w:t>
      </w:r>
      <w:r w:rsidRPr="007457AB">
        <w:rPr>
          <w:rFonts w:cstheme="minorHAnsi"/>
          <w:color w:val="0D0D0D" w:themeColor="text1" w:themeTint="F2"/>
          <w:sz w:val="24"/>
          <w:szCs w:val="24"/>
        </w:rPr>
        <w:t xml:space="preserve">retail </w:t>
      </w:r>
      <w:r w:rsidR="001B538B" w:rsidRPr="007457AB">
        <w:rPr>
          <w:rFonts w:cstheme="minorHAnsi"/>
          <w:color w:val="0D0D0D" w:themeColor="text1" w:themeTint="F2"/>
          <w:sz w:val="24"/>
          <w:szCs w:val="24"/>
        </w:rPr>
        <w:t xml:space="preserve">and service </w:t>
      </w:r>
      <w:r w:rsidRPr="007457AB">
        <w:rPr>
          <w:rFonts w:cstheme="minorHAnsi"/>
          <w:color w:val="0D0D0D" w:themeColor="text1" w:themeTint="F2"/>
          <w:sz w:val="24"/>
          <w:szCs w:val="24"/>
        </w:rPr>
        <w:t>provision;</w:t>
      </w:r>
    </w:p>
    <w:p w14:paraId="00AEB0F3" w14:textId="068338F3" w:rsidR="00676C70" w:rsidRPr="007457AB" w:rsidRDefault="00676C70" w:rsidP="005B59F4">
      <w:pPr>
        <w:pStyle w:val="ListParagraph"/>
        <w:numPr>
          <w:ilvl w:val="0"/>
          <w:numId w:val="45"/>
        </w:numPr>
        <w:spacing w:before="120" w:after="0" w:line="276" w:lineRule="auto"/>
        <w:ind w:left="567"/>
        <w:jc w:val="both"/>
        <w:rPr>
          <w:rFonts w:cstheme="minorHAnsi"/>
          <w:color w:val="0D0D0D" w:themeColor="text1" w:themeTint="F2"/>
          <w:sz w:val="24"/>
          <w:szCs w:val="24"/>
        </w:rPr>
      </w:pPr>
      <w:r w:rsidRPr="007457AB">
        <w:rPr>
          <w:rFonts w:cstheme="minorHAnsi"/>
          <w:color w:val="0D0D0D" w:themeColor="text1" w:themeTint="F2"/>
          <w:sz w:val="24"/>
          <w:szCs w:val="24"/>
        </w:rPr>
        <w:t xml:space="preserve">The </w:t>
      </w:r>
      <w:r w:rsidR="00441200" w:rsidRPr="007457AB">
        <w:rPr>
          <w:rFonts w:cstheme="minorHAnsi"/>
          <w:color w:val="0D0D0D" w:themeColor="text1" w:themeTint="F2"/>
          <w:sz w:val="24"/>
          <w:szCs w:val="24"/>
        </w:rPr>
        <w:t xml:space="preserve">degree </w:t>
      </w:r>
      <w:r w:rsidRPr="007457AB">
        <w:rPr>
          <w:rFonts w:cstheme="minorHAnsi"/>
          <w:color w:val="0D0D0D" w:themeColor="text1" w:themeTint="F2"/>
          <w:sz w:val="24"/>
          <w:szCs w:val="24"/>
        </w:rPr>
        <w:t>to which local authorities, business</w:t>
      </w:r>
      <w:r w:rsidR="00A00FFA">
        <w:rPr>
          <w:rFonts w:cstheme="minorHAnsi"/>
          <w:color w:val="0D0D0D" w:themeColor="text1" w:themeTint="F2"/>
          <w:sz w:val="24"/>
          <w:szCs w:val="24"/>
        </w:rPr>
        <w:t>es</w:t>
      </w:r>
      <w:r w:rsidRPr="007457AB">
        <w:rPr>
          <w:rFonts w:cstheme="minorHAnsi"/>
          <w:color w:val="0D0D0D" w:themeColor="text1" w:themeTint="F2"/>
          <w:sz w:val="24"/>
          <w:szCs w:val="24"/>
        </w:rPr>
        <w:t xml:space="preserve"> and community groups have engaged with central government funding initiatives;</w:t>
      </w:r>
    </w:p>
    <w:p w14:paraId="0353A3E9" w14:textId="6D62A780" w:rsidR="00270216" w:rsidRDefault="00CC65BF" w:rsidP="005B59F4">
      <w:pPr>
        <w:pStyle w:val="ListParagraph"/>
        <w:numPr>
          <w:ilvl w:val="0"/>
          <w:numId w:val="45"/>
        </w:numPr>
        <w:spacing w:before="120" w:after="0" w:line="276" w:lineRule="auto"/>
        <w:ind w:left="567"/>
        <w:jc w:val="both"/>
        <w:rPr>
          <w:rFonts w:cstheme="minorHAnsi"/>
          <w:color w:val="0D0D0D" w:themeColor="text1" w:themeTint="F2"/>
          <w:sz w:val="24"/>
          <w:szCs w:val="24"/>
        </w:rPr>
      </w:pPr>
      <w:r w:rsidRPr="007457AB">
        <w:rPr>
          <w:rFonts w:cstheme="minorHAnsi"/>
          <w:color w:val="0D0D0D" w:themeColor="text1" w:themeTint="F2"/>
          <w:sz w:val="24"/>
          <w:szCs w:val="24"/>
        </w:rPr>
        <w:t xml:space="preserve">Local policies, initiatives and actions that </w:t>
      </w:r>
      <w:r w:rsidR="003470F1" w:rsidRPr="007457AB">
        <w:rPr>
          <w:rFonts w:cstheme="minorHAnsi"/>
          <w:color w:val="0D0D0D" w:themeColor="text1" w:themeTint="F2"/>
          <w:sz w:val="24"/>
          <w:szCs w:val="24"/>
        </w:rPr>
        <w:t>have emerged to address some of the</w:t>
      </w:r>
      <w:r w:rsidR="00676C70" w:rsidRPr="007457AB">
        <w:rPr>
          <w:rFonts w:cstheme="minorHAnsi"/>
          <w:color w:val="0D0D0D" w:themeColor="text1" w:themeTint="F2"/>
          <w:sz w:val="24"/>
          <w:szCs w:val="24"/>
        </w:rPr>
        <w:t xml:space="preserve"> challenges facing small rural towns</w:t>
      </w:r>
      <w:r w:rsidR="003470F1" w:rsidRPr="007457AB">
        <w:rPr>
          <w:rFonts w:cstheme="minorHAnsi"/>
          <w:color w:val="0D0D0D" w:themeColor="text1" w:themeTint="F2"/>
          <w:sz w:val="24"/>
          <w:szCs w:val="24"/>
        </w:rPr>
        <w:t xml:space="preserve">, and/or </w:t>
      </w:r>
      <w:r w:rsidR="007B41DB" w:rsidRPr="007457AB">
        <w:rPr>
          <w:rFonts w:cstheme="minorHAnsi"/>
          <w:color w:val="0D0D0D" w:themeColor="text1" w:themeTint="F2"/>
          <w:sz w:val="24"/>
          <w:szCs w:val="24"/>
        </w:rPr>
        <w:t xml:space="preserve">capitalise on their assets </w:t>
      </w:r>
      <w:r w:rsidR="003D7943" w:rsidRPr="007457AB">
        <w:rPr>
          <w:rFonts w:cstheme="minorHAnsi"/>
          <w:color w:val="0D0D0D" w:themeColor="text1" w:themeTint="F2"/>
          <w:sz w:val="24"/>
          <w:szCs w:val="24"/>
        </w:rPr>
        <w:t>and potential.</w:t>
      </w:r>
    </w:p>
    <w:p w14:paraId="479DB1B5" w14:textId="77777777" w:rsidR="005B59F4" w:rsidRDefault="005B59F4" w:rsidP="002003E2">
      <w:pPr>
        <w:pStyle w:val="Caption"/>
        <w:jc w:val="both"/>
        <w:rPr>
          <w:rFonts w:asciiTheme="minorHAnsi" w:hAnsiTheme="minorHAnsi" w:cstheme="minorHAnsi"/>
          <w:b/>
          <w:bCs/>
          <w:i w:val="0"/>
          <w:iCs w:val="0"/>
          <w:color w:val="0D0D0D" w:themeColor="text1" w:themeTint="F2"/>
          <w:sz w:val="24"/>
          <w:szCs w:val="24"/>
        </w:rPr>
      </w:pPr>
      <w:bookmarkStart w:id="8" w:name="_Toc165311740"/>
      <w:bookmarkStart w:id="9" w:name="_Toc165312753"/>
      <w:bookmarkStart w:id="10" w:name="_Toc165313053"/>
      <w:bookmarkStart w:id="11" w:name="_Toc165315128"/>
    </w:p>
    <w:p w14:paraId="4D70CBC7" w14:textId="2A214626" w:rsidR="008979BF" w:rsidRPr="00E92A7E" w:rsidRDefault="002003E2" w:rsidP="002003E2">
      <w:pPr>
        <w:pStyle w:val="Caption"/>
        <w:jc w:val="both"/>
        <w:rPr>
          <w:rFonts w:cstheme="minorHAnsi"/>
          <w:color w:val="0D0D0D" w:themeColor="text1" w:themeTint="F2"/>
        </w:rPr>
      </w:pPr>
      <w:r w:rsidRPr="00E92A7E">
        <w:rPr>
          <w:rFonts w:asciiTheme="minorHAnsi" w:hAnsiTheme="minorHAnsi" w:cstheme="minorHAnsi"/>
          <w:b/>
          <w:bCs/>
          <w:i w:val="0"/>
          <w:iCs w:val="0"/>
          <w:color w:val="0D0D0D" w:themeColor="text1" w:themeTint="F2"/>
          <w:sz w:val="24"/>
          <w:szCs w:val="24"/>
        </w:rPr>
        <w:t xml:space="preserve">Figure </w:t>
      </w:r>
      <w:r w:rsidRPr="00E92A7E">
        <w:rPr>
          <w:rFonts w:asciiTheme="minorHAnsi" w:hAnsiTheme="minorHAnsi" w:cstheme="minorHAnsi"/>
          <w:b/>
          <w:bCs/>
          <w:i w:val="0"/>
          <w:iCs w:val="0"/>
          <w:color w:val="0D0D0D" w:themeColor="text1" w:themeTint="F2"/>
          <w:sz w:val="24"/>
          <w:szCs w:val="24"/>
        </w:rPr>
        <w:fldChar w:fldCharType="begin"/>
      </w:r>
      <w:r w:rsidRPr="00E92A7E">
        <w:rPr>
          <w:rFonts w:asciiTheme="minorHAnsi" w:hAnsiTheme="minorHAnsi" w:cstheme="minorHAnsi"/>
          <w:b/>
          <w:bCs/>
          <w:i w:val="0"/>
          <w:iCs w:val="0"/>
          <w:color w:val="0D0D0D" w:themeColor="text1" w:themeTint="F2"/>
          <w:sz w:val="24"/>
          <w:szCs w:val="24"/>
        </w:rPr>
        <w:instrText xml:space="preserve"> SEQ Figure \* ARABIC </w:instrText>
      </w:r>
      <w:r w:rsidRPr="00E92A7E">
        <w:rPr>
          <w:rFonts w:asciiTheme="minorHAnsi" w:hAnsiTheme="minorHAnsi" w:cstheme="minorHAnsi"/>
          <w:b/>
          <w:bCs/>
          <w:i w:val="0"/>
          <w:iCs w:val="0"/>
          <w:color w:val="0D0D0D" w:themeColor="text1" w:themeTint="F2"/>
          <w:sz w:val="24"/>
          <w:szCs w:val="24"/>
        </w:rPr>
        <w:fldChar w:fldCharType="separate"/>
      </w:r>
      <w:r w:rsidR="00E970E3">
        <w:rPr>
          <w:rFonts w:asciiTheme="minorHAnsi" w:hAnsiTheme="minorHAnsi" w:cstheme="minorHAnsi"/>
          <w:b/>
          <w:bCs/>
          <w:i w:val="0"/>
          <w:iCs w:val="0"/>
          <w:noProof/>
          <w:color w:val="0D0D0D" w:themeColor="text1" w:themeTint="F2"/>
          <w:sz w:val="24"/>
          <w:szCs w:val="24"/>
        </w:rPr>
        <w:t>1</w:t>
      </w:r>
      <w:r w:rsidRPr="00E92A7E">
        <w:rPr>
          <w:rFonts w:asciiTheme="minorHAnsi" w:hAnsiTheme="minorHAnsi" w:cstheme="minorHAnsi"/>
          <w:b/>
          <w:bCs/>
          <w:i w:val="0"/>
          <w:iCs w:val="0"/>
          <w:color w:val="0D0D0D" w:themeColor="text1" w:themeTint="F2"/>
          <w:sz w:val="24"/>
          <w:szCs w:val="24"/>
        </w:rPr>
        <w:fldChar w:fldCharType="end"/>
      </w:r>
      <w:r w:rsidRPr="00E92A7E">
        <w:rPr>
          <w:rFonts w:asciiTheme="minorHAnsi" w:hAnsiTheme="minorHAnsi" w:cstheme="minorHAnsi"/>
          <w:b/>
          <w:bCs/>
          <w:i w:val="0"/>
          <w:iCs w:val="0"/>
          <w:color w:val="0D0D0D" w:themeColor="text1" w:themeTint="F2"/>
          <w:sz w:val="24"/>
          <w:szCs w:val="24"/>
        </w:rPr>
        <w:t>: Locations Addressed in Questionnaire Responses and Documentary Analysis</w:t>
      </w:r>
      <w:bookmarkEnd w:id="8"/>
      <w:bookmarkEnd w:id="9"/>
      <w:bookmarkEnd w:id="10"/>
      <w:bookmarkEnd w:id="11"/>
    </w:p>
    <w:p w14:paraId="2C3DD5A3" w14:textId="6EFA5813" w:rsidR="007D31B1" w:rsidRPr="007457AB" w:rsidRDefault="00866890">
      <w:pPr>
        <w:spacing w:after="160" w:line="259" w:lineRule="auto"/>
        <w:rPr>
          <w:rFonts w:asciiTheme="minorHAnsi" w:hAnsiTheme="minorHAnsi" w:cstheme="minorHAnsi"/>
          <w:b/>
          <w:bCs/>
        </w:rPr>
      </w:pPr>
      <w:r>
        <w:rPr>
          <w:rFonts w:asciiTheme="minorHAnsi" w:hAnsiTheme="minorHAnsi" w:cstheme="minorHAnsi"/>
          <w:b/>
          <w:bCs/>
          <w:noProof/>
        </w:rPr>
        <w:drawing>
          <wp:inline distT="0" distB="0" distL="0" distR="0" wp14:anchorId="1511B17D" wp14:editId="6C33DA88">
            <wp:extent cx="5903595" cy="6750424"/>
            <wp:effectExtent l="0" t="0" r="1905" b="6350"/>
            <wp:docPr id="5" name="Picture 5" descr="A map of england with orange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map of england with orange and blue dots&#10;&#10;Description automatically generated"/>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5904230" cy="6751150"/>
                    </a:xfrm>
                    <a:prstGeom prst="rect">
                      <a:avLst/>
                    </a:prstGeom>
                    <a:ln>
                      <a:noFill/>
                    </a:ln>
                    <a:extLst>
                      <a:ext uri="{53640926-AAD7-44D8-BBD7-CCE9431645EC}">
                        <a14:shadowObscured xmlns:a14="http://schemas.microsoft.com/office/drawing/2010/main"/>
                      </a:ext>
                    </a:extLst>
                  </pic:spPr>
                </pic:pic>
              </a:graphicData>
            </a:graphic>
          </wp:inline>
        </w:drawing>
      </w:r>
    </w:p>
    <w:p w14:paraId="4441AE45" w14:textId="1D0B2809" w:rsidR="00F012C4" w:rsidRPr="00536823" w:rsidRDefault="005229B4" w:rsidP="00F012C4">
      <w:pPr>
        <w:rPr>
          <w:rFonts w:asciiTheme="minorHAnsi" w:hAnsiTheme="minorHAnsi" w:cstheme="minorHAnsi"/>
          <w:color w:val="FF0000"/>
          <w:sz w:val="28"/>
          <w:szCs w:val="28"/>
        </w:rPr>
      </w:pPr>
      <w:r w:rsidRPr="00536823">
        <w:rPr>
          <w:rFonts w:asciiTheme="minorHAnsi" w:hAnsiTheme="minorHAnsi" w:cstheme="minorHAnsi"/>
          <w:b/>
          <w:bCs/>
          <w:sz w:val="28"/>
          <w:szCs w:val="28"/>
        </w:rPr>
        <w:t>Context of Study</w:t>
      </w:r>
    </w:p>
    <w:p w14:paraId="5DD1EA90" w14:textId="3170FDF0" w:rsidR="00B157C1" w:rsidRPr="007457AB" w:rsidRDefault="00C07E40" w:rsidP="00B8534D">
      <w:pPr>
        <w:pStyle w:val="BodyText"/>
        <w:spacing w:before="60" w:line="276" w:lineRule="auto"/>
        <w:ind w:left="0" w:right="6"/>
        <w:jc w:val="both"/>
        <w:rPr>
          <w:rFonts w:asciiTheme="minorHAnsi" w:hAnsiTheme="minorHAnsi" w:cstheme="minorHAnsi"/>
          <w:lang w:val="en-GB"/>
        </w:rPr>
      </w:pPr>
      <w:r w:rsidRPr="007457AB">
        <w:rPr>
          <w:rFonts w:asciiTheme="minorHAnsi" w:hAnsiTheme="minorHAnsi" w:cstheme="minorHAnsi"/>
          <w:lang w:val="en-GB"/>
        </w:rPr>
        <w:t>The socio-economic fortunes of rural towns ha</w:t>
      </w:r>
      <w:r w:rsidR="007B756C" w:rsidRPr="007457AB">
        <w:rPr>
          <w:rFonts w:asciiTheme="minorHAnsi" w:hAnsiTheme="minorHAnsi" w:cstheme="minorHAnsi"/>
          <w:lang w:val="en-GB"/>
        </w:rPr>
        <w:t>ve</w:t>
      </w:r>
      <w:r w:rsidRPr="007457AB">
        <w:rPr>
          <w:rFonts w:asciiTheme="minorHAnsi" w:hAnsiTheme="minorHAnsi" w:cstheme="minorHAnsi"/>
          <w:lang w:val="en-GB"/>
        </w:rPr>
        <w:t xml:space="preserve"> long been a subject of concern. In 2001, </w:t>
      </w:r>
      <w:r w:rsidR="00A2136D" w:rsidRPr="007457AB">
        <w:rPr>
          <w:rFonts w:asciiTheme="minorHAnsi" w:hAnsiTheme="minorHAnsi" w:cstheme="minorHAnsi"/>
          <w:lang w:val="en-GB"/>
        </w:rPr>
        <w:t xml:space="preserve">for example, </w:t>
      </w:r>
      <w:r w:rsidR="007B756C" w:rsidRPr="007457AB">
        <w:rPr>
          <w:rFonts w:asciiTheme="minorHAnsi" w:hAnsiTheme="minorHAnsi" w:cstheme="minorHAnsi"/>
          <w:lang w:val="en-GB"/>
        </w:rPr>
        <w:t xml:space="preserve">a </w:t>
      </w:r>
      <w:r w:rsidR="00A2136D" w:rsidRPr="007457AB">
        <w:rPr>
          <w:rFonts w:asciiTheme="minorHAnsi" w:hAnsiTheme="minorHAnsi" w:cstheme="minorHAnsi"/>
          <w:lang w:val="en-GB"/>
        </w:rPr>
        <w:t>‘</w:t>
      </w:r>
      <w:r w:rsidR="007B756C" w:rsidRPr="007457AB">
        <w:rPr>
          <w:rFonts w:asciiTheme="minorHAnsi" w:hAnsiTheme="minorHAnsi" w:cstheme="minorHAnsi"/>
          <w:lang w:val="en-GB"/>
        </w:rPr>
        <w:t>Market Town's Initiative</w:t>
      </w:r>
      <w:r w:rsidR="00A2136D" w:rsidRPr="007457AB">
        <w:rPr>
          <w:rFonts w:asciiTheme="minorHAnsi" w:hAnsiTheme="minorHAnsi" w:cstheme="minorHAnsi"/>
          <w:lang w:val="en-GB"/>
        </w:rPr>
        <w:t>’</w:t>
      </w:r>
      <w:r w:rsidR="007B756C" w:rsidRPr="007457AB">
        <w:rPr>
          <w:rFonts w:asciiTheme="minorHAnsi" w:hAnsiTheme="minorHAnsi" w:cstheme="minorHAnsi"/>
          <w:lang w:val="en-GB"/>
        </w:rPr>
        <w:t xml:space="preserve"> was launched by </w:t>
      </w:r>
      <w:r w:rsidR="00250F0C" w:rsidRPr="007457AB">
        <w:rPr>
          <w:rFonts w:asciiTheme="minorHAnsi" w:hAnsiTheme="minorHAnsi" w:cstheme="minorHAnsi"/>
          <w:lang w:val="en-GB"/>
        </w:rPr>
        <w:t xml:space="preserve">the </w:t>
      </w:r>
      <w:r w:rsidR="007B756C" w:rsidRPr="007457AB">
        <w:rPr>
          <w:rFonts w:asciiTheme="minorHAnsi" w:hAnsiTheme="minorHAnsi" w:cstheme="minorHAnsi"/>
          <w:i/>
          <w:lang w:val="en-GB"/>
        </w:rPr>
        <w:t>Countryside Agenc</w:t>
      </w:r>
      <w:r w:rsidR="007B756C" w:rsidRPr="007457AB">
        <w:rPr>
          <w:rFonts w:asciiTheme="minorHAnsi" w:hAnsiTheme="minorHAnsi" w:cstheme="minorHAnsi"/>
          <w:lang w:val="en-GB"/>
        </w:rPr>
        <w:t xml:space="preserve">y, following the Labour </w:t>
      </w:r>
      <w:r w:rsidR="007B756C" w:rsidRPr="007457AB">
        <w:rPr>
          <w:rFonts w:asciiTheme="minorHAnsi" w:hAnsiTheme="minorHAnsi" w:cstheme="minorHAnsi"/>
          <w:iCs/>
          <w:lang w:val="en-GB"/>
        </w:rPr>
        <w:t>Governmen</w:t>
      </w:r>
      <w:r w:rsidR="00E403A9">
        <w:rPr>
          <w:rFonts w:asciiTheme="minorHAnsi" w:hAnsiTheme="minorHAnsi" w:cstheme="minorHAnsi"/>
          <w:iCs/>
          <w:lang w:val="en-GB"/>
        </w:rPr>
        <w:t>t</w:t>
      </w:r>
      <w:r w:rsidR="00D33458" w:rsidRPr="007457AB">
        <w:rPr>
          <w:rFonts w:asciiTheme="minorHAnsi" w:hAnsiTheme="minorHAnsi" w:cstheme="minorHAnsi"/>
          <w:iCs/>
          <w:lang w:val="en-GB"/>
        </w:rPr>
        <w:t>’s</w:t>
      </w:r>
      <w:r w:rsidR="007B756C" w:rsidRPr="007457AB">
        <w:rPr>
          <w:rFonts w:asciiTheme="minorHAnsi" w:hAnsiTheme="minorHAnsi" w:cstheme="minorHAnsi"/>
          <w:i/>
          <w:lang w:val="en-GB"/>
        </w:rPr>
        <w:t xml:space="preserve"> 2000 Rural White Paper </w:t>
      </w:r>
      <w:r w:rsidR="007B756C" w:rsidRPr="007457AB">
        <w:rPr>
          <w:rFonts w:asciiTheme="minorHAnsi" w:hAnsiTheme="minorHAnsi" w:cstheme="minorHAnsi"/>
          <w:lang w:val="en-GB"/>
        </w:rPr>
        <w:t>that expressed concern about the future of rural town</w:t>
      </w:r>
      <w:r w:rsidR="005466D4" w:rsidRPr="007457AB">
        <w:rPr>
          <w:rFonts w:asciiTheme="minorHAnsi" w:hAnsiTheme="minorHAnsi" w:cstheme="minorHAnsi"/>
          <w:lang w:val="en-GB"/>
        </w:rPr>
        <w:t>s</w:t>
      </w:r>
      <w:r w:rsidR="007B756C" w:rsidRPr="007457AB">
        <w:rPr>
          <w:rFonts w:asciiTheme="minorHAnsi" w:hAnsiTheme="minorHAnsi" w:cstheme="minorHAnsi"/>
          <w:lang w:val="en-GB"/>
        </w:rPr>
        <w:t xml:space="preserve">. Subsequent research highlighted </w:t>
      </w:r>
      <w:r w:rsidR="00B157C1" w:rsidRPr="007457AB">
        <w:rPr>
          <w:rFonts w:asciiTheme="minorHAnsi" w:hAnsiTheme="minorHAnsi" w:cstheme="minorHAnsi"/>
          <w:lang w:val="en-GB"/>
        </w:rPr>
        <w:t xml:space="preserve">variations between rural towns, with studies </w:t>
      </w:r>
      <w:r w:rsidR="00C42D6E">
        <w:rPr>
          <w:rFonts w:asciiTheme="minorHAnsi" w:hAnsiTheme="minorHAnsi" w:cstheme="minorHAnsi"/>
          <w:lang w:val="en-GB"/>
        </w:rPr>
        <w:t>recognising</w:t>
      </w:r>
      <w:r w:rsidR="00B157C1" w:rsidRPr="007457AB">
        <w:rPr>
          <w:rFonts w:asciiTheme="minorHAnsi" w:hAnsiTheme="minorHAnsi" w:cstheme="minorHAnsi"/>
          <w:lang w:val="en-GB"/>
        </w:rPr>
        <w:t xml:space="preserve"> </w:t>
      </w:r>
      <w:r w:rsidR="00C42D6E" w:rsidRPr="007457AB">
        <w:rPr>
          <w:rFonts w:asciiTheme="minorHAnsi" w:hAnsiTheme="minorHAnsi" w:cstheme="minorHAnsi"/>
          <w:lang w:val="en-GB"/>
        </w:rPr>
        <w:t xml:space="preserve">both </w:t>
      </w:r>
      <w:r w:rsidR="00B157C1" w:rsidRPr="007457AB">
        <w:rPr>
          <w:rFonts w:asciiTheme="minorHAnsi" w:hAnsiTheme="minorHAnsi" w:cstheme="minorHAnsi"/>
          <w:lang w:val="en-GB"/>
        </w:rPr>
        <w:t xml:space="preserve">economic decline and growth (e.g. Courtney and Errington, 2000). </w:t>
      </w:r>
      <w:bookmarkStart w:id="12" w:name="OLE_LINK1"/>
      <w:r w:rsidR="00B157C1" w:rsidRPr="007457AB">
        <w:rPr>
          <w:rFonts w:asciiTheme="minorHAnsi" w:hAnsiTheme="minorHAnsi" w:cstheme="minorHAnsi"/>
          <w:lang w:val="en-GB"/>
        </w:rPr>
        <w:t xml:space="preserve">Accounts of the former frequently stressed </w:t>
      </w:r>
      <w:r w:rsidR="00A16D4A" w:rsidRPr="007457AB">
        <w:rPr>
          <w:rFonts w:asciiTheme="minorHAnsi" w:hAnsiTheme="minorHAnsi" w:cstheme="minorHAnsi"/>
          <w:lang w:val="en-GB"/>
        </w:rPr>
        <w:t>decline</w:t>
      </w:r>
      <w:r w:rsidR="00AE049D">
        <w:rPr>
          <w:rFonts w:asciiTheme="minorHAnsi" w:hAnsiTheme="minorHAnsi" w:cstheme="minorHAnsi"/>
          <w:lang w:val="en-GB"/>
        </w:rPr>
        <w:t>s</w:t>
      </w:r>
      <w:r w:rsidR="00A16D4A" w:rsidRPr="007457AB">
        <w:rPr>
          <w:rFonts w:asciiTheme="minorHAnsi" w:hAnsiTheme="minorHAnsi" w:cstheme="minorHAnsi"/>
          <w:lang w:val="en-GB"/>
        </w:rPr>
        <w:t xml:space="preserve"> </w:t>
      </w:r>
      <w:r w:rsidR="005466D4" w:rsidRPr="007457AB">
        <w:rPr>
          <w:rFonts w:asciiTheme="minorHAnsi" w:hAnsiTheme="minorHAnsi" w:cstheme="minorHAnsi"/>
          <w:lang w:val="en-GB"/>
        </w:rPr>
        <w:t xml:space="preserve">in </w:t>
      </w:r>
      <w:r w:rsidR="00B157C1" w:rsidRPr="007457AB">
        <w:rPr>
          <w:rFonts w:asciiTheme="minorHAnsi" w:hAnsiTheme="minorHAnsi" w:cstheme="minorHAnsi"/>
          <w:lang w:val="en-GB"/>
        </w:rPr>
        <w:t xml:space="preserve">historically important </w:t>
      </w:r>
      <w:r w:rsidR="00A16D4A" w:rsidRPr="007457AB">
        <w:rPr>
          <w:rFonts w:asciiTheme="minorHAnsi" w:hAnsiTheme="minorHAnsi" w:cstheme="minorHAnsi"/>
          <w:lang w:val="en-GB"/>
        </w:rPr>
        <w:t xml:space="preserve">functional roles within rural </w:t>
      </w:r>
      <w:r w:rsidR="00A16D4A" w:rsidRPr="007457AB">
        <w:rPr>
          <w:rFonts w:asciiTheme="minorHAnsi" w:hAnsiTheme="minorHAnsi" w:cstheme="minorHAnsi"/>
          <w:lang w:val="en-GB"/>
        </w:rPr>
        <w:lastRenderedPageBreak/>
        <w:t xml:space="preserve">economies, such as </w:t>
      </w:r>
      <w:r w:rsidR="00250F0C" w:rsidRPr="007457AB">
        <w:rPr>
          <w:rFonts w:asciiTheme="minorHAnsi" w:hAnsiTheme="minorHAnsi" w:cstheme="minorHAnsi"/>
          <w:lang w:val="en-GB"/>
        </w:rPr>
        <w:t>these town</w:t>
      </w:r>
      <w:r w:rsidR="000B1B50" w:rsidRPr="007457AB">
        <w:rPr>
          <w:rFonts w:asciiTheme="minorHAnsi" w:hAnsiTheme="minorHAnsi" w:cstheme="minorHAnsi"/>
          <w:lang w:val="en-GB"/>
        </w:rPr>
        <w:t>s</w:t>
      </w:r>
      <w:r w:rsidR="00B16EF2">
        <w:rPr>
          <w:rFonts w:asciiTheme="minorHAnsi" w:hAnsiTheme="minorHAnsi" w:cstheme="minorHAnsi"/>
          <w:lang w:val="en-GB"/>
        </w:rPr>
        <w:t>’</w:t>
      </w:r>
      <w:r w:rsidR="000B1B50" w:rsidRPr="007457AB">
        <w:rPr>
          <w:rFonts w:asciiTheme="minorHAnsi" w:hAnsiTheme="minorHAnsi" w:cstheme="minorHAnsi"/>
          <w:lang w:val="en-GB"/>
        </w:rPr>
        <w:t xml:space="preserve"> role</w:t>
      </w:r>
      <w:r w:rsidR="00B16EF2">
        <w:rPr>
          <w:rFonts w:asciiTheme="minorHAnsi" w:hAnsiTheme="minorHAnsi" w:cstheme="minorHAnsi"/>
          <w:lang w:val="en-GB"/>
        </w:rPr>
        <w:t>s</w:t>
      </w:r>
      <w:r w:rsidR="000B1B50" w:rsidRPr="007457AB">
        <w:rPr>
          <w:rFonts w:asciiTheme="minorHAnsi" w:hAnsiTheme="minorHAnsi" w:cstheme="minorHAnsi"/>
          <w:lang w:val="en-GB"/>
        </w:rPr>
        <w:t xml:space="preserve"> as </w:t>
      </w:r>
      <w:r w:rsidR="00A16D4A" w:rsidRPr="007457AB">
        <w:rPr>
          <w:rFonts w:asciiTheme="minorHAnsi" w:hAnsiTheme="minorHAnsi" w:cstheme="minorHAnsi"/>
          <w:lang w:val="en-GB"/>
        </w:rPr>
        <w:t>sites for the sale of agricultural produce and the supply of goods to agriculture, as well as centres for the provision of retail, financial and welfare services to surrounding rural hinterland</w:t>
      </w:r>
      <w:r w:rsidR="00250F0C" w:rsidRPr="007457AB">
        <w:rPr>
          <w:rFonts w:asciiTheme="minorHAnsi" w:hAnsiTheme="minorHAnsi" w:cstheme="minorHAnsi"/>
          <w:lang w:val="en-GB"/>
        </w:rPr>
        <w:t>s</w:t>
      </w:r>
      <w:r w:rsidR="00A16D4A" w:rsidRPr="007457AB">
        <w:rPr>
          <w:rFonts w:asciiTheme="minorHAnsi" w:hAnsiTheme="minorHAnsi" w:cstheme="minorHAnsi"/>
          <w:lang w:val="en-GB"/>
        </w:rPr>
        <w:t xml:space="preserve"> (e.g. Courtney and</w:t>
      </w:r>
      <w:r w:rsidR="00A16D4A" w:rsidRPr="007457AB">
        <w:rPr>
          <w:rFonts w:asciiTheme="minorHAnsi" w:hAnsiTheme="minorHAnsi" w:cstheme="minorHAnsi"/>
          <w:spacing w:val="1"/>
          <w:lang w:val="en-GB"/>
        </w:rPr>
        <w:t xml:space="preserve"> </w:t>
      </w:r>
      <w:r w:rsidR="00A16D4A" w:rsidRPr="007457AB">
        <w:rPr>
          <w:rFonts w:asciiTheme="minorHAnsi" w:hAnsiTheme="minorHAnsi" w:cstheme="minorHAnsi"/>
          <w:lang w:val="en-GB"/>
        </w:rPr>
        <w:t xml:space="preserve">Errington, 2000; Powe and Shaw, 2004). </w:t>
      </w:r>
      <w:r w:rsidR="004E3A9E" w:rsidRPr="007457AB">
        <w:rPr>
          <w:rFonts w:asciiTheme="minorHAnsi" w:hAnsiTheme="minorHAnsi" w:cstheme="minorHAnsi"/>
          <w:lang w:val="en-GB"/>
        </w:rPr>
        <w:t>C</w:t>
      </w:r>
      <w:r w:rsidR="00B157C1" w:rsidRPr="007457AB">
        <w:rPr>
          <w:rFonts w:asciiTheme="minorHAnsi" w:hAnsiTheme="minorHAnsi" w:cstheme="minorHAnsi"/>
          <w:lang w:val="en-GB"/>
        </w:rPr>
        <w:t xml:space="preserve">hanges in agri-food </w:t>
      </w:r>
      <w:r w:rsidR="00A16D4A" w:rsidRPr="007457AB">
        <w:rPr>
          <w:rFonts w:asciiTheme="minorHAnsi" w:hAnsiTheme="minorHAnsi" w:cstheme="minorHAnsi"/>
          <w:lang w:val="en-GB"/>
        </w:rPr>
        <w:t xml:space="preserve">distribution </w:t>
      </w:r>
      <w:r w:rsidR="004E3A9E" w:rsidRPr="007457AB">
        <w:rPr>
          <w:rFonts w:asciiTheme="minorHAnsi" w:hAnsiTheme="minorHAnsi" w:cstheme="minorHAnsi"/>
          <w:lang w:val="en-GB"/>
        </w:rPr>
        <w:t xml:space="preserve">and </w:t>
      </w:r>
      <w:r w:rsidR="00B157C1" w:rsidRPr="007457AB">
        <w:rPr>
          <w:rFonts w:asciiTheme="minorHAnsi" w:hAnsiTheme="minorHAnsi" w:cstheme="minorHAnsi"/>
          <w:lang w:val="en-GB"/>
        </w:rPr>
        <w:t xml:space="preserve">service rationalisation </w:t>
      </w:r>
      <w:r w:rsidR="004E3A9E" w:rsidRPr="007457AB">
        <w:rPr>
          <w:rFonts w:asciiTheme="minorHAnsi" w:hAnsiTheme="minorHAnsi" w:cstheme="minorHAnsi"/>
          <w:lang w:val="en-GB"/>
        </w:rPr>
        <w:t>by government and private sector business</w:t>
      </w:r>
      <w:r w:rsidR="00FD6F20">
        <w:rPr>
          <w:rFonts w:asciiTheme="minorHAnsi" w:hAnsiTheme="minorHAnsi" w:cstheme="minorHAnsi"/>
          <w:lang w:val="en-GB"/>
        </w:rPr>
        <w:t>es</w:t>
      </w:r>
      <w:r w:rsidR="00FF7F65" w:rsidRPr="007457AB">
        <w:rPr>
          <w:rFonts w:asciiTheme="minorHAnsi" w:hAnsiTheme="minorHAnsi" w:cstheme="minorHAnsi"/>
          <w:lang w:val="en-GB"/>
        </w:rPr>
        <w:t>, as well as the rise of out-of-town shopping centres,</w:t>
      </w:r>
      <w:r w:rsidR="004E3A9E" w:rsidRPr="007457AB">
        <w:rPr>
          <w:rFonts w:asciiTheme="minorHAnsi" w:hAnsiTheme="minorHAnsi" w:cstheme="minorHAnsi"/>
          <w:lang w:val="en-GB"/>
        </w:rPr>
        <w:t xml:space="preserve"> led to significant </w:t>
      </w:r>
      <w:r w:rsidR="00B157C1" w:rsidRPr="007457AB">
        <w:rPr>
          <w:rFonts w:asciiTheme="minorHAnsi" w:hAnsiTheme="minorHAnsi" w:cstheme="minorHAnsi"/>
          <w:lang w:val="en-GB"/>
        </w:rPr>
        <w:t>reductions in the</w:t>
      </w:r>
      <w:r w:rsidR="004E3A9E" w:rsidRPr="007457AB">
        <w:rPr>
          <w:rFonts w:asciiTheme="minorHAnsi" w:hAnsiTheme="minorHAnsi" w:cstheme="minorHAnsi"/>
          <w:lang w:val="en-GB"/>
        </w:rPr>
        <w:t xml:space="preserve"> performance of </w:t>
      </w:r>
      <w:r w:rsidR="00B157C1" w:rsidRPr="007457AB">
        <w:rPr>
          <w:rFonts w:asciiTheme="minorHAnsi" w:hAnsiTheme="minorHAnsi" w:cstheme="minorHAnsi"/>
          <w:lang w:val="en-GB"/>
        </w:rPr>
        <w:t>service functions</w:t>
      </w:r>
      <w:r w:rsidR="004E3A9E" w:rsidRPr="007457AB">
        <w:rPr>
          <w:rFonts w:asciiTheme="minorHAnsi" w:hAnsiTheme="minorHAnsi" w:cstheme="minorHAnsi"/>
          <w:lang w:val="en-GB"/>
        </w:rPr>
        <w:t xml:space="preserve"> by many small rural towns</w:t>
      </w:r>
      <w:r w:rsidR="00B157C1" w:rsidRPr="007457AB">
        <w:rPr>
          <w:rFonts w:asciiTheme="minorHAnsi" w:hAnsiTheme="minorHAnsi" w:cstheme="minorHAnsi"/>
          <w:lang w:val="en-GB"/>
        </w:rPr>
        <w:t xml:space="preserve">, </w:t>
      </w:r>
      <w:r w:rsidR="004E3A9E" w:rsidRPr="007457AB">
        <w:rPr>
          <w:rFonts w:asciiTheme="minorHAnsi" w:hAnsiTheme="minorHAnsi" w:cstheme="minorHAnsi"/>
          <w:lang w:val="en-GB"/>
        </w:rPr>
        <w:t xml:space="preserve">although </w:t>
      </w:r>
      <w:r w:rsidR="00B157C1" w:rsidRPr="007457AB">
        <w:rPr>
          <w:rFonts w:asciiTheme="minorHAnsi" w:hAnsiTheme="minorHAnsi" w:cstheme="minorHAnsi"/>
          <w:lang w:val="en-GB"/>
        </w:rPr>
        <w:t xml:space="preserve">heightened personal mobilities </w:t>
      </w:r>
      <w:r w:rsidR="004E3A9E" w:rsidRPr="007457AB">
        <w:rPr>
          <w:rFonts w:asciiTheme="minorHAnsi" w:hAnsiTheme="minorHAnsi" w:cstheme="minorHAnsi"/>
          <w:lang w:val="en-GB"/>
        </w:rPr>
        <w:t xml:space="preserve">also </w:t>
      </w:r>
      <w:r w:rsidR="00B157C1" w:rsidRPr="007457AB">
        <w:rPr>
          <w:rFonts w:asciiTheme="minorHAnsi" w:hAnsiTheme="minorHAnsi" w:cstheme="minorHAnsi"/>
          <w:lang w:val="en-GB"/>
        </w:rPr>
        <w:t>encourage</w:t>
      </w:r>
      <w:r w:rsidR="004E3A9E" w:rsidRPr="007457AB">
        <w:rPr>
          <w:rFonts w:asciiTheme="minorHAnsi" w:hAnsiTheme="minorHAnsi" w:cstheme="minorHAnsi"/>
          <w:lang w:val="en-GB"/>
        </w:rPr>
        <w:t>d</w:t>
      </w:r>
      <w:r w:rsidR="00B157C1" w:rsidRPr="007457AB">
        <w:rPr>
          <w:rFonts w:asciiTheme="minorHAnsi" w:hAnsiTheme="minorHAnsi" w:cstheme="minorHAnsi"/>
          <w:lang w:val="en-GB"/>
        </w:rPr>
        <w:t xml:space="preserve"> a "diverse range of firms</w:t>
      </w:r>
      <w:r w:rsidR="00B157C1" w:rsidRPr="007457AB">
        <w:rPr>
          <w:rFonts w:asciiTheme="minorHAnsi" w:hAnsiTheme="minorHAnsi" w:cstheme="minorHAnsi"/>
          <w:spacing w:val="1"/>
          <w:lang w:val="en-GB"/>
        </w:rPr>
        <w:t xml:space="preserve"> </w:t>
      </w:r>
      <w:r w:rsidR="00B157C1" w:rsidRPr="007457AB">
        <w:rPr>
          <w:rFonts w:asciiTheme="minorHAnsi" w:hAnsiTheme="minorHAnsi" w:cstheme="minorHAnsi"/>
          <w:lang w:val="en-GB"/>
        </w:rPr>
        <w:t>and</w:t>
      </w:r>
      <w:r w:rsidR="00B157C1" w:rsidRPr="007457AB">
        <w:rPr>
          <w:rFonts w:asciiTheme="minorHAnsi" w:hAnsiTheme="minorHAnsi" w:cstheme="minorHAnsi"/>
          <w:spacing w:val="2"/>
          <w:lang w:val="en-GB"/>
        </w:rPr>
        <w:t xml:space="preserve"> </w:t>
      </w:r>
      <w:r w:rsidR="00B157C1" w:rsidRPr="007457AB">
        <w:rPr>
          <w:rFonts w:asciiTheme="minorHAnsi" w:hAnsiTheme="minorHAnsi" w:cstheme="minorHAnsi"/>
          <w:lang w:val="en-GB"/>
        </w:rPr>
        <w:t>individuals</w:t>
      </w:r>
      <w:r w:rsidR="00BD4409" w:rsidRPr="007457AB">
        <w:rPr>
          <w:rFonts w:asciiTheme="minorHAnsi" w:hAnsiTheme="minorHAnsi" w:cstheme="minorHAnsi"/>
          <w:lang w:val="en-GB"/>
        </w:rPr>
        <w:t>" (Courtney</w:t>
      </w:r>
      <w:r w:rsidR="00BD4409" w:rsidRPr="007457AB">
        <w:rPr>
          <w:rFonts w:asciiTheme="minorHAnsi" w:hAnsiTheme="minorHAnsi" w:cstheme="minorHAnsi"/>
          <w:spacing w:val="3"/>
          <w:lang w:val="en-GB"/>
        </w:rPr>
        <w:t xml:space="preserve"> </w:t>
      </w:r>
      <w:r w:rsidR="00BD4409" w:rsidRPr="007457AB">
        <w:rPr>
          <w:rFonts w:asciiTheme="minorHAnsi" w:hAnsiTheme="minorHAnsi" w:cstheme="minorHAnsi"/>
          <w:lang w:val="en-GB"/>
        </w:rPr>
        <w:t>et</w:t>
      </w:r>
      <w:r w:rsidR="00BD4409" w:rsidRPr="007457AB">
        <w:rPr>
          <w:rFonts w:asciiTheme="minorHAnsi" w:hAnsiTheme="minorHAnsi" w:cstheme="minorHAnsi"/>
          <w:spacing w:val="3"/>
          <w:lang w:val="en-GB"/>
        </w:rPr>
        <w:t xml:space="preserve"> </w:t>
      </w:r>
      <w:r w:rsidR="00BD4409" w:rsidRPr="007457AB">
        <w:rPr>
          <w:rFonts w:asciiTheme="minorHAnsi" w:hAnsiTheme="minorHAnsi" w:cstheme="minorHAnsi"/>
          <w:lang w:val="en-GB"/>
        </w:rPr>
        <w:t>al.</w:t>
      </w:r>
      <w:r w:rsidR="00BD4409" w:rsidRPr="007457AB">
        <w:rPr>
          <w:rFonts w:asciiTheme="minorHAnsi" w:hAnsiTheme="minorHAnsi" w:cstheme="minorHAnsi"/>
          <w:spacing w:val="1"/>
          <w:lang w:val="en-GB"/>
        </w:rPr>
        <w:t xml:space="preserve"> </w:t>
      </w:r>
      <w:r w:rsidR="00BD4409" w:rsidRPr="007457AB">
        <w:rPr>
          <w:rFonts w:asciiTheme="minorHAnsi" w:hAnsiTheme="minorHAnsi" w:cstheme="minorHAnsi"/>
          <w:lang w:val="en-GB"/>
        </w:rPr>
        <w:t>2007:</w:t>
      </w:r>
      <w:r w:rsidR="00BD4409" w:rsidRPr="007457AB">
        <w:rPr>
          <w:rFonts w:asciiTheme="minorHAnsi" w:hAnsiTheme="minorHAnsi" w:cstheme="minorHAnsi"/>
          <w:spacing w:val="-1"/>
          <w:lang w:val="en-GB"/>
        </w:rPr>
        <w:t xml:space="preserve"> </w:t>
      </w:r>
      <w:r w:rsidR="00BD4409" w:rsidRPr="007457AB">
        <w:rPr>
          <w:rFonts w:asciiTheme="minorHAnsi" w:hAnsiTheme="minorHAnsi" w:cstheme="minorHAnsi"/>
          <w:lang w:val="en-GB"/>
        </w:rPr>
        <w:t xml:space="preserve">1219) to move into some of these </w:t>
      </w:r>
      <w:r w:rsidR="00BD4409" w:rsidRPr="007457AB">
        <w:rPr>
          <w:rFonts w:asciiTheme="minorHAnsi" w:hAnsiTheme="minorHAnsi" w:cstheme="minorHAnsi"/>
          <w:spacing w:val="1"/>
          <w:lang w:val="en-GB"/>
        </w:rPr>
        <w:t xml:space="preserve">settlements. </w:t>
      </w:r>
      <w:r w:rsidR="00BD4409" w:rsidRPr="007457AB">
        <w:rPr>
          <w:rFonts w:asciiTheme="minorHAnsi" w:hAnsiTheme="minorHAnsi" w:cstheme="minorHAnsi"/>
          <w:lang w:val="en-GB"/>
        </w:rPr>
        <w:t xml:space="preserve">Such movements, along with tourism, often fostered economic vibrancy in some </w:t>
      </w:r>
      <w:r w:rsidR="00BD4409" w:rsidRPr="007457AB">
        <w:rPr>
          <w:rFonts w:asciiTheme="minorHAnsi" w:hAnsiTheme="minorHAnsi" w:cstheme="minorHAnsi"/>
          <w:color w:val="0D0D0D" w:themeColor="text1" w:themeTint="F2"/>
          <w:lang w:val="en-GB"/>
        </w:rPr>
        <w:t xml:space="preserve">small rural towns, </w:t>
      </w:r>
      <w:r w:rsidR="00496E5C" w:rsidRPr="007457AB">
        <w:rPr>
          <w:rFonts w:asciiTheme="minorHAnsi" w:hAnsiTheme="minorHAnsi" w:cstheme="minorHAnsi"/>
          <w:color w:val="0D0D0D" w:themeColor="text1" w:themeTint="F2"/>
          <w:lang w:val="en-GB"/>
        </w:rPr>
        <w:t xml:space="preserve">and </w:t>
      </w:r>
      <w:r w:rsidR="007066BC" w:rsidRPr="007457AB">
        <w:rPr>
          <w:rFonts w:asciiTheme="minorHAnsi" w:hAnsiTheme="minorHAnsi" w:cstheme="minorHAnsi"/>
          <w:color w:val="0D0D0D" w:themeColor="text1" w:themeTint="F2"/>
          <w:lang w:val="en-GB"/>
        </w:rPr>
        <w:t xml:space="preserve">in some cases also fostered a </w:t>
      </w:r>
      <w:r w:rsidR="00AB0B5A" w:rsidRPr="007457AB">
        <w:rPr>
          <w:rFonts w:asciiTheme="minorHAnsi" w:hAnsiTheme="minorHAnsi" w:cstheme="minorHAnsi"/>
          <w:color w:val="0D0D0D" w:themeColor="text1" w:themeTint="F2"/>
          <w:lang w:val="en-GB"/>
        </w:rPr>
        <w:t>‘</w:t>
      </w:r>
      <w:r w:rsidR="00642A6A" w:rsidRPr="007457AB">
        <w:rPr>
          <w:rFonts w:asciiTheme="minorHAnsi" w:hAnsiTheme="minorHAnsi" w:cstheme="minorHAnsi"/>
          <w:color w:val="0D0D0D" w:themeColor="text1" w:themeTint="F2"/>
          <w:shd w:val="clear" w:color="auto" w:fill="FFFFFF"/>
          <w:lang w:val="en-GB"/>
        </w:rPr>
        <w:t xml:space="preserve">multi-branch </w:t>
      </w:r>
      <w:r w:rsidR="00EF3649" w:rsidRPr="007457AB">
        <w:rPr>
          <w:rFonts w:asciiTheme="minorHAnsi" w:hAnsiTheme="minorHAnsi" w:cstheme="minorHAnsi"/>
          <w:color w:val="0D0D0D" w:themeColor="text1" w:themeTint="F2"/>
          <w:shd w:val="clear" w:color="auto" w:fill="FFFFFF"/>
          <w:lang w:val="en-GB"/>
        </w:rPr>
        <w:t xml:space="preserve">economic </w:t>
      </w:r>
      <w:r w:rsidR="00642A6A" w:rsidRPr="007457AB">
        <w:rPr>
          <w:rFonts w:asciiTheme="minorHAnsi" w:hAnsiTheme="minorHAnsi" w:cstheme="minorHAnsi"/>
          <w:color w:val="0D0D0D" w:themeColor="text1" w:themeTint="F2"/>
          <w:shd w:val="clear" w:color="auto" w:fill="FFFFFF"/>
          <w:lang w:val="en-GB"/>
        </w:rPr>
        <w:t>structure</w:t>
      </w:r>
      <w:r w:rsidR="00814E49" w:rsidRPr="007457AB">
        <w:rPr>
          <w:rFonts w:asciiTheme="minorHAnsi" w:hAnsiTheme="minorHAnsi" w:cstheme="minorHAnsi"/>
          <w:color w:val="0D0D0D" w:themeColor="text1" w:themeTint="F2"/>
          <w:shd w:val="clear" w:color="auto" w:fill="FFFFFF"/>
          <w:lang w:val="en-GB"/>
        </w:rPr>
        <w:t>’ (</w:t>
      </w:r>
      <w:r w:rsidR="003A1ED7" w:rsidRPr="007457AB">
        <w:rPr>
          <w:rFonts w:asciiTheme="minorHAnsi" w:hAnsiTheme="minorHAnsi" w:cstheme="minorHAnsi"/>
          <w:color w:val="0D0D0D" w:themeColor="text1" w:themeTint="F2"/>
          <w:shd w:val="clear" w:color="auto" w:fill="FFFFFF"/>
          <w:lang w:val="en-GB"/>
        </w:rPr>
        <w:t>B</w:t>
      </w:r>
      <w:r w:rsidR="00AE6B47" w:rsidRPr="007457AB">
        <w:rPr>
          <w:rFonts w:asciiTheme="minorHAnsi" w:hAnsiTheme="minorHAnsi" w:cstheme="minorHAnsi"/>
          <w:color w:val="0D0D0D" w:themeColor="text1" w:themeTint="F2"/>
          <w:shd w:val="clear" w:color="auto" w:fill="FFFFFF"/>
          <w:lang w:val="en-GB"/>
        </w:rPr>
        <w:t>a</w:t>
      </w:r>
      <w:r w:rsidR="00BB1E22" w:rsidRPr="007457AB">
        <w:rPr>
          <w:rFonts w:asciiTheme="minorHAnsi" w:hAnsiTheme="minorHAnsi" w:cstheme="minorHAnsi"/>
          <w:color w:val="0D0D0D" w:themeColor="text1" w:themeTint="F2"/>
          <w:shd w:val="clear" w:color="auto" w:fill="FFFFFF"/>
          <w:lang w:val="en-GB"/>
        </w:rPr>
        <w:t>ń</w:t>
      </w:r>
      <w:r w:rsidR="003A1ED7" w:rsidRPr="007457AB">
        <w:rPr>
          <w:rFonts w:asciiTheme="minorHAnsi" w:hAnsiTheme="minorHAnsi" w:cstheme="minorHAnsi"/>
          <w:color w:val="0D0D0D" w:themeColor="text1" w:themeTint="F2"/>
          <w:shd w:val="clear" w:color="auto" w:fill="FFFFFF"/>
          <w:lang w:val="en-GB"/>
        </w:rPr>
        <w:t>ski</w:t>
      </w:r>
      <w:r w:rsidR="006F02C9" w:rsidRPr="007457AB">
        <w:rPr>
          <w:rFonts w:asciiTheme="minorHAnsi" w:hAnsiTheme="minorHAnsi" w:cstheme="minorHAnsi"/>
          <w:color w:val="0D0D0D" w:themeColor="text1" w:themeTint="F2"/>
          <w:shd w:val="clear" w:color="auto" w:fill="FFFFFF"/>
          <w:lang w:val="en-GB"/>
        </w:rPr>
        <w:t>,</w:t>
      </w:r>
      <w:r w:rsidR="00642A6A" w:rsidRPr="007457AB">
        <w:rPr>
          <w:rFonts w:asciiTheme="minorHAnsi" w:hAnsiTheme="minorHAnsi" w:cstheme="minorHAnsi"/>
          <w:color w:val="0D0D0D" w:themeColor="text1" w:themeTint="F2"/>
          <w:shd w:val="clear" w:color="auto" w:fill="FFFFFF"/>
          <w:lang w:val="en-GB"/>
        </w:rPr>
        <w:t xml:space="preserve"> </w:t>
      </w:r>
      <w:r w:rsidR="00BB1E22" w:rsidRPr="007457AB">
        <w:rPr>
          <w:rFonts w:asciiTheme="minorHAnsi" w:hAnsiTheme="minorHAnsi" w:cstheme="minorHAnsi"/>
          <w:color w:val="0D0D0D" w:themeColor="text1" w:themeTint="F2"/>
          <w:shd w:val="clear" w:color="auto" w:fill="FFFFFF"/>
          <w:lang w:val="en-GB"/>
        </w:rPr>
        <w:t>20</w:t>
      </w:r>
      <w:r w:rsidR="006F02C9" w:rsidRPr="007457AB">
        <w:rPr>
          <w:rFonts w:asciiTheme="minorHAnsi" w:hAnsiTheme="minorHAnsi" w:cstheme="minorHAnsi"/>
          <w:color w:val="0D0D0D" w:themeColor="text1" w:themeTint="F2"/>
          <w:shd w:val="clear" w:color="auto" w:fill="FFFFFF"/>
          <w:lang w:val="en-GB"/>
        </w:rPr>
        <w:t>22</w:t>
      </w:r>
      <w:r w:rsidR="009E66E1" w:rsidRPr="007457AB">
        <w:rPr>
          <w:rFonts w:asciiTheme="minorHAnsi" w:hAnsiTheme="minorHAnsi" w:cstheme="minorHAnsi"/>
          <w:color w:val="0D0D0D" w:themeColor="text1" w:themeTint="F2"/>
          <w:shd w:val="clear" w:color="auto" w:fill="FFFFFF"/>
          <w:lang w:val="en-GB"/>
        </w:rPr>
        <w:t>: 16</w:t>
      </w:r>
      <w:r w:rsidR="006F02C9" w:rsidRPr="007457AB">
        <w:rPr>
          <w:rFonts w:asciiTheme="minorHAnsi" w:hAnsiTheme="minorHAnsi" w:cstheme="minorHAnsi"/>
          <w:color w:val="0D0D0D" w:themeColor="text1" w:themeTint="F2"/>
          <w:shd w:val="clear" w:color="auto" w:fill="FFFFFF"/>
          <w:lang w:val="en-GB"/>
        </w:rPr>
        <w:t>)</w:t>
      </w:r>
      <w:r w:rsidR="00940F35" w:rsidRPr="007457AB">
        <w:rPr>
          <w:rFonts w:asciiTheme="minorHAnsi" w:hAnsiTheme="minorHAnsi" w:cstheme="minorHAnsi"/>
          <w:color w:val="0D0D0D" w:themeColor="text1" w:themeTint="F2"/>
          <w:shd w:val="clear" w:color="auto" w:fill="FFFFFF"/>
          <w:lang w:val="en-GB"/>
        </w:rPr>
        <w:t xml:space="preserve">, </w:t>
      </w:r>
      <w:r w:rsidR="00BD4409" w:rsidRPr="007457AB">
        <w:rPr>
          <w:rFonts w:asciiTheme="minorHAnsi" w:hAnsiTheme="minorHAnsi" w:cstheme="minorHAnsi"/>
          <w:color w:val="0D0D0D" w:themeColor="text1" w:themeTint="F2"/>
          <w:lang w:val="en-GB"/>
        </w:rPr>
        <w:t>although</w:t>
      </w:r>
      <w:r w:rsidR="00D75A37" w:rsidRPr="007457AB">
        <w:rPr>
          <w:rFonts w:asciiTheme="minorHAnsi" w:hAnsiTheme="minorHAnsi" w:cstheme="minorHAnsi"/>
          <w:lang w:val="en-GB"/>
        </w:rPr>
        <w:t>, conversely,</w:t>
      </w:r>
      <w:r w:rsidR="00BD4409" w:rsidRPr="007457AB">
        <w:rPr>
          <w:rFonts w:asciiTheme="minorHAnsi" w:hAnsiTheme="minorHAnsi" w:cstheme="minorHAnsi"/>
          <w:lang w:val="en-GB"/>
        </w:rPr>
        <w:t xml:space="preserve"> where movements of people were unaccompanied by business establishments, </w:t>
      </w:r>
      <w:r w:rsidR="00C3341F" w:rsidRPr="007457AB">
        <w:rPr>
          <w:rFonts w:asciiTheme="minorHAnsi" w:hAnsiTheme="minorHAnsi" w:cstheme="minorHAnsi"/>
          <w:lang w:val="en-GB"/>
        </w:rPr>
        <w:t xml:space="preserve">rural towns were often transformed into so-called </w:t>
      </w:r>
      <w:r w:rsidR="00BD4409" w:rsidRPr="007457AB">
        <w:rPr>
          <w:rFonts w:asciiTheme="minorHAnsi" w:hAnsiTheme="minorHAnsi" w:cstheme="minorHAnsi"/>
          <w:lang w:val="en-GB"/>
        </w:rPr>
        <w:t xml:space="preserve">dormitory settlements </w:t>
      </w:r>
      <w:r w:rsidR="00A407C0" w:rsidRPr="007457AB">
        <w:rPr>
          <w:rFonts w:asciiTheme="minorHAnsi" w:hAnsiTheme="minorHAnsi" w:cstheme="minorHAnsi"/>
          <w:lang w:val="en-GB"/>
        </w:rPr>
        <w:t>(Smith 2017).</w:t>
      </w:r>
    </w:p>
    <w:bookmarkEnd w:id="12"/>
    <w:p w14:paraId="0E0F4234" w14:textId="33E697CE" w:rsidR="00320A1D" w:rsidRDefault="00A407C0" w:rsidP="00983DBF">
      <w:pPr>
        <w:autoSpaceDE w:val="0"/>
        <w:autoSpaceDN w:val="0"/>
        <w:adjustRightInd w:val="0"/>
        <w:spacing w:before="120" w:line="276" w:lineRule="auto"/>
        <w:ind w:firstLine="284"/>
        <w:jc w:val="both"/>
        <w:rPr>
          <w:rFonts w:asciiTheme="minorHAnsi" w:hAnsiTheme="minorHAnsi" w:cstheme="minorHAnsi"/>
        </w:rPr>
      </w:pPr>
      <w:r w:rsidRPr="007457AB">
        <w:rPr>
          <w:rFonts w:asciiTheme="minorHAnsi" w:hAnsiTheme="minorHAnsi" w:cstheme="minorHAnsi"/>
        </w:rPr>
        <w:t xml:space="preserve">The </w:t>
      </w:r>
      <w:r w:rsidR="00FF7F65" w:rsidRPr="007457AB">
        <w:rPr>
          <w:rFonts w:asciiTheme="minorHAnsi" w:hAnsiTheme="minorHAnsi" w:cstheme="minorHAnsi"/>
        </w:rPr>
        <w:t xml:space="preserve">forces of change in the 2000s continue through to the present, although they have also been supplemented by further transformations that have impacted </w:t>
      </w:r>
      <w:r w:rsidR="003136D1" w:rsidRPr="007457AB">
        <w:rPr>
          <w:rFonts w:asciiTheme="minorHAnsi" w:hAnsiTheme="minorHAnsi" w:cstheme="minorHAnsi"/>
        </w:rPr>
        <w:t xml:space="preserve">these, and </w:t>
      </w:r>
      <w:r w:rsidR="00FF7F65" w:rsidRPr="007457AB">
        <w:rPr>
          <w:rFonts w:asciiTheme="minorHAnsi" w:hAnsiTheme="minorHAnsi" w:cstheme="minorHAnsi"/>
        </w:rPr>
        <w:t xml:space="preserve">many other settlements as well. These </w:t>
      </w:r>
      <w:r w:rsidR="00442B10" w:rsidRPr="007457AB">
        <w:rPr>
          <w:rFonts w:asciiTheme="minorHAnsi" w:hAnsiTheme="minorHAnsi" w:cstheme="minorHAnsi"/>
        </w:rPr>
        <w:t xml:space="preserve">additional drivers of change </w:t>
      </w:r>
      <w:r w:rsidR="00FF7F65" w:rsidRPr="007457AB">
        <w:rPr>
          <w:rFonts w:asciiTheme="minorHAnsi" w:hAnsiTheme="minorHAnsi" w:cstheme="minorHAnsi"/>
        </w:rPr>
        <w:t>include</w:t>
      </w:r>
      <w:r w:rsidR="00B20BB3" w:rsidRPr="007457AB">
        <w:rPr>
          <w:rFonts w:asciiTheme="minorHAnsi" w:hAnsiTheme="minorHAnsi" w:cstheme="minorHAnsi"/>
        </w:rPr>
        <w:t xml:space="preserve"> </w:t>
      </w:r>
      <w:r w:rsidR="00FF7F65" w:rsidRPr="007457AB">
        <w:rPr>
          <w:rFonts w:asciiTheme="minorHAnsi" w:hAnsiTheme="minorHAnsi" w:cstheme="minorHAnsi"/>
        </w:rPr>
        <w:t>the rise of internet shopping</w:t>
      </w:r>
      <w:r w:rsidR="00B20BB3" w:rsidRPr="007457AB">
        <w:rPr>
          <w:rFonts w:asciiTheme="minorHAnsi" w:hAnsiTheme="minorHAnsi" w:cstheme="minorHAnsi"/>
        </w:rPr>
        <w:t xml:space="preserve">, which received a significant boost via the Covid-19 pandemic and associated </w:t>
      </w:r>
      <w:r w:rsidR="00FF7F65" w:rsidRPr="007457AB">
        <w:rPr>
          <w:rFonts w:asciiTheme="minorHAnsi" w:hAnsiTheme="minorHAnsi" w:cstheme="minorHAnsi"/>
        </w:rPr>
        <w:t>restrictions on physical mobility and social congregation</w:t>
      </w:r>
      <w:r w:rsidR="00B20BB3" w:rsidRPr="007457AB">
        <w:rPr>
          <w:rFonts w:asciiTheme="minorHAnsi" w:hAnsiTheme="minorHAnsi" w:cstheme="minorHAnsi"/>
        </w:rPr>
        <w:t xml:space="preserve">. </w:t>
      </w:r>
      <w:r w:rsidR="00FF7F65" w:rsidRPr="007457AB">
        <w:rPr>
          <w:rFonts w:asciiTheme="minorHAnsi" w:hAnsiTheme="minorHAnsi" w:cstheme="minorHAnsi"/>
        </w:rPr>
        <w:t>Florida et al (2021: 3)</w:t>
      </w:r>
      <w:r w:rsidR="00B20BB3" w:rsidRPr="007457AB">
        <w:rPr>
          <w:rFonts w:asciiTheme="minorHAnsi" w:hAnsiTheme="minorHAnsi" w:cstheme="minorHAnsi"/>
        </w:rPr>
        <w:t xml:space="preserve"> have argued that the </w:t>
      </w:r>
      <w:r w:rsidR="00FF7F65" w:rsidRPr="007457AB">
        <w:rPr>
          <w:rFonts w:asciiTheme="minorHAnsi" w:hAnsiTheme="minorHAnsi" w:cstheme="minorHAnsi"/>
        </w:rPr>
        <w:t>pandemic forced experimentation in "employment, shopping, workplace and residential choice"</w:t>
      </w:r>
      <w:r w:rsidR="00B077F0">
        <w:rPr>
          <w:rFonts w:asciiTheme="minorHAnsi" w:hAnsiTheme="minorHAnsi" w:cstheme="minorHAnsi"/>
        </w:rPr>
        <w:t xml:space="preserve">, which </w:t>
      </w:r>
      <w:r w:rsidR="00FF7F65" w:rsidRPr="007457AB">
        <w:rPr>
          <w:rFonts w:asciiTheme="minorHAnsi" w:hAnsiTheme="minorHAnsi" w:cstheme="minorHAnsi"/>
        </w:rPr>
        <w:t>will "leave a legacy" on how these activities are conducted into the future</w:t>
      </w:r>
      <w:r w:rsidR="00B20BB3" w:rsidRPr="007457AB">
        <w:rPr>
          <w:rFonts w:asciiTheme="minorHAnsi" w:hAnsiTheme="minorHAnsi" w:cstheme="minorHAnsi"/>
        </w:rPr>
        <w:t>.</w:t>
      </w:r>
      <w:r w:rsidR="00A23204" w:rsidRPr="007457AB">
        <w:rPr>
          <w:rFonts w:asciiTheme="minorHAnsi" w:hAnsiTheme="minorHAnsi" w:cstheme="minorHAnsi"/>
        </w:rPr>
        <w:t xml:space="preserve"> These legacies might include greater use of local stores</w:t>
      </w:r>
      <w:r w:rsidR="000966C8" w:rsidRPr="007457AB">
        <w:rPr>
          <w:rFonts w:asciiTheme="minorHAnsi" w:hAnsiTheme="minorHAnsi" w:cstheme="minorHAnsi"/>
        </w:rPr>
        <w:t xml:space="preserve"> and migration from cities to smaller towns, both of which may benefit rural towns</w:t>
      </w:r>
      <w:r w:rsidR="00072003" w:rsidRPr="007457AB">
        <w:rPr>
          <w:rFonts w:asciiTheme="minorHAnsi" w:hAnsiTheme="minorHAnsi" w:cstheme="minorHAnsi"/>
        </w:rPr>
        <w:t xml:space="preserve">. However, the pandemic has also been seen to represent a further challenge to </w:t>
      </w:r>
      <w:r w:rsidR="00C54FA0" w:rsidRPr="007457AB">
        <w:rPr>
          <w:rFonts w:asciiTheme="minorHAnsi" w:hAnsiTheme="minorHAnsi" w:cstheme="minorHAnsi"/>
        </w:rPr>
        <w:t xml:space="preserve">the </w:t>
      </w:r>
      <w:r w:rsidR="00072003" w:rsidRPr="007457AB">
        <w:rPr>
          <w:rFonts w:asciiTheme="minorHAnsi" w:hAnsiTheme="minorHAnsi" w:cstheme="minorHAnsi"/>
        </w:rPr>
        <w:t xml:space="preserve">future of the retail 'high street', which has been seen as being in </w:t>
      </w:r>
      <w:r w:rsidR="00C54FA0" w:rsidRPr="007457AB">
        <w:rPr>
          <w:rFonts w:asciiTheme="minorHAnsi" w:hAnsiTheme="minorHAnsi" w:cstheme="minorHAnsi"/>
        </w:rPr>
        <w:t xml:space="preserve">crisis in </w:t>
      </w:r>
      <w:r w:rsidR="00072003" w:rsidRPr="007457AB">
        <w:rPr>
          <w:rFonts w:asciiTheme="minorHAnsi" w:hAnsiTheme="minorHAnsi" w:cstheme="minorHAnsi"/>
        </w:rPr>
        <w:t xml:space="preserve">many areas of the UK since the financial crisis of 2007-8 (Hubbard 2017). </w:t>
      </w:r>
    </w:p>
    <w:p w14:paraId="7A26892F" w14:textId="386182C7" w:rsidR="00A35FF5" w:rsidRPr="00BB0E39" w:rsidRDefault="00072003" w:rsidP="00983DBF">
      <w:pPr>
        <w:autoSpaceDE w:val="0"/>
        <w:autoSpaceDN w:val="0"/>
        <w:adjustRightInd w:val="0"/>
        <w:spacing w:before="120" w:line="276" w:lineRule="auto"/>
        <w:ind w:firstLine="284"/>
        <w:jc w:val="both"/>
        <w:rPr>
          <w:rFonts w:ascii="Calibri" w:hAnsi="Calibri" w:cs="Calibri"/>
          <w:sz w:val="23"/>
          <w:szCs w:val="23"/>
        </w:rPr>
      </w:pPr>
      <w:r w:rsidRPr="007457AB">
        <w:rPr>
          <w:rFonts w:asciiTheme="minorHAnsi" w:hAnsiTheme="minorHAnsi" w:cstheme="minorHAnsi"/>
        </w:rPr>
        <w:t xml:space="preserve">There have </w:t>
      </w:r>
      <w:r w:rsidR="00320A1D">
        <w:rPr>
          <w:rFonts w:asciiTheme="minorHAnsi" w:hAnsiTheme="minorHAnsi" w:cstheme="minorHAnsi"/>
        </w:rPr>
        <w:t xml:space="preserve">hence </w:t>
      </w:r>
      <w:r w:rsidRPr="007457AB">
        <w:rPr>
          <w:rFonts w:asciiTheme="minorHAnsi" w:hAnsiTheme="minorHAnsi" w:cstheme="minorHAnsi"/>
        </w:rPr>
        <w:t xml:space="preserve">been calls to rethink the function of central areas of towns, turning them more into </w:t>
      </w:r>
      <w:r w:rsidR="00C54FA0" w:rsidRPr="007457AB">
        <w:rPr>
          <w:rFonts w:asciiTheme="minorHAnsi" w:hAnsiTheme="minorHAnsi" w:cstheme="minorHAnsi"/>
        </w:rPr>
        <w:t xml:space="preserve">recreational and </w:t>
      </w:r>
      <w:r w:rsidRPr="007457AB">
        <w:rPr>
          <w:rFonts w:asciiTheme="minorHAnsi" w:hAnsiTheme="minorHAnsi" w:cstheme="minorHAnsi"/>
        </w:rPr>
        <w:t>amenity destinations</w:t>
      </w:r>
      <w:r w:rsidR="005D18FD" w:rsidRPr="007457AB">
        <w:rPr>
          <w:rFonts w:asciiTheme="minorHAnsi" w:hAnsiTheme="minorHAnsi" w:cstheme="minorHAnsi"/>
        </w:rPr>
        <w:t xml:space="preserve">, as reflected in the Government's </w:t>
      </w:r>
      <w:r w:rsidR="003B383E" w:rsidRPr="007457AB">
        <w:rPr>
          <w:rFonts w:asciiTheme="minorHAnsi" w:hAnsiTheme="minorHAnsi" w:cstheme="minorHAnsi"/>
        </w:rPr>
        <w:t>'</w:t>
      </w:r>
      <w:r w:rsidR="005D18FD" w:rsidRPr="007457AB">
        <w:rPr>
          <w:rFonts w:asciiTheme="minorHAnsi" w:hAnsiTheme="minorHAnsi" w:cstheme="minorHAnsi"/>
          <w:i/>
          <w:iCs/>
        </w:rPr>
        <w:t xml:space="preserve">Build </w:t>
      </w:r>
      <w:r w:rsidR="008C5DFD">
        <w:rPr>
          <w:rFonts w:asciiTheme="minorHAnsi" w:hAnsiTheme="minorHAnsi" w:cstheme="minorHAnsi"/>
          <w:i/>
          <w:iCs/>
        </w:rPr>
        <w:t>B</w:t>
      </w:r>
      <w:r w:rsidR="005D18FD" w:rsidRPr="007457AB">
        <w:rPr>
          <w:rFonts w:asciiTheme="minorHAnsi" w:hAnsiTheme="minorHAnsi" w:cstheme="minorHAnsi"/>
          <w:i/>
          <w:iCs/>
        </w:rPr>
        <w:t>ack Better High Streets Strategy</w:t>
      </w:r>
      <w:r w:rsidR="003B383E" w:rsidRPr="007457AB">
        <w:rPr>
          <w:rFonts w:asciiTheme="minorHAnsi" w:hAnsiTheme="minorHAnsi" w:cstheme="minorHAnsi"/>
        </w:rPr>
        <w:t>'</w:t>
      </w:r>
      <w:r w:rsidR="00E54747">
        <w:rPr>
          <w:rFonts w:asciiTheme="minorHAnsi" w:hAnsiTheme="minorHAnsi" w:cstheme="minorHAnsi"/>
        </w:rPr>
        <w:t>, which</w:t>
      </w:r>
      <w:r w:rsidR="005D18FD" w:rsidRPr="007457AB">
        <w:rPr>
          <w:rFonts w:asciiTheme="minorHAnsi" w:hAnsiTheme="minorHAnsi" w:cstheme="minorHAnsi"/>
        </w:rPr>
        <w:t xml:space="preserve"> r</w:t>
      </w:r>
      <w:r w:rsidR="003B383E" w:rsidRPr="007457AB">
        <w:rPr>
          <w:rFonts w:asciiTheme="minorHAnsi" w:hAnsiTheme="minorHAnsi" w:cstheme="minorHAnsi"/>
        </w:rPr>
        <w:t>efers to supporting "the evolution of high streets into thriving places to work, visit and live"</w:t>
      </w:r>
      <w:r w:rsidR="00CA2134" w:rsidRPr="007457AB">
        <w:rPr>
          <w:rFonts w:asciiTheme="minorHAnsi" w:hAnsiTheme="minorHAnsi" w:cstheme="minorHAnsi"/>
        </w:rPr>
        <w:t xml:space="preserve"> (</w:t>
      </w:r>
      <w:r w:rsidR="000740E5" w:rsidRPr="00E15C7B">
        <w:rPr>
          <w:rFonts w:asciiTheme="minorHAnsi" w:hAnsiTheme="minorHAnsi" w:cstheme="minorHAnsi"/>
          <w:color w:val="0D0D0D" w:themeColor="text1" w:themeTint="F2"/>
        </w:rPr>
        <w:t>MHCLG</w:t>
      </w:r>
      <w:r w:rsidR="00CA2134" w:rsidRPr="007457AB">
        <w:rPr>
          <w:rFonts w:asciiTheme="minorHAnsi" w:hAnsiTheme="minorHAnsi" w:cstheme="minorHAnsi"/>
        </w:rPr>
        <w:t>, 2021</w:t>
      </w:r>
      <w:r w:rsidR="003D03A4" w:rsidRPr="007457AB">
        <w:rPr>
          <w:rFonts w:asciiTheme="minorHAnsi" w:hAnsiTheme="minorHAnsi" w:cstheme="minorHAnsi"/>
        </w:rPr>
        <w:t>; Grimwood et al. 2021</w:t>
      </w:r>
      <w:r w:rsidR="00CA2134" w:rsidRPr="007457AB">
        <w:rPr>
          <w:rFonts w:asciiTheme="minorHAnsi" w:hAnsiTheme="minorHAnsi" w:cstheme="minorHAnsi"/>
        </w:rPr>
        <w:t>)</w:t>
      </w:r>
      <w:r w:rsidR="0033761E">
        <w:rPr>
          <w:rFonts w:asciiTheme="minorHAnsi" w:hAnsiTheme="minorHAnsi" w:cstheme="minorHAnsi"/>
        </w:rPr>
        <w:t xml:space="preserve">. </w:t>
      </w:r>
      <w:r w:rsidR="00D636A0">
        <w:rPr>
          <w:rFonts w:asciiTheme="minorHAnsi" w:hAnsiTheme="minorHAnsi" w:cstheme="minorHAnsi"/>
        </w:rPr>
        <w:t>In the early 2020s t</w:t>
      </w:r>
      <w:r w:rsidR="003500EC">
        <w:rPr>
          <w:rFonts w:asciiTheme="minorHAnsi" w:hAnsiTheme="minorHAnsi" w:cstheme="minorHAnsi"/>
        </w:rPr>
        <w:t xml:space="preserve">he Government also established a series </w:t>
      </w:r>
      <w:r w:rsidR="00C86F1C">
        <w:rPr>
          <w:rFonts w:asciiTheme="minorHAnsi" w:hAnsiTheme="minorHAnsi" w:cstheme="minorHAnsi"/>
        </w:rPr>
        <w:t xml:space="preserve">of related strategy </w:t>
      </w:r>
      <w:r w:rsidR="006E4F3C">
        <w:rPr>
          <w:rFonts w:asciiTheme="minorHAnsi" w:hAnsiTheme="minorHAnsi" w:cstheme="minorHAnsi"/>
        </w:rPr>
        <w:t>do</w:t>
      </w:r>
      <w:r w:rsidR="00D636A0">
        <w:rPr>
          <w:rFonts w:asciiTheme="minorHAnsi" w:hAnsiTheme="minorHAnsi" w:cstheme="minorHAnsi"/>
        </w:rPr>
        <w:t>c</w:t>
      </w:r>
      <w:r w:rsidR="006E4F3C">
        <w:rPr>
          <w:rFonts w:asciiTheme="minorHAnsi" w:hAnsiTheme="minorHAnsi" w:cstheme="minorHAnsi"/>
        </w:rPr>
        <w:t xml:space="preserve">uments and </w:t>
      </w:r>
      <w:r w:rsidR="00B520B2">
        <w:rPr>
          <w:rFonts w:asciiTheme="minorHAnsi" w:hAnsiTheme="minorHAnsi" w:cstheme="minorHAnsi"/>
        </w:rPr>
        <w:t xml:space="preserve">funding channels, including </w:t>
      </w:r>
      <w:r w:rsidR="00615514">
        <w:rPr>
          <w:rFonts w:asciiTheme="minorHAnsi" w:hAnsiTheme="minorHAnsi" w:cstheme="minorHAnsi"/>
          <w:color w:val="0D0D0D" w:themeColor="text1" w:themeTint="F2"/>
        </w:rPr>
        <w:t>the</w:t>
      </w:r>
      <w:r w:rsidR="00810783" w:rsidRPr="00E15C7B">
        <w:rPr>
          <w:rFonts w:asciiTheme="minorHAnsi" w:hAnsiTheme="minorHAnsi" w:cstheme="minorHAnsi"/>
          <w:color w:val="0D0D0D" w:themeColor="text1" w:themeTint="F2"/>
          <w:lang w:eastAsia="en-US"/>
        </w:rPr>
        <w:t xml:space="preserve"> ‘</w:t>
      </w:r>
      <w:r w:rsidR="00810783" w:rsidRPr="00E15C7B">
        <w:rPr>
          <w:rFonts w:asciiTheme="minorHAnsi" w:hAnsiTheme="minorHAnsi" w:cstheme="minorHAnsi"/>
          <w:i/>
          <w:iCs/>
          <w:color w:val="0D0D0D" w:themeColor="text1" w:themeTint="F2"/>
        </w:rPr>
        <w:t>Reopening High Street Safely Fund</w:t>
      </w:r>
      <w:r w:rsidR="00810783" w:rsidRPr="00E15C7B">
        <w:rPr>
          <w:rFonts w:asciiTheme="minorHAnsi" w:hAnsiTheme="minorHAnsi" w:cstheme="minorHAnsi"/>
          <w:color w:val="0D0D0D" w:themeColor="text1" w:themeTint="F2"/>
        </w:rPr>
        <w:t>’ (DLU</w:t>
      </w:r>
      <w:r w:rsidR="00810783" w:rsidRPr="00E15C7B">
        <w:rPr>
          <w:rFonts w:asciiTheme="minorHAnsi" w:hAnsiTheme="minorHAnsi" w:cstheme="minorHAnsi"/>
        </w:rPr>
        <w:t>HC, 2020</w:t>
      </w:r>
      <w:r w:rsidR="00810783" w:rsidRPr="00E15C7B">
        <w:rPr>
          <w:rFonts w:asciiTheme="minorHAnsi" w:hAnsiTheme="minorHAnsi" w:cstheme="minorHAnsi"/>
          <w:color w:val="0D0D0D" w:themeColor="text1" w:themeTint="F2"/>
        </w:rPr>
        <w:t>)</w:t>
      </w:r>
      <w:r w:rsidR="00615514">
        <w:rPr>
          <w:rFonts w:asciiTheme="minorHAnsi" w:hAnsiTheme="minorHAnsi" w:cstheme="minorHAnsi"/>
          <w:color w:val="0D0D0D" w:themeColor="text1" w:themeTint="F2"/>
        </w:rPr>
        <w:t>, the</w:t>
      </w:r>
      <w:r w:rsidR="00810783" w:rsidRPr="00E15C7B">
        <w:rPr>
          <w:rFonts w:asciiTheme="minorHAnsi" w:hAnsiTheme="minorHAnsi" w:cstheme="minorHAnsi"/>
          <w:color w:val="0D0D0D" w:themeColor="text1" w:themeTint="F2"/>
        </w:rPr>
        <w:t xml:space="preserve"> ‘</w:t>
      </w:r>
      <w:r w:rsidR="00810783" w:rsidRPr="00E15C7B">
        <w:rPr>
          <w:rFonts w:asciiTheme="minorHAnsi" w:hAnsiTheme="minorHAnsi" w:cstheme="minorHAnsi"/>
          <w:i/>
          <w:iCs/>
          <w:color w:val="0D0D0D" w:themeColor="text1" w:themeTint="F2"/>
        </w:rPr>
        <w:t>Welcome Back Fund’</w:t>
      </w:r>
      <w:r w:rsidR="00810783" w:rsidRPr="00E15C7B">
        <w:rPr>
          <w:rFonts w:asciiTheme="minorHAnsi" w:hAnsiTheme="minorHAnsi" w:cstheme="minorHAnsi"/>
          <w:color w:val="0D0D0D" w:themeColor="text1" w:themeTint="F2"/>
        </w:rPr>
        <w:t xml:space="preserve"> (</w:t>
      </w:r>
      <w:r w:rsidR="00810783" w:rsidRPr="00E15C7B">
        <w:rPr>
          <w:rFonts w:asciiTheme="minorHAnsi" w:hAnsiTheme="minorHAnsi" w:cstheme="minorHAnsi"/>
        </w:rPr>
        <w:t>DLUHC, 2021</w:t>
      </w:r>
      <w:r w:rsidR="00810783">
        <w:rPr>
          <w:rFonts w:asciiTheme="minorHAnsi" w:hAnsiTheme="minorHAnsi" w:cstheme="minorHAnsi"/>
        </w:rPr>
        <w:t>b</w:t>
      </w:r>
      <w:r w:rsidR="00810783" w:rsidRPr="00E15C7B">
        <w:rPr>
          <w:rFonts w:asciiTheme="minorHAnsi" w:hAnsiTheme="minorHAnsi" w:cstheme="minorHAnsi"/>
          <w:color w:val="0D0D0D" w:themeColor="text1" w:themeTint="F2"/>
        </w:rPr>
        <w:t xml:space="preserve">), </w:t>
      </w:r>
      <w:r w:rsidR="00810783" w:rsidRPr="00E15C7B">
        <w:rPr>
          <w:rFonts w:asciiTheme="minorHAnsi" w:eastAsiaTheme="minorHAnsi" w:hAnsiTheme="minorHAnsi" w:cstheme="minorHAnsi"/>
          <w:lang w:eastAsia="en-US"/>
        </w:rPr>
        <w:t>‘</w:t>
      </w:r>
      <w:r w:rsidR="00810783" w:rsidRPr="00E15C7B">
        <w:rPr>
          <w:rFonts w:asciiTheme="minorHAnsi" w:eastAsiaTheme="minorHAnsi" w:hAnsiTheme="minorHAnsi" w:cstheme="minorHAnsi"/>
          <w:i/>
          <w:iCs/>
          <w:lang w:eastAsia="en-US"/>
        </w:rPr>
        <w:t xml:space="preserve">Hospitality </w:t>
      </w:r>
      <w:r w:rsidR="00810783">
        <w:rPr>
          <w:rFonts w:asciiTheme="minorHAnsi" w:eastAsiaTheme="minorHAnsi" w:hAnsiTheme="minorHAnsi" w:cstheme="minorHAnsi"/>
          <w:i/>
          <w:iCs/>
          <w:lang w:eastAsia="en-US"/>
        </w:rPr>
        <w:t>S</w:t>
      </w:r>
      <w:r w:rsidR="00810783" w:rsidRPr="00E15C7B">
        <w:rPr>
          <w:rFonts w:asciiTheme="minorHAnsi" w:eastAsiaTheme="minorHAnsi" w:hAnsiTheme="minorHAnsi" w:cstheme="minorHAnsi"/>
          <w:i/>
          <w:iCs/>
          <w:lang w:eastAsia="en-US"/>
        </w:rPr>
        <w:t xml:space="preserve">trategy: </w:t>
      </w:r>
      <w:r w:rsidR="00810783">
        <w:rPr>
          <w:rFonts w:asciiTheme="minorHAnsi" w:eastAsiaTheme="minorHAnsi" w:hAnsiTheme="minorHAnsi" w:cstheme="minorHAnsi"/>
          <w:i/>
          <w:iCs/>
          <w:lang w:eastAsia="en-US"/>
        </w:rPr>
        <w:t>R</w:t>
      </w:r>
      <w:r w:rsidR="00810783" w:rsidRPr="00E15C7B">
        <w:rPr>
          <w:rFonts w:asciiTheme="minorHAnsi" w:eastAsiaTheme="minorHAnsi" w:hAnsiTheme="minorHAnsi" w:cstheme="minorHAnsi"/>
          <w:i/>
          <w:iCs/>
          <w:lang w:eastAsia="en-US"/>
        </w:rPr>
        <w:t xml:space="preserve">eopening, </w:t>
      </w:r>
      <w:r w:rsidR="00810783">
        <w:rPr>
          <w:rFonts w:asciiTheme="minorHAnsi" w:eastAsiaTheme="minorHAnsi" w:hAnsiTheme="minorHAnsi" w:cstheme="minorHAnsi"/>
          <w:i/>
          <w:iCs/>
          <w:lang w:eastAsia="en-US"/>
        </w:rPr>
        <w:t>R</w:t>
      </w:r>
      <w:r w:rsidR="00810783" w:rsidRPr="00E15C7B">
        <w:rPr>
          <w:rFonts w:asciiTheme="minorHAnsi" w:eastAsiaTheme="minorHAnsi" w:hAnsiTheme="minorHAnsi" w:cstheme="minorHAnsi"/>
          <w:i/>
          <w:iCs/>
          <w:lang w:eastAsia="en-US"/>
        </w:rPr>
        <w:t xml:space="preserve">ecovery, </w:t>
      </w:r>
      <w:r w:rsidR="00810783">
        <w:rPr>
          <w:rFonts w:asciiTheme="minorHAnsi" w:eastAsiaTheme="minorHAnsi" w:hAnsiTheme="minorHAnsi" w:cstheme="minorHAnsi"/>
          <w:i/>
          <w:iCs/>
          <w:lang w:eastAsia="en-US"/>
        </w:rPr>
        <w:t>R</w:t>
      </w:r>
      <w:r w:rsidR="00810783" w:rsidRPr="00E15C7B">
        <w:rPr>
          <w:rFonts w:asciiTheme="minorHAnsi" w:eastAsiaTheme="minorHAnsi" w:hAnsiTheme="minorHAnsi" w:cstheme="minorHAnsi"/>
          <w:i/>
          <w:iCs/>
          <w:lang w:eastAsia="en-US"/>
        </w:rPr>
        <w:t>esilience’</w:t>
      </w:r>
      <w:r w:rsidR="00810783" w:rsidRPr="00E15C7B">
        <w:rPr>
          <w:rFonts w:asciiTheme="minorHAnsi" w:eastAsiaTheme="minorHAnsi" w:hAnsiTheme="minorHAnsi" w:cstheme="minorHAnsi"/>
          <w:lang w:eastAsia="en-US"/>
        </w:rPr>
        <w:t xml:space="preserve"> (BEIS, 2021)</w:t>
      </w:r>
      <w:r w:rsidR="00036F3F">
        <w:rPr>
          <w:rFonts w:asciiTheme="minorHAnsi" w:eastAsiaTheme="minorHAnsi" w:hAnsiTheme="minorHAnsi" w:cstheme="minorHAnsi"/>
        </w:rPr>
        <w:t xml:space="preserve"> and </w:t>
      </w:r>
      <w:r w:rsidR="00036F3F" w:rsidRPr="00E15C7B">
        <w:rPr>
          <w:rFonts w:asciiTheme="minorHAnsi" w:hAnsiTheme="minorHAnsi" w:cstheme="minorHAnsi"/>
          <w:color w:val="0D0D0D" w:themeColor="text1" w:themeTint="F2"/>
          <w:lang w:eastAsia="en-US"/>
        </w:rPr>
        <w:t>‘</w:t>
      </w:r>
      <w:r w:rsidR="00036F3F" w:rsidRPr="00E15C7B">
        <w:rPr>
          <w:rFonts w:asciiTheme="minorHAnsi" w:hAnsiTheme="minorHAnsi" w:cstheme="minorHAnsi"/>
          <w:i/>
          <w:iCs/>
          <w:color w:val="0D0D0D" w:themeColor="text1" w:themeTint="F2"/>
          <w:lang w:eastAsia="en-US"/>
        </w:rPr>
        <w:t>Build Back Better High Streets’</w:t>
      </w:r>
      <w:r w:rsidR="00036F3F" w:rsidRPr="00E15C7B">
        <w:rPr>
          <w:rFonts w:asciiTheme="minorHAnsi" w:hAnsiTheme="minorHAnsi" w:cstheme="minorHAnsi"/>
          <w:color w:val="0D0D0D" w:themeColor="text1" w:themeTint="F2"/>
          <w:lang w:eastAsia="en-US"/>
        </w:rPr>
        <w:t xml:space="preserve"> </w:t>
      </w:r>
      <w:r w:rsidR="00036F3F" w:rsidRPr="00E15C7B">
        <w:rPr>
          <w:rFonts w:asciiTheme="minorHAnsi" w:hAnsiTheme="minorHAnsi" w:cstheme="minorHAnsi"/>
          <w:color w:val="0D0D0D" w:themeColor="text1" w:themeTint="F2"/>
        </w:rPr>
        <w:t>(MHCLG, 2022)</w:t>
      </w:r>
      <w:r w:rsidR="00810783">
        <w:rPr>
          <w:rFonts w:asciiTheme="minorHAnsi" w:eastAsiaTheme="minorHAnsi" w:hAnsiTheme="minorHAnsi" w:cstheme="minorHAnsi"/>
          <w:lang w:eastAsia="en-US"/>
        </w:rPr>
        <w:t xml:space="preserve">. </w:t>
      </w:r>
      <w:r w:rsidR="00EA45FA" w:rsidRPr="00C557B9">
        <w:rPr>
          <w:rFonts w:asciiTheme="minorHAnsi" w:eastAsiaTheme="minorHAnsi" w:hAnsiTheme="minorHAnsi" w:cstheme="minorHAnsi"/>
          <w:lang w:eastAsia="en-US"/>
        </w:rPr>
        <w:t>In 2023</w:t>
      </w:r>
      <w:r w:rsidR="00D36768">
        <w:rPr>
          <w:rFonts w:asciiTheme="minorHAnsi" w:eastAsiaTheme="minorHAnsi" w:hAnsiTheme="minorHAnsi" w:cstheme="minorHAnsi"/>
          <w:lang w:eastAsia="en-US"/>
        </w:rPr>
        <w:t xml:space="preserve"> the Government also </w:t>
      </w:r>
      <w:r w:rsidR="00EA45FA" w:rsidRPr="00C557B9">
        <w:rPr>
          <w:rFonts w:asciiTheme="minorHAnsi" w:eastAsiaTheme="minorHAnsi" w:hAnsiTheme="minorHAnsi" w:cstheme="minorHAnsi"/>
          <w:lang w:eastAsia="en-US"/>
        </w:rPr>
        <w:t>published ‘</w:t>
      </w:r>
      <w:r w:rsidR="00EA45FA" w:rsidRPr="00C557B9">
        <w:rPr>
          <w:rFonts w:asciiTheme="minorHAnsi" w:eastAsiaTheme="minorHAnsi" w:hAnsiTheme="minorHAnsi" w:cstheme="minorHAnsi"/>
          <w:i/>
          <w:iCs/>
          <w:lang w:eastAsia="en-US"/>
        </w:rPr>
        <w:t xml:space="preserve">Our Long Term Plan for Towns’, </w:t>
      </w:r>
      <w:r w:rsidR="00EA45FA" w:rsidRPr="00C557B9">
        <w:rPr>
          <w:rFonts w:asciiTheme="minorHAnsi" w:hAnsiTheme="minorHAnsi" w:cstheme="minorHAnsi"/>
          <w:color w:val="0D0D0D" w:themeColor="text1" w:themeTint="F2"/>
        </w:rPr>
        <w:t>which contained references to towns having “</w:t>
      </w:r>
      <w:r w:rsidR="00EA45FA" w:rsidRPr="00C557B9">
        <w:rPr>
          <w:rFonts w:asciiTheme="minorHAnsi" w:eastAsiaTheme="minorHAnsi" w:hAnsiTheme="minorHAnsi" w:cstheme="minorHAnsi"/>
          <w:lang w:eastAsia="en-US"/>
        </w:rPr>
        <w:t>high streets lined with empty shops and neighbourhoods scarred by crime and anti-social behaviour”, a jobs growth rate since the financial crisis</w:t>
      </w:r>
      <w:r w:rsidR="00035204">
        <w:rPr>
          <w:rFonts w:asciiTheme="minorHAnsi" w:eastAsiaTheme="minorHAnsi" w:hAnsiTheme="minorHAnsi" w:cstheme="minorHAnsi"/>
          <w:lang w:eastAsia="en-US"/>
        </w:rPr>
        <w:t xml:space="preserve"> </w:t>
      </w:r>
      <w:r w:rsidR="00C86161">
        <w:rPr>
          <w:rFonts w:asciiTheme="minorHAnsi" w:eastAsiaTheme="minorHAnsi" w:hAnsiTheme="minorHAnsi" w:cstheme="minorHAnsi"/>
          <w:lang w:eastAsia="en-US"/>
        </w:rPr>
        <w:t>of</w:t>
      </w:r>
      <w:r w:rsidR="00297675">
        <w:rPr>
          <w:rFonts w:asciiTheme="minorHAnsi" w:eastAsiaTheme="minorHAnsi" w:hAnsiTheme="minorHAnsi" w:cstheme="minorHAnsi"/>
          <w:lang w:eastAsia="en-US"/>
        </w:rPr>
        <w:t xml:space="preserve"> </w:t>
      </w:r>
      <w:r w:rsidR="006F2B76">
        <w:rPr>
          <w:rFonts w:asciiTheme="minorHAnsi" w:eastAsiaTheme="minorHAnsi" w:hAnsiTheme="minorHAnsi" w:cstheme="minorHAnsi"/>
          <w:lang w:eastAsia="en-US"/>
        </w:rPr>
        <w:t>“h</w:t>
      </w:r>
      <w:r w:rsidR="00EA45FA" w:rsidRPr="00C557B9">
        <w:rPr>
          <w:rFonts w:asciiTheme="minorHAnsi" w:eastAsiaTheme="minorHAnsi" w:hAnsiTheme="minorHAnsi" w:cstheme="minorHAnsi"/>
          <w:lang w:eastAsia="en-US"/>
        </w:rPr>
        <w:t>alf of that in cities, and a quarter of that in London”</w:t>
      </w:r>
      <w:r w:rsidR="00C86161">
        <w:rPr>
          <w:rFonts w:asciiTheme="minorHAnsi" w:eastAsiaTheme="minorHAnsi" w:hAnsiTheme="minorHAnsi" w:cstheme="minorHAnsi"/>
          <w:lang w:eastAsia="en-US"/>
        </w:rPr>
        <w:t>,</w:t>
      </w:r>
      <w:r w:rsidR="00EA45FA" w:rsidRPr="00C557B9">
        <w:rPr>
          <w:rFonts w:asciiTheme="minorHAnsi" w:eastAsiaTheme="minorHAnsi" w:hAnsiTheme="minorHAnsi" w:cstheme="minorHAnsi"/>
          <w:lang w:eastAsia="en-US"/>
        </w:rPr>
        <w:t xml:space="preserve"> and a </w:t>
      </w:r>
      <w:r w:rsidR="00C86161">
        <w:rPr>
          <w:rFonts w:asciiTheme="minorHAnsi" w:eastAsiaTheme="minorHAnsi" w:hAnsiTheme="minorHAnsi" w:cstheme="minorHAnsi"/>
          <w:lang w:eastAsia="en-US"/>
        </w:rPr>
        <w:t xml:space="preserve">perception </w:t>
      </w:r>
      <w:r w:rsidR="00EA45FA" w:rsidRPr="00C557B9">
        <w:rPr>
          <w:rFonts w:asciiTheme="minorHAnsi" w:eastAsiaTheme="minorHAnsi" w:hAnsiTheme="minorHAnsi" w:cstheme="minorHAnsi"/>
          <w:lang w:eastAsia="en-US"/>
        </w:rPr>
        <w:t>amongst “Generations of young people … that the only way to get on, is to get out” (</w:t>
      </w:r>
      <w:r w:rsidR="00EA45FA" w:rsidRPr="00C557B9">
        <w:rPr>
          <w:rFonts w:asciiTheme="minorHAnsi" w:hAnsiTheme="minorHAnsi" w:cstheme="minorHAnsi"/>
          <w:color w:val="0D0D0D" w:themeColor="text1" w:themeTint="F2"/>
        </w:rPr>
        <w:t>DLU</w:t>
      </w:r>
      <w:r w:rsidR="00EA45FA" w:rsidRPr="00C557B9">
        <w:rPr>
          <w:rFonts w:asciiTheme="minorHAnsi" w:hAnsiTheme="minorHAnsi" w:cstheme="minorHAnsi"/>
        </w:rPr>
        <w:t>HC, 2023: 4</w:t>
      </w:r>
      <w:r w:rsidR="00EA45FA" w:rsidRPr="00C557B9">
        <w:rPr>
          <w:rFonts w:asciiTheme="minorHAnsi" w:hAnsiTheme="minorHAnsi" w:cstheme="minorHAnsi"/>
          <w:color w:val="0D0D0D" w:themeColor="text1" w:themeTint="F2"/>
        </w:rPr>
        <w:t xml:space="preserve">). </w:t>
      </w:r>
      <w:r w:rsidR="00941A90" w:rsidRPr="00C557B9">
        <w:rPr>
          <w:rFonts w:asciiTheme="minorHAnsi" w:hAnsiTheme="minorHAnsi" w:cstheme="minorHAnsi"/>
          <w:color w:val="0D0D0D" w:themeColor="text1" w:themeTint="F2"/>
        </w:rPr>
        <w:t xml:space="preserve">This plan also announced the </w:t>
      </w:r>
      <w:r w:rsidR="00941A90" w:rsidRPr="00C915C0">
        <w:rPr>
          <w:rFonts w:asciiTheme="minorHAnsi" w:hAnsiTheme="minorHAnsi" w:cstheme="minorHAnsi"/>
          <w:color w:val="0D0D0D" w:themeColor="text1" w:themeTint="F2"/>
        </w:rPr>
        <w:t>formation of a ‘</w:t>
      </w:r>
      <w:r w:rsidR="00941A90" w:rsidRPr="00C915C0">
        <w:rPr>
          <w:rFonts w:asciiTheme="minorHAnsi" w:hAnsiTheme="minorHAnsi" w:cstheme="minorHAnsi"/>
          <w:i/>
          <w:iCs/>
          <w:color w:val="0D0D0D" w:themeColor="text1" w:themeTint="F2"/>
        </w:rPr>
        <w:t>Towns Taskforce’</w:t>
      </w:r>
      <w:r w:rsidR="00941A90" w:rsidRPr="00C915C0">
        <w:rPr>
          <w:rFonts w:asciiTheme="minorHAnsi" w:eastAsiaTheme="minorHAnsi" w:hAnsiTheme="minorHAnsi" w:cstheme="minorHAnsi"/>
          <w:lang w:eastAsia="en-US"/>
        </w:rPr>
        <w:t>, reporting directly to the Prime Minister, a</w:t>
      </w:r>
      <w:r w:rsidR="00941A90">
        <w:rPr>
          <w:rFonts w:asciiTheme="minorHAnsi" w:eastAsiaTheme="minorHAnsi" w:hAnsiTheme="minorHAnsi" w:cstheme="minorHAnsi"/>
          <w:lang w:eastAsia="en-US"/>
        </w:rPr>
        <w:t>s well as</w:t>
      </w:r>
      <w:r w:rsidR="00941A90" w:rsidRPr="00C915C0">
        <w:rPr>
          <w:rFonts w:asciiTheme="minorHAnsi" w:eastAsiaTheme="minorHAnsi" w:hAnsiTheme="minorHAnsi" w:cstheme="minorHAnsi"/>
          <w:lang w:eastAsia="en-US"/>
        </w:rPr>
        <w:t xml:space="preserve"> </w:t>
      </w:r>
      <w:r w:rsidR="00941A90">
        <w:rPr>
          <w:rFonts w:asciiTheme="minorHAnsi" w:eastAsiaTheme="minorHAnsi" w:hAnsiTheme="minorHAnsi" w:cstheme="minorHAnsi"/>
          <w:lang w:eastAsia="en-US"/>
        </w:rPr>
        <w:t xml:space="preserve">describing: i) </w:t>
      </w:r>
      <w:r w:rsidR="00941A90" w:rsidRPr="00C915C0">
        <w:rPr>
          <w:rFonts w:asciiTheme="minorHAnsi" w:eastAsiaTheme="minorHAnsi" w:hAnsiTheme="minorHAnsi" w:cstheme="minorHAnsi"/>
          <w:lang w:eastAsia="en-US"/>
        </w:rPr>
        <w:t>the delivery of</w:t>
      </w:r>
      <w:r w:rsidR="00941A90" w:rsidRPr="00A04D36">
        <w:rPr>
          <w:rFonts w:asciiTheme="minorHAnsi" w:eastAsiaTheme="minorHAnsi" w:hAnsiTheme="minorHAnsi" w:cstheme="minorHAnsi"/>
          <w:lang w:eastAsia="en-US"/>
        </w:rPr>
        <w:t xml:space="preserve"> a ‘</w:t>
      </w:r>
      <w:r w:rsidR="00941A90" w:rsidRPr="0056687A">
        <w:rPr>
          <w:rFonts w:asciiTheme="minorHAnsi" w:eastAsiaTheme="minorHAnsi" w:hAnsiTheme="minorHAnsi" w:cstheme="minorHAnsi"/>
          <w:i/>
          <w:iCs/>
          <w:color w:val="000000"/>
          <w:lang w:eastAsia="en-US"/>
        </w:rPr>
        <w:t>Towns Fund’</w:t>
      </w:r>
      <w:r w:rsidR="00941A90">
        <w:rPr>
          <w:rFonts w:asciiTheme="minorHAnsi" w:eastAsiaTheme="minorHAnsi" w:hAnsiTheme="minorHAnsi" w:cstheme="minorHAnsi"/>
          <w:color w:val="000000"/>
          <w:lang w:eastAsia="en-US"/>
        </w:rPr>
        <w:t>,</w:t>
      </w:r>
      <w:r w:rsidR="00941A90" w:rsidRPr="00A04D36">
        <w:rPr>
          <w:rFonts w:asciiTheme="minorHAnsi" w:eastAsiaTheme="minorHAnsi" w:hAnsiTheme="minorHAnsi" w:cstheme="minorHAnsi"/>
          <w:color w:val="000000"/>
          <w:lang w:eastAsia="en-US"/>
        </w:rPr>
        <w:t xml:space="preserve"> “to drive economic and productivity growth” </w:t>
      </w:r>
      <w:r w:rsidR="00941A90" w:rsidRPr="00A04D36">
        <w:rPr>
          <w:rFonts w:asciiTheme="minorHAnsi" w:hAnsiTheme="minorHAnsi" w:cstheme="minorHAnsi"/>
          <w:color w:val="0D0D0D" w:themeColor="text1" w:themeTint="F2"/>
        </w:rPr>
        <w:t>in 101 English towns</w:t>
      </w:r>
      <w:r w:rsidR="00941A90">
        <w:rPr>
          <w:rFonts w:asciiTheme="minorHAnsi" w:hAnsiTheme="minorHAnsi" w:cstheme="minorHAnsi"/>
          <w:color w:val="0D0D0D" w:themeColor="text1" w:themeTint="F2"/>
        </w:rPr>
        <w:t xml:space="preserve">; ii) an </w:t>
      </w:r>
      <w:r w:rsidR="00941A90" w:rsidRPr="00A04D36">
        <w:rPr>
          <w:rFonts w:asciiTheme="minorHAnsi" w:hAnsiTheme="minorHAnsi" w:cstheme="minorHAnsi"/>
          <w:color w:val="0D0D0D" w:themeColor="text1" w:themeTint="F2"/>
        </w:rPr>
        <w:t>associated ‘</w:t>
      </w:r>
      <w:r w:rsidR="00941A90" w:rsidRPr="0056687A">
        <w:rPr>
          <w:rFonts w:asciiTheme="minorHAnsi" w:hAnsiTheme="minorHAnsi" w:cstheme="minorHAnsi"/>
          <w:i/>
          <w:iCs/>
          <w:color w:val="0D0D0D" w:themeColor="text1" w:themeTint="F2"/>
        </w:rPr>
        <w:t>Future High Streets Fund’</w:t>
      </w:r>
      <w:r w:rsidR="00941A90">
        <w:rPr>
          <w:rFonts w:asciiTheme="minorHAnsi" w:hAnsiTheme="minorHAnsi" w:cstheme="minorHAnsi"/>
          <w:color w:val="0D0D0D" w:themeColor="text1" w:themeTint="F2"/>
        </w:rPr>
        <w:t>,</w:t>
      </w:r>
      <w:r w:rsidR="00941A90" w:rsidRPr="00A04D36">
        <w:rPr>
          <w:rFonts w:asciiTheme="minorHAnsi" w:hAnsiTheme="minorHAnsi" w:cstheme="minorHAnsi"/>
          <w:color w:val="0D0D0D" w:themeColor="text1" w:themeTint="F2"/>
        </w:rPr>
        <w:t xml:space="preserve"> to support the creation of “</w:t>
      </w:r>
      <w:r w:rsidR="00941A90" w:rsidRPr="00A04D36">
        <w:rPr>
          <w:rFonts w:asciiTheme="minorHAnsi" w:eastAsiaTheme="minorHAnsi" w:hAnsiTheme="minorHAnsi" w:cstheme="minorHAnsi"/>
          <w:lang w:eastAsia="en-US"/>
        </w:rPr>
        <w:t>thriving high streets in the future”</w:t>
      </w:r>
      <w:r w:rsidR="00941A90">
        <w:rPr>
          <w:rFonts w:asciiTheme="minorHAnsi" w:hAnsiTheme="minorHAnsi" w:cstheme="minorHAnsi"/>
          <w:color w:val="0D0D0D" w:themeColor="text1" w:themeTint="F2"/>
        </w:rPr>
        <w:t>; iii) a</w:t>
      </w:r>
      <w:r w:rsidR="00941A90" w:rsidRPr="00A04D36">
        <w:rPr>
          <w:rFonts w:asciiTheme="minorHAnsi" w:hAnsiTheme="minorHAnsi" w:cstheme="minorHAnsi"/>
          <w:color w:val="0D0D0D" w:themeColor="text1" w:themeTint="F2"/>
        </w:rPr>
        <w:t xml:space="preserve"> ‘</w:t>
      </w:r>
      <w:r w:rsidR="00941A90" w:rsidRPr="0056687A">
        <w:rPr>
          <w:rFonts w:asciiTheme="minorHAnsi" w:hAnsiTheme="minorHAnsi" w:cstheme="minorHAnsi"/>
          <w:i/>
          <w:iCs/>
          <w:color w:val="0D0D0D" w:themeColor="text1" w:themeTint="F2"/>
        </w:rPr>
        <w:t>Levelling Up Fund’</w:t>
      </w:r>
      <w:r w:rsidR="00941A90" w:rsidRPr="00A04D36">
        <w:rPr>
          <w:rFonts w:asciiTheme="minorHAnsi" w:hAnsiTheme="minorHAnsi" w:cstheme="minorHAnsi"/>
          <w:color w:val="0D0D0D" w:themeColor="text1" w:themeTint="F2"/>
        </w:rPr>
        <w:t xml:space="preserve"> to support local “</w:t>
      </w:r>
      <w:r w:rsidR="00941A90" w:rsidRPr="00A04D36">
        <w:rPr>
          <w:rFonts w:ascii="PõF•ò" w:eastAsiaTheme="minorHAnsi" w:hAnsi="PõF•ò" w:cs="PõF•ò"/>
          <w:color w:val="0D0D0D" w:themeColor="text1" w:themeTint="F2"/>
          <w:lang w:eastAsia="en-US"/>
        </w:rPr>
        <w:t>regeneration, town centre improvements, transport, and culture projects”</w:t>
      </w:r>
      <w:r w:rsidR="00941A90">
        <w:rPr>
          <w:rFonts w:ascii="PõF•ò" w:eastAsiaTheme="minorHAnsi" w:hAnsi="PõF•ò" w:cs="PõF•ò"/>
          <w:color w:val="0D0D0D" w:themeColor="text1" w:themeTint="F2"/>
          <w:lang w:eastAsia="en-US"/>
        </w:rPr>
        <w:t xml:space="preserve">; iv) </w:t>
      </w:r>
      <w:r w:rsidR="00941A90" w:rsidRPr="00A04D36">
        <w:rPr>
          <w:rFonts w:ascii="PõF•ò" w:eastAsiaTheme="minorHAnsi" w:hAnsi="PõF•ò" w:cs="PõF•ò"/>
          <w:color w:val="0D0D0D" w:themeColor="text1" w:themeTint="F2"/>
          <w:lang w:eastAsia="en-US"/>
        </w:rPr>
        <w:t xml:space="preserve">further support </w:t>
      </w:r>
      <w:r w:rsidR="00941A90">
        <w:rPr>
          <w:rFonts w:ascii="PõF•ò" w:eastAsiaTheme="minorHAnsi" w:hAnsi="PõF•ò" w:cs="PõF•ò"/>
          <w:color w:val="0D0D0D" w:themeColor="text1" w:themeTint="F2"/>
          <w:lang w:eastAsia="en-US"/>
        </w:rPr>
        <w:t xml:space="preserve">available through a </w:t>
      </w:r>
      <w:r w:rsidR="00941A90" w:rsidRPr="00A04D36">
        <w:rPr>
          <w:rFonts w:ascii="PõF•ò" w:eastAsiaTheme="minorHAnsi" w:hAnsi="PõF•ò" w:cs="PõF•ò"/>
          <w:color w:val="0D0D0D" w:themeColor="text1" w:themeTint="F2"/>
          <w:lang w:eastAsia="en-US"/>
        </w:rPr>
        <w:t>‘</w:t>
      </w:r>
      <w:r w:rsidR="00941A90" w:rsidRPr="0056687A">
        <w:rPr>
          <w:rFonts w:ascii="PõF•ò" w:eastAsiaTheme="minorHAnsi" w:hAnsi="PõF•ò" w:cs="PõF•ò"/>
          <w:i/>
          <w:iCs/>
          <w:color w:val="0D0D0D" w:themeColor="text1" w:themeTint="F2"/>
          <w:lang w:eastAsia="en-US"/>
        </w:rPr>
        <w:t>UK Shared Prosperity Fund’</w:t>
      </w:r>
      <w:r w:rsidR="00941A90" w:rsidRPr="00A04D36">
        <w:rPr>
          <w:rFonts w:ascii="PõF•ò" w:eastAsiaTheme="minorHAnsi" w:hAnsi="PõF•ò" w:cs="PõF•ò"/>
          <w:color w:val="0D0D0D" w:themeColor="text1" w:themeTint="F2"/>
          <w:lang w:eastAsia="en-US"/>
        </w:rPr>
        <w:t>, ‘</w:t>
      </w:r>
      <w:r w:rsidR="00941A90" w:rsidRPr="0056687A">
        <w:rPr>
          <w:rFonts w:ascii="PõF•ò" w:eastAsiaTheme="minorHAnsi" w:hAnsi="PõF•ò" w:cs="PõF•ò"/>
          <w:i/>
          <w:iCs/>
          <w:color w:val="0D0D0D" w:themeColor="text1" w:themeTint="F2"/>
          <w:lang w:eastAsia="en-US"/>
        </w:rPr>
        <w:t>Levelling Up Partnerships’</w:t>
      </w:r>
      <w:r w:rsidR="00941A90" w:rsidRPr="00A04D36">
        <w:rPr>
          <w:rFonts w:ascii="PõF•ò" w:eastAsiaTheme="minorHAnsi" w:hAnsi="PõF•ò" w:cs="PõF•ò"/>
          <w:color w:val="0D0D0D" w:themeColor="text1" w:themeTint="F2"/>
          <w:lang w:eastAsia="en-US"/>
        </w:rPr>
        <w:t xml:space="preserve">, a </w:t>
      </w:r>
      <w:r w:rsidR="00941A90" w:rsidRPr="00A04D36">
        <w:rPr>
          <w:rFonts w:ascii="PõF•ò" w:eastAsiaTheme="minorHAnsi" w:hAnsi="PõF•ò" w:cs="PõF•ò"/>
          <w:color w:val="0D0D0D" w:themeColor="text1" w:themeTint="F2"/>
          <w:lang w:eastAsia="en-US"/>
        </w:rPr>
        <w:lastRenderedPageBreak/>
        <w:t>‘</w:t>
      </w:r>
      <w:r w:rsidR="00941A90" w:rsidRPr="0056687A">
        <w:rPr>
          <w:rFonts w:ascii="PõF•ò" w:eastAsiaTheme="minorHAnsi" w:hAnsi="PõF•ò" w:cs="PõF•ò"/>
          <w:i/>
          <w:iCs/>
          <w:color w:val="0D0D0D" w:themeColor="text1" w:themeTint="F2"/>
          <w:lang w:eastAsia="en-US"/>
        </w:rPr>
        <w:t>Community Ownership Fund’</w:t>
      </w:r>
      <w:r w:rsidR="00941A90" w:rsidRPr="00A04D36">
        <w:rPr>
          <w:rFonts w:ascii="PõF•ò" w:eastAsiaTheme="minorHAnsi" w:hAnsi="PõF•ò" w:cs="PõF•ò"/>
          <w:color w:val="0D0D0D" w:themeColor="text1" w:themeTint="F2"/>
          <w:lang w:eastAsia="en-US"/>
        </w:rPr>
        <w:t>, a ‘</w:t>
      </w:r>
      <w:r w:rsidR="00941A90" w:rsidRPr="0056687A">
        <w:rPr>
          <w:rFonts w:ascii="PõF•ò" w:eastAsiaTheme="minorHAnsi" w:hAnsi="PõF•ò" w:cs="PõF•ò"/>
          <w:i/>
          <w:iCs/>
          <w:color w:val="0D0D0D" w:themeColor="text1" w:themeTint="F2"/>
          <w:lang w:eastAsia="en-US"/>
        </w:rPr>
        <w:t>Coastal Communities Fund’</w:t>
      </w:r>
      <w:r w:rsidR="00941A90" w:rsidRPr="00A04D36">
        <w:rPr>
          <w:rFonts w:ascii="PõF•ò" w:eastAsiaTheme="minorHAnsi" w:hAnsi="PõF•ò" w:cs="PõF•ò"/>
          <w:color w:val="0D0D0D" w:themeColor="text1" w:themeTint="F2"/>
          <w:lang w:eastAsia="en-US"/>
        </w:rPr>
        <w:t>, and a ‘</w:t>
      </w:r>
      <w:r w:rsidR="00941A90" w:rsidRPr="0056687A">
        <w:rPr>
          <w:rFonts w:ascii="PõF•ò" w:eastAsiaTheme="minorHAnsi" w:hAnsi="PõF•ò" w:cs="PõF•ò"/>
          <w:i/>
          <w:iCs/>
          <w:color w:val="0D0D0D" w:themeColor="text1" w:themeTint="F2"/>
          <w:lang w:eastAsia="en-US"/>
        </w:rPr>
        <w:t>High Streets Task Force’</w:t>
      </w:r>
      <w:r w:rsidR="00941A90">
        <w:rPr>
          <w:rFonts w:ascii="PõF•ò" w:eastAsiaTheme="minorHAnsi" w:hAnsi="PõF•ò" w:cs="PõF•ò"/>
          <w:color w:val="0D0D0D" w:themeColor="text1" w:themeTint="F2"/>
          <w:lang w:eastAsia="en-US"/>
        </w:rPr>
        <w:t xml:space="preserve"> </w:t>
      </w:r>
      <w:r w:rsidR="00941A90" w:rsidRPr="00A04D36">
        <w:rPr>
          <w:rFonts w:asciiTheme="minorHAnsi" w:eastAsiaTheme="minorHAnsi" w:hAnsiTheme="minorHAnsi" w:cstheme="minorHAnsi"/>
          <w:lang w:eastAsia="en-US"/>
        </w:rPr>
        <w:t>(</w:t>
      </w:r>
      <w:r w:rsidR="00941A90" w:rsidRPr="00A04D36">
        <w:rPr>
          <w:rFonts w:asciiTheme="minorHAnsi" w:hAnsiTheme="minorHAnsi" w:cstheme="minorHAnsi"/>
          <w:color w:val="0D0D0D" w:themeColor="text1" w:themeTint="F2"/>
        </w:rPr>
        <w:t>ibid.</w:t>
      </w:r>
      <w:r w:rsidR="00941A90" w:rsidRPr="00A04D36">
        <w:rPr>
          <w:rFonts w:asciiTheme="minorHAnsi" w:hAnsiTheme="minorHAnsi" w:cstheme="minorHAnsi"/>
        </w:rPr>
        <w:t xml:space="preserve">: </w:t>
      </w:r>
      <w:r w:rsidR="00941A90">
        <w:rPr>
          <w:rFonts w:asciiTheme="minorHAnsi" w:hAnsiTheme="minorHAnsi" w:cstheme="minorHAnsi"/>
        </w:rPr>
        <w:t>4-</w:t>
      </w:r>
      <w:r w:rsidR="00941A90" w:rsidRPr="00A04D36">
        <w:rPr>
          <w:rFonts w:asciiTheme="minorHAnsi" w:hAnsiTheme="minorHAnsi" w:cstheme="minorHAnsi"/>
        </w:rPr>
        <w:t>11</w:t>
      </w:r>
      <w:r w:rsidR="00941A90" w:rsidRPr="00A04D36">
        <w:rPr>
          <w:rFonts w:asciiTheme="minorHAnsi" w:hAnsiTheme="minorHAnsi" w:cstheme="minorHAnsi"/>
          <w:color w:val="0D0D0D" w:themeColor="text1" w:themeTint="F2"/>
        </w:rPr>
        <w:t xml:space="preserve">). </w:t>
      </w:r>
      <w:r w:rsidR="0033761E">
        <w:rPr>
          <w:rFonts w:asciiTheme="minorHAnsi" w:hAnsiTheme="minorHAnsi" w:cstheme="minorHAnsi"/>
          <w:color w:val="0D0D0D" w:themeColor="text1" w:themeTint="F2"/>
        </w:rPr>
        <w:t>The opposition Labour Party has also produced a ‘</w:t>
      </w:r>
      <w:r w:rsidR="0033761E" w:rsidRPr="002D03FB">
        <w:rPr>
          <w:rFonts w:asciiTheme="minorHAnsi" w:hAnsiTheme="minorHAnsi" w:cstheme="minorHAnsi"/>
          <w:i/>
          <w:iCs/>
          <w:color w:val="0D0D0D" w:themeColor="text1" w:themeTint="F2"/>
        </w:rPr>
        <w:t>5-Point Plan</w:t>
      </w:r>
      <w:r w:rsidR="0033761E" w:rsidRPr="002D03FB">
        <w:rPr>
          <w:rFonts w:ascii="Calibri" w:hAnsi="Calibri" w:cs="Calibri"/>
          <w:i/>
          <w:iCs/>
          <w:sz w:val="23"/>
          <w:szCs w:val="23"/>
        </w:rPr>
        <w:t xml:space="preserve"> to Breathe Life into Britain</w:t>
      </w:r>
      <w:r w:rsidR="00E213DF">
        <w:rPr>
          <w:rFonts w:ascii="Calibri" w:hAnsi="Calibri" w:cs="Calibri"/>
          <w:sz w:val="23"/>
          <w:szCs w:val="23"/>
        </w:rPr>
        <w:t xml:space="preserve">’s </w:t>
      </w:r>
      <w:r w:rsidR="00E213DF" w:rsidRPr="00E213DF">
        <w:rPr>
          <w:rFonts w:ascii="Calibri" w:hAnsi="Calibri" w:cs="Calibri"/>
          <w:i/>
          <w:iCs/>
          <w:sz w:val="23"/>
          <w:szCs w:val="23"/>
        </w:rPr>
        <w:t>High Streets</w:t>
      </w:r>
      <w:r w:rsidR="0033761E" w:rsidRPr="00E213DF">
        <w:rPr>
          <w:rFonts w:ascii="Calibri" w:hAnsi="Calibri" w:cs="Calibri"/>
          <w:i/>
          <w:iCs/>
          <w:sz w:val="23"/>
          <w:szCs w:val="23"/>
        </w:rPr>
        <w:t>’</w:t>
      </w:r>
      <w:r w:rsidR="0033761E">
        <w:rPr>
          <w:rFonts w:ascii="Calibri" w:hAnsi="Calibri" w:cs="Calibri"/>
          <w:sz w:val="23"/>
          <w:szCs w:val="23"/>
        </w:rPr>
        <w:t>, focused on supporting small independent businesses by speeding up payments to the</w:t>
      </w:r>
      <w:r w:rsidR="00BB0E39">
        <w:rPr>
          <w:rFonts w:ascii="Calibri" w:hAnsi="Calibri" w:cs="Calibri"/>
          <w:sz w:val="23"/>
          <w:szCs w:val="23"/>
        </w:rPr>
        <w:t>m</w:t>
      </w:r>
      <w:r w:rsidR="0033761E">
        <w:rPr>
          <w:rFonts w:ascii="Calibri" w:hAnsi="Calibri" w:cs="Calibri"/>
          <w:sz w:val="23"/>
          <w:szCs w:val="23"/>
        </w:rPr>
        <w:t xml:space="preserve"> by large businesses</w:t>
      </w:r>
      <w:r w:rsidR="00BB0E39">
        <w:rPr>
          <w:rFonts w:ascii="Calibri" w:hAnsi="Calibri" w:cs="Calibri"/>
          <w:sz w:val="23"/>
          <w:szCs w:val="23"/>
        </w:rPr>
        <w:t xml:space="preserve"> and replacing business </w:t>
      </w:r>
      <w:r w:rsidR="00BB0E39" w:rsidRPr="00BB0E39">
        <w:rPr>
          <w:rFonts w:asciiTheme="minorHAnsi" w:hAnsiTheme="minorHAnsi" w:cstheme="minorHAnsi"/>
          <w:sz w:val="23"/>
          <w:szCs w:val="23"/>
        </w:rPr>
        <w:t xml:space="preserve">rates with </w:t>
      </w:r>
      <w:r w:rsidR="00792C70">
        <w:rPr>
          <w:rFonts w:asciiTheme="minorHAnsi" w:hAnsiTheme="minorHAnsi" w:cstheme="minorHAnsi"/>
          <w:sz w:val="23"/>
          <w:szCs w:val="23"/>
        </w:rPr>
        <w:t xml:space="preserve">a </w:t>
      </w:r>
      <w:r w:rsidR="00BB0E39" w:rsidRPr="00BB0E39">
        <w:rPr>
          <w:rFonts w:asciiTheme="minorHAnsi" w:hAnsiTheme="minorHAnsi" w:cstheme="minorHAnsi"/>
          <w:color w:val="000000"/>
          <w:shd w:val="clear" w:color="auto" w:fill="FFFFFF"/>
        </w:rPr>
        <w:t xml:space="preserve">system of business property taxation </w:t>
      </w:r>
      <w:r w:rsidR="00BB0E39">
        <w:rPr>
          <w:rFonts w:asciiTheme="minorHAnsi" w:hAnsiTheme="minorHAnsi" w:cstheme="minorHAnsi"/>
          <w:color w:val="000000"/>
          <w:shd w:val="clear" w:color="auto" w:fill="FFFFFF"/>
        </w:rPr>
        <w:t xml:space="preserve">more favourable to </w:t>
      </w:r>
      <w:r w:rsidR="00BB0E39" w:rsidRPr="00BB0E39">
        <w:rPr>
          <w:rFonts w:asciiTheme="minorHAnsi" w:hAnsiTheme="minorHAnsi" w:cstheme="minorHAnsi"/>
          <w:color w:val="000000"/>
          <w:shd w:val="clear" w:color="auto" w:fill="FFFFFF"/>
        </w:rPr>
        <w:t>high street</w:t>
      </w:r>
      <w:r w:rsidR="00BB0E39">
        <w:rPr>
          <w:rFonts w:asciiTheme="minorHAnsi" w:hAnsiTheme="minorHAnsi" w:cstheme="minorHAnsi"/>
          <w:color w:val="000000"/>
          <w:shd w:val="clear" w:color="auto" w:fill="FFFFFF"/>
        </w:rPr>
        <w:t xml:space="preserve"> businesses, plus </w:t>
      </w:r>
      <w:r w:rsidR="0033761E">
        <w:rPr>
          <w:rFonts w:ascii="Calibri" w:hAnsi="Calibri" w:cs="Calibri"/>
          <w:sz w:val="23"/>
          <w:szCs w:val="23"/>
        </w:rPr>
        <w:t xml:space="preserve">strengthening community right to buy empty town centre properties, </w:t>
      </w:r>
      <w:r w:rsidR="00BB0E39">
        <w:rPr>
          <w:rFonts w:ascii="Calibri" w:hAnsi="Calibri" w:cs="Calibri"/>
          <w:sz w:val="23"/>
          <w:szCs w:val="23"/>
        </w:rPr>
        <w:t>creating ‘</w:t>
      </w:r>
      <w:r w:rsidR="00BB0E39" w:rsidRPr="00BB0E39">
        <w:rPr>
          <w:rFonts w:ascii="Calibri" w:hAnsi="Calibri" w:cs="Calibri"/>
          <w:sz w:val="23"/>
          <w:szCs w:val="23"/>
        </w:rPr>
        <w:t>banking hubs</w:t>
      </w:r>
      <w:r w:rsidR="00BB0E39">
        <w:rPr>
          <w:rFonts w:ascii="Calibri" w:hAnsi="Calibri" w:cs="Calibri"/>
          <w:sz w:val="23"/>
          <w:szCs w:val="23"/>
        </w:rPr>
        <w:t>’</w:t>
      </w:r>
      <w:r w:rsidR="00BB0E39" w:rsidRPr="00BB0E39">
        <w:rPr>
          <w:rFonts w:ascii="Calibri" w:hAnsi="Calibri" w:cs="Calibri"/>
          <w:sz w:val="23"/>
          <w:szCs w:val="23"/>
        </w:rPr>
        <w:t xml:space="preserve"> to guarantee face-to-face banking in</w:t>
      </w:r>
      <w:r w:rsidR="00BB0E39">
        <w:rPr>
          <w:rFonts w:ascii="Calibri" w:hAnsi="Calibri" w:cs="Calibri"/>
          <w:sz w:val="23"/>
          <w:szCs w:val="23"/>
        </w:rPr>
        <w:t xml:space="preserve"> retail high streets, and also increasing the number of neighbour police and police community support officers to assist in reducing anti-social behaviour and shoplifting.</w:t>
      </w:r>
    </w:p>
    <w:p w14:paraId="3753B63C" w14:textId="3C63C4F5" w:rsidR="006B0F49" w:rsidRPr="00C0657E" w:rsidRDefault="00941A90" w:rsidP="00983DBF">
      <w:pPr>
        <w:autoSpaceDE w:val="0"/>
        <w:autoSpaceDN w:val="0"/>
        <w:adjustRightInd w:val="0"/>
        <w:spacing w:before="120" w:line="276" w:lineRule="auto"/>
        <w:ind w:firstLine="284"/>
        <w:jc w:val="both"/>
        <w:rPr>
          <w:rFonts w:asciiTheme="minorHAnsi" w:hAnsiTheme="minorHAnsi" w:cstheme="minorHAnsi"/>
          <w:color w:val="FF0000"/>
        </w:rPr>
      </w:pPr>
      <w:r w:rsidRPr="00A04D36">
        <w:rPr>
          <w:rFonts w:ascii="PõF•ò" w:eastAsiaTheme="minorHAnsi" w:hAnsi="PõF•ò" w:cs="PõF•ò"/>
          <w:color w:val="0D0D0D" w:themeColor="text1" w:themeTint="F2"/>
          <w:lang w:eastAsia="en-US"/>
        </w:rPr>
        <w:t xml:space="preserve">This range of </w:t>
      </w:r>
      <w:r w:rsidRPr="006978B6">
        <w:rPr>
          <w:rFonts w:ascii="PõF•ò" w:eastAsiaTheme="minorHAnsi" w:hAnsi="PõF•ò" w:cs="PõF•ò"/>
          <w:color w:val="0D0D0D" w:themeColor="text1" w:themeTint="F2"/>
          <w:lang w:eastAsia="en-US"/>
        </w:rPr>
        <w:t xml:space="preserve">schemes might suggest that considerable central government support is being provided </w:t>
      </w:r>
      <w:r w:rsidR="00BB0E39">
        <w:rPr>
          <w:rFonts w:ascii="PõF•ò" w:eastAsiaTheme="minorHAnsi" w:hAnsi="PõF•ò" w:cs="PõF•ò"/>
          <w:color w:val="0D0D0D" w:themeColor="text1" w:themeTint="F2"/>
          <w:lang w:eastAsia="en-US"/>
        </w:rPr>
        <w:t xml:space="preserve">or planned </w:t>
      </w:r>
      <w:r w:rsidRPr="006978B6">
        <w:rPr>
          <w:rFonts w:ascii="PõF•ò" w:eastAsiaTheme="minorHAnsi" w:hAnsi="PõF•ò" w:cs="PõF•ò"/>
          <w:color w:val="0D0D0D" w:themeColor="text1" w:themeTint="F2"/>
          <w:lang w:eastAsia="en-US"/>
        </w:rPr>
        <w:t>to support small towns, not only economically but also in relation to transport and communication infrastructure, and socially and culturally</w:t>
      </w:r>
      <w:r w:rsidR="00B4631B">
        <w:rPr>
          <w:rFonts w:ascii="PõF•ò" w:eastAsiaTheme="minorHAnsi" w:hAnsi="PõF•ò" w:cs="PõF•ò"/>
          <w:color w:val="0D0D0D" w:themeColor="text1" w:themeTint="F2"/>
          <w:lang w:eastAsia="en-US"/>
        </w:rPr>
        <w:t>,</w:t>
      </w:r>
      <w:r w:rsidR="00A02E82">
        <w:rPr>
          <w:rFonts w:ascii="PõF•ò" w:eastAsiaTheme="minorHAnsi" w:hAnsi="PõF•ò" w:cs="PõF•ò"/>
          <w:color w:val="0D0D0D" w:themeColor="text1" w:themeTint="F2"/>
          <w:lang w:eastAsia="en-US"/>
        </w:rPr>
        <w:t xml:space="preserve"> </w:t>
      </w:r>
      <w:r w:rsidR="00B4631B">
        <w:rPr>
          <w:rFonts w:ascii="PõF•ò" w:eastAsiaTheme="minorHAnsi" w:hAnsi="PõF•ò" w:cs="PõF•ò"/>
          <w:color w:val="0D0D0D" w:themeColor="text1" w:themeTint="F2"/>
          <w:lang w:eastAsia="en-US"/>
        </w:rPr>
        <w:t xml:space="preserve">However, </w:t>
      </w:r>
      <w:r w:rsidR="00147FAF">
        <w:rPr>
          <w:rFonts w:ascii="PõF•ò" w:eastAsiaTheme="minorHAnsi" w:hAnsi="PõF•ò" w:cs="PõF•ò"/>
          <w:color w:val="0D0D0D" w:themeColor="text1" w:themeTint="F2"/>
          <w:lang w:eastAsia="en-US"/>
        </w:rPr>
        <w:t xml:space="preserve">funding </w:t>
      </w:r>
      <w:r w:rsidR="00B4631B">
        <w:rPr>
          <w:rFonts w:ascii="PõF•ò" w:eastAsiaTheme="minorHAnsi" w:hAnsi="PõF•ò" w:cs="PõF•ò"/>
          <w:color w:val="0D0D0D" w:themeColor="text1" w:themeTint="F2"/>
          <w:lang w:eastAsia="en-US"/>
        </w:rPr>
        <w:t>current</w:t>
      </w:r>
      <w:r w:rsidR="000F068E">
        <w:rPr>
          <w:rFonts w:ascii="PõF•ò" w:eastAsiaTheme="minorHAnsi" w:hAnsi="PõF•ò" w:cs="PõF•ò"/>
          <w:color w:val="0D0D0D" w:themeColor="text1" w:themeTint="F2"/>
          <w:lang w:eastAsia="en-US"/>
        </w:rPr>
        <w:t>ly</w:t>
      </w:r>
      <w:r w:rsidR="00B4631B">
        <w:rPr>
          <w:rFonts w:ascii="PõF•ò" w:eastAsiaTheme="minorHAnsi" w:hAnsi="PõF•ò" w:cs="PõF•ò"/>
          <w:color w:val="0D0D0D" w:themeColor="text1" w:themeTint="F2"/>
          <w:lang w:eastAsia="en-US"/>
        </w:rPr>
        <w:t xml:space="preserve"> </w:t>
      </w:r>
      <w:r w:rsidR="00222A45">
        <w:rPr>
          <w:rFonts w:ascii="PõF•ò" w:eastAsiaTheme="minorHAnsi" w:hAnsi="PõF•ò" w:cs="PõF•ò"/>
          <w:color w:val="0D0D0D" w:themeColor="text1" w:themeTint="F2"/>
          <w:lang w:eastAsia="en-US"/>
        </w:rPr>
        <w:t xml:space="preserve">is </w:t>
      </w:r>
      <w:r w:rsidR="00B4631B">
        <w:rPr>
          <w:rFonts w:ascii="PõF•ò" w:eastAsiaTheme="minorHAnsi" w:hAnsi="PõF•ò" w:cs="PõF•ò"/>
          <w:color w:val="0D0D0D" w:themeColor="text1" w:themeTint="F2"/>
          <w:lang w:eastAsia="en-US"/>
        </w:rPr>
        <w:t xml:space="preserve">often </w:t>
      </w:r>
      <w:r w:rsidR="004E6EC6">
        <w:rPr>
          <w:rFonts w:ascii="PõF•ò" w:eastAsiaTheme="minorHAnsi" w:hAnsi="PõF•ò" w:cs="PõF•ò"/>
          <w:color w:val="0D0D0D" w:themeColor="text1" w:themeTint="F2"/>
          <w:lang w:eastAsia="en-US"/>
        </w:rPr>
        <w:t>distribute</w:t>
      </w:r>
      <w:r w:rsidR="00DB6D98">
        <w:rPr>
          <w:rFonts w:ascii="PõF•ò" w:eastAsiaTheme="minorHAnsi" w:hAnsi="PõF•ò" w:cs="PõF•ò"/>
          <w:color w:val="0D0D0D" w:themeColor="text1" w:themeTint="F2"/>
          <w:lang w:eastAsia="en-US"/>
        </w:rPr>
        <w:t>d</w:t>
      </w:r>
      <w:r w:rsidR="004E6EC6">
        <w:rPr>
          <w:rFonts w:ascii="PõF•ò" w:eastAsiaTheme="minorHAnsi" w:hAnsi="PõF•ò" w:cs="PõF•ò"/>
          <w:color w:val="0D0D0D" w:themeColor="text1" w:themeTint="F2"/>
          <w:lang w:eastAsia="en-US"/>
        </w:rPr>
        <w:t xml:space="preserve"> on a competitive ba</w:t>
      </w:r>
      <w:r w:rsidR="00DB6D98">
        <w:rPr>
          <w:rFonts w:ascii="PõF•ò" w:eastAsiaTheme="minorHAnsi" w:hAnsi="PõF•ò" w:cs="PõF•ò"/>
          <w:color w:val="0D0D0D" w:themeColor="text1" w:themeTint="F2"/>
          <w:lang w:eastAsia="en-US"/>
        </w:rPr>
        <w:t>sis</w:t>
      </w:r>
      <w:r w:rsidR="00B4631B">
        <w:rPr>
          <w:rFonts w:ascii="PõF•ò" w:eastAsiaTheme="minorHAnsi" w:hAnsi="PõF•ò" w:cs="PõF•ò"/>
          <w:color w:val="0D0D0D" w:themeColor="text1" w:themeTint="F2"/>
          <w:lang w:eastAsia="en-US"/>
        </w:rPr>
        <w:t>,</w:t>
      </w:r>
      <w:r w:rsidR="00866CF7">
        <w:rPr>
          <w:rFonts w:ascii="PõF•ò" w:eastAsiaTheme="minorHAnsi" w:hAnsi="PõF•ò" w:cs="PõF•ò"/>
          <w:color w:val="0D0D0D" w:themeColor="text1" w:themeTint="F2"/>
          <w:lang w:eastAsia="en-US"/>
        </w:rPr>
        <w:t xml:space="preserve"> with many more locations failing to receive </w:t>
      </w:r>
      <w:r w:rsidR="004E1590">
        <w:rPr>
          <w:rFonts w:ascii="PõF•ò" w:eastAsiaTheme="minorHAnsi" w:hAnsi="PõF•ò" w:cs="PõF•ò"/>
          <w:color w:val="0D0D0D" w:themeColor="text1" w:themeTint="F2"/>
          <w:lang w:eastAsia="en-US"/>
        </w:rPr>
        <w:t xml:space="preserve">awards than </w:t>
      </w:r>
      <w:r w:rsidR="002C5278">
        <w:rPr>
          <w:rFonts w:ascii="PõF•ò" w:eastAsiaTheme="minorHAnsi" w:hAnsi="PõF•ò" w:cs="PõF•ò"/>
          <w:color w:val="0D0D0D" w:themeColor="text1" w:themeTint="F2"/>
          <w:lang w:eastAsia="en-US"/>
        </w:rPr>
        <w:t>are granted</w:t>
      </w:r>
      <w:r w:rsidR="00D04661">
        <w:rPr>
          <w:rFonts w:ascii="PõF•ò" w:eastAsiaTheme="minorHAnsi" w:hAnsi="PõF•ò" w:cs="PõF•ò"/>
          <w:color w:val="0D0D0D" w:themeColor="text1" w:themeTint="F2"/>
          <w:lang w:eastAsia="en-US"/>
        </w:rPr>
        <w:t xml:space="preserve"> support</w:t>
      </w:r>
      <w:r w:rsidR="00B4631B">
        <w:rPr>
          <w:rFonts w:ascii="PõF•ò" w:eastAsiaTheme="minorHAnsi" w:hAnsi="PõF•ò" w:cs="PõF•ò"/>
          <w:color w:val="0D0D0D" w:themeColor="text1" w:themeTint="F2"/>
          <w:lang w:eastAsia="en-US"/>
        </w:rPr>
        <w:t>, and neither the Government or opposition party plans include any</w:t>
      </w:r>
      <w:r w:rsidR="00810783" w:rsidRPr="00B827B2">
        <w:rPr>
          <w:rFonts w:asciiTheme="minorHAnsi" w:eastAsiaTheme="minorHAnsi" w:hAnsiTheme="minorHAnsi" w:cstheme="minorHAnsi"/>
          <w:lang w:eastAsia="en-US"/>
        </w:rPr>
        <w:t xml:space="preserve"> specific </w:t>
      </w:r>
      <w:r w:rsidR="00351B25">
        <w:rPr>
          <w:rFonts w:asciiTheme="minorHAnsi" w:eastAsiaTheme="minorHAnsi" w:hAnsiTheme="minorHAnsi" w:cstheme="minorHAnsi"/>
          <w:lang w:eastAsia="en-US"/>
        </w:rPr>
        <w:t xml:space="preserve">focus on </w:t>
      </w:r>
      <w:r w:rsidR="00810783" w:rsidRPr="00B827B2">
        <w:rPr>
          <w:rFonts w:asciiTheme="minorHAnsi" w:eastAsiaTheme="minorHAnsi" w:hAnsiTheme="minorHAnsi" w:cstheme="minorHAnsi"/>
          <w:lang w:eastAsia="en-US"/>
        </w:rPr>
        <w:t>small</w:t>
      </w:r>
      <w:r w:rsidR="00351B25">
        <w:rPr>
          <w:rFonts w:asciiTheme="minorHAnsi" w:eastAsiaTheme="minorHAnsi" w:hAnsiTheme="minorHAnsi" w:cstheme="minorHAnsi"/>
          <w:lang w:eastAsia="en-US"/>
        </w:rPr>
        <w:t xml:space="preserve"> </w:t>
      </w:r>
      <w:r w:rsidR="00810783" w:rsidRPr="00B827B2">
        <w:rPr>
          <w:rFonts w:asciiTheme="minorHAnsi" w:eastAsiaTheme="minorHAnsi" w:hAnsiTheme="minorHAnsi" w:cstheme="minorHAnsi"/>
          <w:lang w:eastAsia="en-US"/>
        </w:rPr>
        <w:t>town</w:t>
      </w:r>
      <w:r w:rsidR="00351B25">
        <w:rPr>
          <w:rFonts w:asciiTheme="minorHAnsi" w:eastAsiaTheme="minorHAnsi" w:hAnsiTheme="minorHAnsi" w:cstheme="minorHAnsi"/>
          <w:lang w:eastAsia="en-US"/>
        </w:rPr>
        <w:t>s</w:t>
      </w:r>
      <w:r w:rsidR="00B4631B">
        <w:rPr>
          <w:rFonts w:asciiTheme="minorHAnsi" w:eastAsiaTheme="minorHAnsi" w:hAnsiTheme="minorHAnsi" w:cstheme="minorHAnsi"/>
          <w:lang w:eastAsia="en-US"/>
        </w:rPr>
        <w:t xml:space="preserve">. This is despite there being </w:t>
      </w:r>
      <w:r w:rsidR="005E7EBE" w:rsidRPr="00B827B2">
        <w:rPr>
          <w:rFonts w:asciiTheme="minorHAnsi" w:hAnsiTheme="minorHAnsi" w:cstheme="minorHAnsi"/>
        </w:rPr>
        <w:t xml:space="preserve">evidence that rural areas in general </w:t>
      </w:r>
      <w:r w:rsidR="00CB5477" w:rsidRPr="00B827B2">
        <w:rPr>
          <w:rFonts w:asciiTheme="minorHAnsi" w:hAnsiTheme="minorHAnsi" w:cstheme="minorHAnsi"/>
        </w:rPr>
        <w:t>receive lower levels of government funding per head than regions with extensive urban settlements (Pragmatix Advisory, 2021)</w:t>
      </w:r>
      <w:r w:rsidR="00AE466E" w:rsidRPr="00B827B2">
        <w:rPr>
          <w:rFonts w:asciiTheme="minorHAnsi" w:hAnsiTheme="minorHAnsi" w:cstheme="minorHAnsi"/>
        </w:rPr>
        <w:t>.</w:t>
      </w:r>
      <w:r w:rsidR="00006B1E" w:rsidRPr="00B827B2">
        <w:rPr>
          <w:rFonts w:asciiTheme="minorHAnsi" w:hAnsiTheme="minorHAnsi" w:cstheme="minorHAnsi"/>
        </w:rPr>
        <w:t xml:space="preserve"> </w:t>
      </w:r>
      <w:r w:rsidR="007E2483" w:rsidRPr="00B827B2">
        <w:rPr>
          <w:rFonts w:asciiTheme="minorHAnsi" w:hAnsiTheme="minorHAnsi" w:cstheme="minorHAnsi"/>
        </w:rPr>
        <w:t>Furthermore</w:t>
      </w:r>
      <w:r w:rsidR="007E2483" w:rsidRPr="00B827B2">
        <w:rPr>
          <w:rFonts w:ascii="Calibri" w:eastAsiaTheme="minorHAnsi" w:hAnsi="Calibri" w:cs="Calibri"/>
          <w:color w:val="0D0D0D" w:themeColor="text1" w:themeTint="F2"/>
          <w:lang w:eastAsia="en-US"/>
        </w:rPr>
        <w:t>, questions</w:t>
      </w:r>
      <w:r w:rsidR="007E2483" w:rsidRPr="006978B6">
        <w:rPr>
          <w:rFonts w:ascii="Calibri" w:eastAsiaTheme="minorHAnsi" w:hAnsi="Calibri" w:cs="Calibri"/>
          <w:color w:val="0D0D0D" w:themeColor="text1" w:themeTint="F2"/>
          <w:lang w:eastAsia="en-US"/>
        </w:rPr>
        <w:t xml:space="preserve"> have been raised about the distribution of these funding schemes, with the House of Commons</w:t>
      </w:r>
      <w:r w:rsidR="007E2483">
        <w:rPr>
          <w:rFonts w:ascii="Calibri" w:eastAsiaTheme="minorHAnsi" w:hAnsi="Calibri" w:cs="Calibri"/>
          <w:color w:val="0D0D0D" w:themeColor="text1" w:themeTint="F2"/>
          <w:lang w:eastAsia="en-US"/>
        </w:rPr>
        <w:t>’</w:t>
      </w:r>
      <w:r w:rsidR="007E2483" w:rsidRPr="006978B6">
        <w:rPr>
          <w:rFonts w:ascii="Calibri" w:eastAsiaTheme="minorHAnsi" w:hAnsi="Calibri" w:cs="Calibri"/>
          <w:color w:val="0D0D0D" w:themeColor="text1" w:themeTint="F2"/>
          <w:lang w:eastAsia="en-US"/>
        </w:rPr>
        <w:t xml:space="preserve"> </w:t>
      </w:r>
      <w:r w:rsidR="007E2483" w:rsidRPr="006978B6">
        <w:rPr>
          <w:rFonts w:ascii="Calibri" w:hAnsi="Calibri" w:cs="Calibri"/>
          <w:color w:val="0D0D0D" w:themeColor="text1" w:themeTint="F2"/>
          <w:shd w:val="clear" w:color="auto" w:fill="FFFFFF"/>
        </w:rPr>
        <w:t>Public Accounts Committee</w:t>
      </w:r>
      <w:r w:rsidR="007E2483">
        <w:rPr>
          <w:rFonts w:ascii="Calibri" w:hAnsi="Calibri" w:cs="Calibri"/>
          <w:color w:val="0D0D0D" w:themeColor="text1" w:themeTint="F2"/>
          <w:shd w:val="clear" w:color="auto" w:fill="FFFFFF"/>
        </w:rPr>
        <w:t xml:space="preserve"> suggesting that the </w:t>
      </w:r>
      <w:r w:rsidR="007E2483" w:rsidRPr="006978B6">
        <w:rPr>
          <w:rFonts w:ascii="Calibri" w:hAnsi="Calibri" w:cs="Calibri"/>
          <w:color w:val="0D0D0D" w:themeColor="text1" w:themeTint="F2"/>
          <w:shd w:val="clear" w:color="auto" w:fill="FFFFFF"/>
        </w:rPr>
        <w:t xml:space="preserve">selection rationale employed by the </w:t>
      </w:r>
      <w:r w:rsidR="007E2483" w:rsidRPr="00DC6F21">
        <w:rPr>
          <w:rFonts w:ascii="Calibri" w:hAnsi="Calibri" w:cs="Calibri"/>
          <w:i/>
          <w:iCs/>
          <w:color w:val="0D0D0D" w:themeColor="text1" w:themeTint="F2"/>
          <w:shd w:val="clear" w:color="auto" w:fill="FFFFFF"/>
        </w:rPr>
        <w:t>Ministry of Housing, Communities and Local Government</w:t>
      </w:r>
      <w:r w:rsidR="007E2483" w:rsidRPr="006978B6">
        <w:rPr>
          <w:rFonts w:ascii="Calibri" w:hAnsi="Calibri" w:cs="Calibri"/>
          <w:color w:val="0D0D0D" w:themeColor="text1" w:themeTint="F2"/>
          <w:shd w:val="clear" w:color="auto" w:fill="FFFFFF"/>
        </w:rPr>
        <w:t xml:space="preserve"> in the </w:t>
      </w:r>
      <w:r w:rsidR="007E2483" w:rsidRPr="00DC6F21">
        <w:rPr>
          <w:rFonts w:ascii="Calibri" w:hAnsi="Calibri" w:cs="Calibri"/>
          <w:i/>
          <w:iCs/>
          <w:color w:val="0D0D0D" w:themeColor="text1" w:themeTint="F2"/>
          <w:shd w:val="clear" w:color="auto" w:fill="FFFFFF"/>
        </w:rPr>
        <w:t>Towns Fund</w:t>
      </w:r>
      <w:r w:rsidR="007E2483" w:rsidRPr="006978B6">
        <w:rPr>
          <w:rFonts w:ascii="Calibri" w:hAnsi="Calibri" w:cs="Calibri"/>
          <w:color w:val="0D0D0D" w:themeColor="text1" w:themeTint="F2"/>
          <w:shd w:val="clear" w:color="auto" w:fill="FFFFFF"/>
        </w:rPr>
        <w:t xml:space="preserve"> a</w:t>
      </w:r>
      <w:r w:rsidR="007E2483">
        <w:rPr>
          <w:rFonts w:ascii="Calibri" w:hAnsi="Calibri" w:cs="Calibri"/>
          <w:color w:val="0D0D0D" w:themeColor="text1" w:themeTint="F2"/>
          <w:shd w:val="clear" w:color="auto" w:fill="FFFFFF"/>
        </w:rPr>
        <w:t xml:space="preserve">ppeared to </w:t>
      </w:r>
      <w:r w:rsidR="007E2483" w:rsidRPr="006978B6">
        <w:rPr>
          <w:rFonts w:ascii="Calibri" w:hAnsi="Calibri" w:cs="Calibri"/>
          <w:color w:val="0D0D0D" w:themeColor="text1" w:themeTint="F2"/>
          <w:shd w:val="clear" w:color="auto" w:fill="FFFFFF"/>
        </w:rPr>
        <w:t>be “</w:t>
      </w:r>
      <w:r w:rsidR="007E2483" w:rsidRPr="006978B6">
        <w:rPr>
          <w:rFonts w:ascii="Calibri" w:hAnsi="Calibri" w:cs="Calibri"/>
          <w:color w:val="0D0D0D" w:themeColor="text1" w:themeTint="F2"/>
        </w:rPr>
        <w:t xml:space="preserve">vague and based on sweeping assumptions”, with </w:t>
      </w:r>
      <w:r w:rsidR="005C3CFF">
        <w:rPr>
          <w:rFonts w:ascii="Calibri" w:hAnsi="Calibri" w:cs="Calibri"/>
          <w:color w:val="0D0D0D" w:themeColor="text1" w:themeTint="F2"/>
        </w:rPr>
        <w:t>this</w:t>
      </w:r>
      <w:r w:rsidR="005C3CFF" w:rsidRPr="006978B6">
        <w:rPr>
          <w:rFonts w:ascii="Calibri" w:hAnsi="Calibri" w:cs="Calibri"/>
          <w:color w:val="0D0D0D" w:themeColor="text1" w:themeTint="F2"/>
        </w:rPr>
        <w:t xml:space="preserve"> </w:t>
      </w:r>
      <w:r w:rsidR="007E2483" w:rsidRPr="006978B6">
        <w:rPr>
          <w:rFonts w:ascii="Calibri" w:hAnsi="Calibri" w:cs="Calibri"/>
          <w:color w:val="0D0D0D" w:themeColor="text1" w:themeTint="F2"/>
        </w:rPr>
        <w:t xml:space="preserve">acting to create “accusations of political bias in the selection process” (House of Commons Public Accounts Committee, 2020: 3). The Committee further argued that it was “still far from clear what impact the Department expects from the </w:t>
      </w:r>
      <w:r w:rsidR="007E2483" w:rsidRPr="00DC6F21">
        <w:rPr>
          <w:rFonts w:ascii="Calibri" w:hAnsi="Calibri" w:cs="Calibri"/>
          <w:color w:val="0D0D0D" w:themeColor="text1" w:themeTint="F2"/>
        </w:rPr>
        <w:t>Towns Fund,</w:t>
      </w:r>
      <w:r w:rsidR="007E2483" w:rsidRPr="006978B6">
        <w:rPr>
          <w:rFonts w:ascii="Calibri" w:hAnsi="Calibri" w:cs="Calibri"/>
          <w:color w:val="0D0D0D" w:themeColor="text1" w:themeTint="F2"/>
        </w:rPr>
        <w:t xml:space="preserve"> when it expects to see the benefits, and how it will measure success both at the town level and across the whole programme” (ibid.).</w:t>
      </w:r>
      <w:r w:rsidR="007E2483" w:rsidRPr="006978B6">
        <w:rPr>
          <w:rFonts w:ascii="Calibri" w:hAnsi="Calibri" w:cs="Calibri"/>
          <w:color w:val="0D0D0D" w:themeColor="text1" w:themeTint="F2"/>
          <w:shd w:val="clear" w:color="auto" w:fill="FFFFFF"/>
        </w:rPr>
        <w:t xml:space="preserve"> Focusing more specifically on the rural dimensions of the </w:t>
      </w:r>
      <w:r w:rsidR="007E2483" w:rsidRPr="001B4AC4">
        <w:rPr>
          <w:rFonts w:ascii="Calibri" w:hAnsi="Calibri" w:cs="Calibri"/>
          <w:i/>
          <w:iCs/>
          <w:color w:val="0D0D0D" w:themeColor="text1" w:themeTint="F2"/>
          <w:shd w:val="clear" w:color="auto" w:fill="FFFFFF"/>
        </w:rPr>
        <w:t>Towns Fund</w:t>
      </w:r>
      <w:r w:rsidR="007E2483" w:rsidRPr="006978B6">
        <w:rPr>
          <w:rFonts w:ascii="Calibri" w:hAnsi="Calibri" w:cs="Calibri"/>
          <w:color w:val="0D0D0D" w:themeColor="text1" w:themeTint="F2"/>
          <w:shd w:val="clear" w:color="auto" w:fill="FFFFFF"/>
        </w:rPr>
        <w:t xml:space="preserve">, the </w:t>
      </w:r>
      <w:r w:rsidR="007E2483" w:rsidRPr="006978B6">
        <w:rPr>
          <w:rFonts w:ascii="Calibri" w:eastAsiaTheme="minorHAnsi" w:hAnsi="Calibri" w:cs="Calibri"/>
          <w:color w:val="0D0D0D" w:themeColor="text1" w:themeTint="F2"/>
          <w:lang w:eastAsia="en-US"/>
        </w:rPr>
        <w:t>R</w:t>
      </w:r>
      <w:r w:rsidR="007E2483" w:rsidRPr="002A1746">
        <w:rPr>
          <w:rFonts w:ascii="Calibri" w:eastAsiaTheme="minorHAnsi" w:hAnsi="Calibri" w:cs="Calibri"/>
          <w:color w:val="0D0D0D" w:themeColor="text1" w:themeTint="F2"/>
          <w:lang w:eastAsia="en-US"/>
        </w:rPr>
        <w:t xml:space="preserve">ural Services Network </w:t>
      </w:r>
      <w:r w:rsidR="007E2483">
        <w:rPr>
          <w:rFonts w:ascii="Calibri" w:eastAsiaTheme="minorHAnsi" w:hAnsi="Calibri" w:cs="Calibri"/>
          <w:color w:val="0D0D0D" w:themeColor="text1" w:themeTint="F2"/>
          <w:lang w:eastAsia="en-US"/>
        </w:rPr>
        <w:t xml:space="preserve">(2021b: 5) </w:t>
      </w:r>
      <w:r w:rsidR="007E2483" w:rsidRPr="002A1746">
        <w:rPr>
          <w:rFonts w:ascii="Calibri" w:eastAsiaTheme="minorHAnsi" w:hAnsi="Calibri" w:cs="Calibri"/>
          <w:color w:val="0D0D0D" w:themeColor="text1" w:themeTint="F2"/>
          <w:lang w:eastAsia="en-US"/>
        </w:rPr>
        <w:t xml:space="preserve">argued that the </w:t>
      </w:r>
      <w:r w:rsidR="007E2483" w:rsidRPr="002A1746">
        <w:rPr>
          <w:rFonts w:ascii="Calibri" w:hAnsi="Calibri" w:cs="Calibri"/>
          <w:color w:val="0D0D0D" w:themeColor="text1" w:themeTint="F2"/>
        </w:rPr>
        <w:t xml:space="preserve">approach used by </w:t>
      </w:r>
      <w:r w:rsidR="001B4AC4">
        <w:rPr>
          <w:rFonts w:ascii="Calibri" w:hAnsi="Calibri" w:cs="Calibri"/>
          <w:color w:val="0D0D0D" w:themeColor="text1" w:themeTint="F2"/>
        </w:rPr>
        <w:t xml:space="preserve">the </w:t>
      </w:r>
      <w:r w:rsidR="007E2483" w:rsidRPr="002A1746">
        <w:rPr>
          <w:rFonts w:ascii="Calibri" w:hAnsi="Calibri" w:cs="Calibri"/>
          <w:color w:val="0D0D0D" w:themeColor="text1" w:themeTint="F2"/>
        </w:rPr>
        <w:t>Ministry “was patently unfair towards smaller (rural) towns”</w:t>
      </w:r>
      <w:r w:rsidR="007E2483">
        <w:rPr>
          <w:rFonts w:ascii="Calibri" w:hAnsi="Calibri" w:cs="Calibri"/>
          <w:color w:val="0D0D0D" w:themeColor="text1" w:themeTint="F2"/>
        </w:rPr>
        <w:t>, highlighting four major limitations in the methodology employed</w:t>
      </w:r>
      <w:r w:rsidR="0033740F">
        <w:rPr>
          <w:rFonts w:ascii="Calibri" w:hAnsi="Calibri" w:cs="Calibri"/>
          <w:color w:val="0D0D0D" w:themeColor="text1" w:themeTint="F2"/>
        </w:rPr>
        <w:t>, including that it</w:t>
      </w:r>
      <w:r w:rsidR="006337A0">
        <w:rPr>
          <w:rFonts w:ascii="Calibri" w:hAnsi="Calibri" w:cs="Calibri"/>
          <w:color w:val="0D0D0D" w:themeColor="text1" w:themeTint="F2"/>
        </w:rPr>
        <w:t xml:space="preserve"> </w:t>
      </w:r>
      <w:r w:rsidR="0033740F" w:rsidRPr="006677B6">
        <w:rPr>
          <w:rFonts w:asciiTheme="minorHAnsi" w:hAnsiTheme="minorHAnsi" w:cstheme="minorHAnsi"/>
          <w:color w:val="0D0D0D" w:themeColor="text1" w:themeTint="F2"/>
        </w:rPr>
        <w:t xml:space="preserve">automatically placed towns with populations of less than 15,000 population in </w:t>
      </w:r>
      <w:r w:rsidR="004D12EA">
        <w:rPr>
          <w:rFonts w:asciiTheme="minorHAnsi" w:hAnsiTheme="minorHAnsi" w:cstheme="minorHAnsi"/>
          <w:color w:val="0D0D0D" w:themeColor="text1" w:themeTint="F2"/>
        </w:rPr>
        <w:t>a</w:t>
      </w:r>
      <w:r w:rsidR="0033740F" w:rsidRPr="006677B6">
        <w:rPr>
          <w:rFonts w:asciiTheme="minorHAnsi" w:hAnsiTheme="minorHAnsi" w:cstheme="minorHAnsi"/>
          <w:color w:val="0D0D0D" w:themeColor="text1" w:themeTint="F2"/>
        </w:rPr>
        <w:t xml:space="preserve"> ‘low priority’ category</w:t>
      </w:r>
      <w:r w:rsidR="00DA5EF4">
        <w:rPr>
          <w:rFonts w:asciiTheme="minorHAnsi" w:hAnsiTheme="minorHAnsi" w:cstheme="minorHAnsi"/>
          <w:color w:val="0D0D0D" w:themeColor="text1" w:themeTint="F2"/>
        </w:rPr>
        <w:t xml:space="preserve"> and that towns with population</w:t>
      </w:r>
      <w:r w:rsidR="006354AD">
        <w:rPr>
          <w:rFonts w:asciiTheme="minorHAnsi" w:hAnsiTheme="minorHAnsi" w:cstheme="minorHAnsi"/>
          <w:color w:val="0D0D0D" w:themeColor="text1" w:themeTint="F2"/>
        </w:rPr>
        <w:t>s</w:t>
      </w:r>
      <w:r w:rsidR="00DA5EF4">
        <w:rPr>
          <w:rFonts w:asciiTheme="minorHAnsi" w:hAnsiTheme="minorHAnsi" w:cstheme="minorHAnsi"/>
          <w:color w:val="0D0D0D" w:themeColor="text1" w:themeTint="F2"/>
        </w:rPr>
        <w:t xml:space="preserve"> of </w:t>
      </w:r>
      <w:r w:rsidR="0033740F" w:rsidRPr="00CE508A">
        <w:rPr>
          <w:rFonts w:asciiTheme="minorHAnsi" w:hAnsiTheme="minorHAnsi" w:cstheme="minorHAnsi"/>
          <w:color w:val="0D0D0D" w:themeColor="text1" w:themeTint="F2"/>
        </w:rPr>
        <w:t xml:space="preserve">5,000 </w:t>
      </w:r>
      <w:r w:rsidR="00DA5EF4">
        <w:rPr>
          <w:rFonts w:asciiTheme="minorHAnsi" w:hAnsiTheme="minorHAnsi" w:cstheme="minorHAnsi"/>
          <w:color w:val="0D0D0D" w:themeColor="text1" w:themeTint="F2"/>
        </w:rPr>
        <w:t xml:space="preserve">people </w:t>
      </w:r>
      <w:r w:rsidR="00157F0D">
        <w:rPr>
          <w:rFonts w:asciiTheme="minorHAnsi" w:hAnsiTheme="minorHAnsi" w:cstheme="minorHAnsi"/>
          <w:color w:val="0D0D0D" w:themeColor="text1" w:themeTint="F2"/>
        </w:rPr>
        <w:t xml:space="preserve">or less </w:t>
      </w:r>
      <w:r w:rsidR="00DA5EF4">
        <w:rPr>
          <w:rFonts w:asciiTheme="minorHAnsi" w:hAnsiTheme="minorHAnsi" w:cstheme="minorHAnsi"/>
          <w:color w:val="0D0D0D" w:themeColor="text1" w:themeTint="F2"/>
        </w:rPr>
        <w:t xml:space="preserve">were </w:t>
      </w:r>
      <w:r w:rsidR="009E276E">
        <w:rPr>
          <w:rFonts w:asciiTheme="minorHAnsi" w:hAnsiTheme="minorHAnsi" w:cstheme="minorHAnsi"/>
          <w:color w:val="0D0D0D" w:themeColor="text1" w:themeTint="F2"/>
        </w:rPr>
        <w:t xml:space="preserve">completely </w:t>
      </w:r>
      <w:r w:rsidR="009A1013">
        <w:rPr>
          <w:rFonts w:asciiTheme="minorHAnsi" w:hAnsiTheme="minorHAnsi" w:cstheme="minorHAnsi"/>
          <w:color w:val="0D0D0D" w:themeColor="text1" w:themeTint="F2"/>
        </w:rPr>
        <w:t xml:space="preserve">excluded from the scheme despite </w:t>
      </w:r>
      <w:r w:rsidR="002355AD">
        <w:rPr>
          <w:rFonts w:asciiTheme="minorHAnsi" w:hAnsiTheme="minorHAnsi" w:cstheme="minorHAnsi"/>
          <w:color w:val="0D0D0D" w:themeColor="text1" w:themeTint="F2"/>
        </w:rPr>
        <w:t>these being “</w:t>
      </w:r>
      <w:r w:rsidR="002355AD" w:rsidRPr="007E145A">
        <w:rPr>
          <w:rFonts w:ascii="Calibri" w:hAnsi="Calibri" w:cs="Calibri"/>
          <w:sz w:val="23"/>
          <w:szCs w:val="23"/>
        </w:rPr>
        <w:t>essential employment and service centres in many rural areas</w:t>
      </w:r>
      <w:r w:rsidR="002355AD">
        <w:rPr>
          <w:rFonts w:ascii="Calibri" w:hAnsi="Calibri" w:cs="Calibri"/>
          <w:sz w:val="23"/>
          <w:szCs w:val="23"/>
        </w:rPr>
        <w:t>”.</w:t>
      </w:r>
    </w:p>
    <w:p w14:paraId="13B8CBF5" w14:textId="52094C92" w:rsidR="0098724E" w:rsidRDefault="00EB48D8" w:rsidP="00983DBF">
      <w:pPr>
        <w:autoSpaceDE w:val="0"/>
        <w:autoSpaceDN w:val="0"/>
        <w:adjustRightInd w:val="0"/>
        <w:spacing w:before="120" w:line="276" w:lineRule="auto"/>
        <w:ind w:firstLine="284"/>
        <w:jc w:val="both"/>
        <w:rPr>
          <w:rFonts w:asciiTheme="minorHAnsi" w:hAnsiTheme="minorHAnsi" w:cstheme="minorHAnsi"/>
        </w:rPr>
      </w:pPr>
      <w:r>
        <w:rPr>
          <w:rFonts w:asciiTheme="minorHAnsi" w:hAnsiTheme="minorHAnsi" w:cstheme="minorHAnsi"/>
        </w:rPr>
        <w:t>The</w:t>
      </w:r>
      <w:r w:rsidR="00A670C0" w:rsidRPr="007457AB">
        <w:rPr>
          <w:rFonts w:asciiTheme="minorHAnsi" w:hAnsiTheme="minorHAnsi" w:cstheme="minorHAnsi"/>
        </w:rPr>
        <w:t xml:space="preserve"> </w:t>
      </w:r>
      <w:r w:rsidR="00A23204" w:rsidRPr="007457AB">
        <w:rPr>
          <w:rFonts w:asciiTheme="minorHAnsi" w:hAnsiTheme="minorHAnsi" w:cstheme="minorHAnsi"/>
        </w:rPr>
        <w:t>impact</w:t>
      </w:r>
      <w:r w:rsidR="00A670C0" w:rsidRPr="007457AB">
        <w:rPr>
          <w:rFonts w:asciiTheme="minorHAnsi" w:hAnsiTheme="minorHAnsi" w:cstheme="minorHAnsi"/>
        </w:rPr>
        <w:t xml:space="preserve">s of </w:t>
      </w:r>
      <w:r w:rsidR="00A23204" w:rsidRPr="007457AB">
        <w:rPr>
          <w:rFonts w:asciiTheme="minorHAnsi" w:hAnsiTheme="minorHAnsi" w:cstheme="minorHAnsi"/>
        </w:rPr>
        <w:t xml:space="preserve">the pandemic </w:t>
      </w:r>
      <w:r w:rsidR="003B383E" w:rsidRPr="007457AB">
        <w:rPr>
          <w:rFonts w:asciiTheme="minorHAnsi" w:hAnsiTheme="minorHAnsi" w:cstheme="minorHAnsi"/>
        </w:rPr>
        <w:t xml:space="preserve">and other forces of change </w:t>
      </w:r>
      <w:r w:rsidR="00A23204" w:rsidRPr="007457AB">
        <w:rPr>
          <w:rFonts w:asciiTheme="minorHAnsi" w:hAnsiTheme="minorHAnsi" w:cstheme="minorHAnsi"/>
        </w:rPr>
        <w:t>have be</w:t>
      </w:r>
      <w:r w:rsidR="00BD49AC">
        <w:rPr>
          <w:rFonts w:asciiTheme="minorHAnsi" w:hAnsiTheme="minorHAnsi" w:cstheme="minorHAnsi"/>
        </w:rPr>
        <w:t>en</w:t>
      </w:r>
      <w:r w:rsidR="00A23204" w:rsidRPr="007457AB">
        <w:rPr>
          <w:rFonts w:asciiTheme="minorHAnsi" w:hAnsiTheme="minorHAnsi" w:cstheme="minorHAnsi"/>
        </w:rPr>
        <w:t xml:space="preserve"> variable</w:t>
      </w:r>
      <w:r w:rsidR="000966C8" w:rsidRPr="007457AB">
        <w:rPr>
          <w:rFonts w:asciiTheme="minorHAnsi" w:hAnsiTheme="minorHAnsi" w:cstheme="minorHAnsi"/>
        </w:rPr>
        <w:t xml:space="preserve"> (e.g. Rural England 2022), with there not only being spatial variations between different </w:t>
      </w:r>
      <w:r w:rsidR="006B13E3" w:rsidRPr="007457AB">
        <w:rPr>
          <w:rFonts w:asciiTheme="minorHAnsi" w:hAnsiTheme="minorHAnsi" w:cstheme="minorHAnsi"/>
        </w:rPr>
        <w:t xml:space="preserve">places </w:t>
      </w:r>
      <w:r w:rsidR="000966C8" w:rsidRPr="007457AB">
        <w:rPr>
          <w:rFonts w:asciiTheme="minorHAnsi" w:hAnsiTheme="minorHAnsi" w:cstheme="minorHAnsi"/>
        </w:rPr>
        <w:t>but also inter-sectorial variations. It has, for instance, been identified that pubs</w:t>
      </w:r>
      <w:r w:rsidR="002848B6" w:rsidRPr="007457AB">
        <w:rPr>
          <w:rFonts w:asciiTheme="minorHAnsi" w:hAnsiTheme="minorHAnsi" w:cstheme="minorHAnsi"/>
        </w:rPr>
        <w:t xml:space="preserve">, cinemas, </w:t>
      </w:r>
      <w:r w:rsidR="00987F83" w:rsidRPr="007457AB">
        <w:rPr>
          <w:rFonts w:asciiTheme="minorHAnsi" w:hAnsiTheme="minorHAnsi" w:cstheme="minorHAnsi"/>
        </w:rPr>
        <w:t>theatres,</w:t>
      </w:r>
      <w:r w:rsidR="002848B6" w:rsidRPr="007457AB">
        <w:rPr>
          <w:rFonts w:asciiTheme="minorHAnsi" w:hAnsiTheme="minorHAnsi" w:cstheme="minorHAnsi"/>
        </w:rPr>
        <w:t xml:space="preserve"> and music venues </w:t>
      </w:r>
      <w:r w:rsidR="000966C8" w:rsidRPr="007457AB">
        <w:rPr>
          <w:rFonts w:asciiTheme="minorHAnsi" w:hAnsiTheme="minorHAnsi" w:cstheme="minorHAnsi"/>
        </w:rPr>
        <w:t xml:space="preserve">may have been particularly impacted by the pandemic, as </w:t>
      </w:r>
      <w:r w:rsidR="00B3482C" w:rsidRPr="007457AB">
        <w:rPr>
          <w:rFonts w:asciiTheme="minorHAnsi" w:hAnsiTheme="minorHAnsi" w:cstheme="minorHAnsi"/>
        </w:rPr>
        <w:t>were</w:t>
      </w:r>
      <w:r w:rsidR="000966C8" w:rsidRPr="007457AB">
        <w:rPr>
          <w:rFonts w:asciiTheme="minorHAnsi" w:hAnsiTheme="minorHAnsi" w:cstheme="minorHAnsi"/>
        </w:rPr>
        <w:t xml:space="preserve"> rural bus services, which might act to further undermine rural town servicing of a hinterland.</w:t>
      </w:r>
      <w:r w:rsidR="0098724E" w:rsidRPr="007457AB">
        <w:rPr>
          <w:rFonts w:asciiTheme="minorHAnsi" w:hAnsiTheme="minorHAnsi" w:cstheme="minorHAnsi"/>
        </w:rPr>
        <w:t xml:space="preserve"> </w:t>
      </w:r>
      <w:r w:rsidR="006C3C5B" w:rsidRPr="007457AB">
        <w:rPr>
          <w:rFonts w:asciiTheme="minorHAnsi" w:hAnsiTheme="minorHAnsi" w:cstheme="minorHAnsi"/>
        </w:rPr>
        <w:t xml:space="preserve">However, there has hitherto been little research addressing </w:t>
      </w:r>
      <w:r w:rsidR="00061106" w:rsidRPr="007457AB">
        <w:rPr>
          <w:rFonts w:asciiTheme="minorHAnsi" w:hAnsiTheme="minorHAnsi" w:cstheme="minorHAnsi"/>
        </w:rPr>
        <w:t>the d</w:t>
      </w:r>
      <w:r w:rsidR="00FD0996" w:rsidRPr="007457AB">
        <w:rPr>
          <w:rFonts w:asciiTheme="minorHAnsi" w:hAnsiTheme="minorHAnsi" w:cstheme="minorHAnsi"/>
        </w:rPr>
        <w:t xml:space="preserve">istribution of such </w:t>
      </w:r>
      <w:r w:rsidR="00061106" w:rsidRPr="007457AB">
        <w:rPr>
          <w:rFonts w:asciiTheme="minorHAnsi" w:hAnsiTheme="minorHAnsi" w:cstheme="minorHAnsi"/>
        </w:rPr>
        <w:t xml:space="preserve">changes </w:t>
      </w:r>
      <w:r w:rsidR="00FD0996" w:rsidRPr="007457AB">
        <w:rPr>
          <w:rFonts w:asciiTheme="minorHAnsi" w:hAnsiTheme="minorHAnsi" w:cstheme="minorHAnsi"/>
        </w:rPr>
        <w:t xml:space="preserve">or the </w:t>
      </w:r>
      <w:r w:rsidR="0098724E" w:rsidRPr="007457AB">
        <w:rPr>
          <w:rFonts w:asciiTheme="minorHAnsi" w:hAnsiTheme="minorHAnsi" w:cstheme="minorHAnsi"/>
        </w:rPr>
        <w:t>extent to which p</w:t>
      </w:r>
      <w:r w:rsidR="00FD0996" w:rsidRPr="007457AB">
        <w:rPr>
          <w:rFonts w:asciiTheme="minorHAnsi" w:hAnsiTheme="minorHAnsi" w:cstheme="minorHAnsi"/>
        </w:rPr>
        <w:t>olicies to</w:t>
      </w:r>
      <w:r w:rsidR="0098724E" w:rsidRPr="007457AB">
        <w:rPr>
          <w:rFonts w:asciiTheme="minorHAnsi" w:hAnsiTheme="minorHAnsi" w:cstheme="minorHAnsi"/>
        </w:rPr>
        <w:t xml:space="preserve"> </w:t>
      </w:r>
      <w:r w:rsidR="00D82CD3" w:rsidRPr="007457AB">
        <w:rPr>
          <w:rFonts w:asciiTheme="minorHAnsi" w:hAnsiTheme="minorHAnsi" w:cstheme="minorHAnsi"/>
        </w:rPr>
        <w:t xml:space="preserve">mitigate or </w:t>
      </w:r>
      <w:r w:rsidR="00FD0996" w:rsidRPr="007457AB">
        <w:rPr>
          <w:rFonts w:asciiTheme="minorHAnsi" w:hAnsiTheme="minorHAnsi" w:cstheme="minorHAnsi"/>
        </w:rPr>
        <w:t xml:space="preserve">minimise </w:t>
      </w:r>
      <w:r w:rsidR="00D82CD3" w:rsidRPr="007457AB">
        <w:rPr>
          <w:rFonts w:asciiTheme="minorHAnsi" w:hAnsiTheme="minorHAnsi" w:cstheme="minorHAnsi"/>
        </w:rPr>
        <w:t>them</w:t>
      </w:r>
      <w:r w:rsidR="00887B08" w:rsidRPr="007457AB">
        <w:rPr>
          <w:rFonts w:asciiTheme="minorHAnsi" w:hAnsiTheme="minorHAnsi" w:cstheme="minorHAnsi"/>
        </w:rPr>
        <w:t xml:space="preserve"> </w:t>
      </w:r>
      <w:r w:rsidR="0098724E" w:rsidRPr="007457AB">
        <w:rPr>
          <w:rFonts w:asciiTheme="minorHAnsi" w:hAnsiTheme="minorHAnsi" w:cstheme="minorHAnsi"/>
        </w:rPr>
        <w:t>have been implemente</w:t>
      </w:r>
      <w:r w:rsidR="00D82CD3" w:rsidRPr="007457AB">
        <w:rPr>
          <w:rFonts w:asciiTheme="minorHAnsi" w:hAnsiTheme="minorHAnsi" w:cstheme="minorHAnsi"/>
        </w:rPr>
        <w:t>d</w:t>
      </w:r>
      <w:r w:rsidR="00391107">
        <w:rPr>
          <w:rFonts w:asciiTheme="minorHAnsi" w:hAnsiTheme="minorHAnsi" w:cstheme="minorHAnsi"/>
        </w:rPr>
        <w:t xml:space="preserve">. </w:t>
      </w:r>
      <w:r w:rsidR="0098724E" w:rsidRPr="007457AB">
        <w:rPr>
          <w:rFonts w:asciiTheme="minorHAnsi" w:hAnsiTheme="minorHAnsi" w:cstheme="minorHAnsi"/>
        </w:rPr>
        <w:t>Recent rises in energy and supply prices, alongside rising living costs, are also likely to provide a further challenge to many businesses, and may particularly impact those located in rural settlements, including small towns.</w:t>
      </w:r>
    </w:p>
    <w:p w14:paraId="26EF5791" w14:textId="0F13BEDA" w:rsidR="00351EC4" w:rsidRPr="00E4058B" w:rsidRDefault="00E4058B" w:rsidP="00983DBF">
      <w:pPr>
        <w:autoSpaceDE w:val="0"/>
        <w:autoSpaceDN w:val="0"/>
        <w:adjustRightInd w:val="0"/>
        <w:spacing w:before="120" w:line="276" w:lineRule="auto"/>
        <w:ind w:firstLine="284"/>
        <w:jc w:val="both"/>
        <w:rPr>
          <w:rFonts w:asciiTheme="minorHAnsi" w:hAnsiTheme="minorHAnsi" w:cstheme="minorHAnsi"/>
          <w:color w:val="0D0D0D" w:themeColor="text1" w:themeTint="F2"/>
        </w:rPr>
      </w:pPr>
      <w:r w:rsidRPr="003C1367">
        <w:rPr>
          <w:rFonts w:asciiTheme="minorHAnsi" w:hAnsiTheme="minorHAnsi" w:cstheme="minorHAnsi"/>
          <w:color w:val="0D0D0D" w:themeColor="text1" w:themeTint="F2"/>
        </w:rPr>
        <w:lastRenderedPageBreak/>
        <w:t>Overall, it appears that many towns have been experiencing a series of long-term transformations, as well as some shorter-term challenges linked to the Covid</w:t>
      </w:r>
      <w:r w:rsidR="00BD49AC">
        <w:rPr>
          <w:rFonts w:asciiTheme="minorHAnsi" w:hAnsiTheme="minorHAnsi" w:cstheme="minorHAnsi"/>
          <w:color w:val="0D0D0D" w:themeColor="text1" w:themeTint="F2"/>
        </w:rPr>
        <w:t>-</w:t>
      </w:r>
      <w:r w:rsidRPr="003C1367">
        <w:rPr>
          <w:rFonts w:asciiTheme="minorHAnsi" w:hAnsiTheme="minorHAnsi" w:cstheme="minorHAnsi"/>
          <w:color w:val="0D0D0D" w:themeColor="text1" w:themeTint="F2"/>
        </w:rPr>
        <w:t>19 pandemic</w:t>
      </w:r>
      <w:r w:rsidR="00BD49AC">
        <w:rPr>
          <w:rFonts w:asciiTheme="minorHAnsi" w:hAnsiTheme="minorHAnsi" w:cstheme="minorHAnsi"/>
          <w:color w:val="0D0D0D" w:themeColor="text1" w:themeTint="F2"/>
        </w:rPr>
        <w:t xml:space="preserve"> and </w:t>
      </w:r>
      <w:r w:rsidRPr="003C1367">
        <w:rPr>
          <w:rFonts w:asciiTheme="minorHAnsi" w:hAnsiTheme="minorHAnsi" w:cstheme="minorHAnsi"/>
          <w:color w:val="0D0D0D" w:themeColor="text1" w:themeTint="F2"/>
        </w:rPr>
        <w:t xml:space="preserve">various economic crises, including recent energy and supply-price increases. However, the transformations and challenges </w:t>
      </w:r>
      <w:r w:rsidR="007879EB">
        <w:rPr>
          <w:rFonts w:asciiTheme="minorHAnsi" w:hAnsiTheme="minorHAnsi" w:cstheme="minorHAnsi"/>
          <w:color w:val="0D0D0D" w:themeColor="text1" w:themeTint="F2"/>
        </w:rPr>
        <w:t>do</w:t>
      </w:r>
      <w:r w:rsidRPr="003C1367">
        <w:rPr>
          <w:rFonts w:asciiTheme="minorHAnsi" w:hAnsiTheme="minorHAnsi" w:cstheme="minorHAnsi"/>
          <w:color w:val="0D0D0D" w:themeColor="text1" w:themeTint="F2"/>
        </w:rPr>
        <w:t xml:space="preserve"> not impact all towns equally, with some locations potentially experiencing considerable economic and demographic growth, whilst others </w:t>
      </w:r>
      <w:r w:rsidR="006D3089">
        <w:rPr>
          <w:rFonts w:asciiTheme="minorHAnsi" w:hAnsiTheme="minorHAnsi" w:cstheme="minorHAnsi"/>
          <w:color w:val="0D0D0D" w:themeColor="text1" w:themeTint="F2"/>
        </w:rPr>
        <w:t xml:space="preserve">are </w:t>
      </w:r>
      <w:r w:rsidRPr="003C1367">
        <w:rPr>
          <w:rFonts w:asciiTheme="minorHAnsi" w:hAnsiTheme="minorHAnsi" w:cstheme="minorHAnsi"/>
          <w:color w:val="0D0D0D" w:themeColor="text1" w:themeTint="F2"/>
        </w:rPr>
        <w:t>subject to processes of long-term economic decline and out-migration. Whilst there has been policy recognition of the changes and challenges facing town-centre areas, the degree to which effective measure responses have reached rural small towns appears highly uncertain.</w:t>
      </w:r>
    </w:p>
    <w:p w14:paraId="30671376" w14:textId="04A5B813" w:rsidR="00E00AD7" w:rsidRPr="00B8534D" w:rsidRDefault="00E00AD7" w:rsidP="005D7389">
      <w:pPr>
        <w:pStyle w:val="Heading2"/>
        <w:spacing w:before="360" w:line="276" w:lineRule="auto"/>
        <w:rPr>
          <w:rFonts w:asciiTheme="minorHAnsi" w:hAnsiTheme="minorHAnsi" w:cstheme="minorHAnsi"/>
          <w:sz w:val="28"/>
          <w:szCs w:val="28"/>
        </w:rPr>
      </w:pPr>
      <w:bookmarkStart w:id="13" w:name="_Toc167710571"/>
      <w:r w:rsidRPr="00B8534D">
        <w:rPr>
          <w:rFonts w:asciiTheme="minorHAnsi" w:hAnsiTheme="minorHAnsi" w:cstheme="minorHAnsi"/>
          <w:sz w:val="28"/>
          <w:szCs w:val="28"/>
        </w:rPr>
        <w:t>The Delimitation of Small Rural Towns in England</w:t>
      </w:r>
      <w:bookmarkEnd w:id="13"/>
    </w:p>
    <w:p w14:paraId="05958BD3" w14:textId="284223B6" w:rsidR="005B354E" w:rsidRPr="00A665D4" w:rsidRDefault="005B354E" w:rsidP="00B8534D">
      <w:pPr>
        <w:pStyle w:val="Default"/>
        <w:spacing w:before="60" w:line="276" w:lineRule="auto"/>
        <w:jc w:val="both"/>
        <w:rPr>
          <w:rFonts w:asciiTheme="minorHAnsi" w:hAnsiTheme="minorHAnsi" w:cstheme="minorHAnsi"/>
          <w:color w:val="0D0D0D" w:themeColor="text1" w:themeTint="F2"/>
        </w:rPr>
      </w:pPr>
      <w:r w:rsidRPr="00A665D4">
        <w:rPr>
          <w:rFonts w:asciiTheme="minorHAnsi" w:hAnsiTheme="minorHAnsi" w:cstheme="minorHAnsi"/>
          <w:color w:val="0D0D0D" w:themeColor="text1" w:themeTint="F2"/>
        </w:rPr>
        <w:t xml:space="preserve">As highlighted in the above discussion of the </w:t>
      </w:r>
      <w:r w:rsidRPr="006D0330">
        <w:rPr>
          <w:rFonts w:asciiTheme="minorHAnsi" w:hAnsiTheme="minorHAnsi" w:cstheme="minorHAnsi"/>
          <w:i/>
          <w:color w:val="0D0D0D" w:themeColor="text1" w:themeTint="F2"/>
        </w:rPr>
        <w:t>Towns Fund,</w:t>
      </w:r>
      <w:r w:rsidRPr="00A665D4">
        <w:rPr>
          <w:rFonts w:asciiTheme="minorHAnsi" w:hAnsiTheme="minorHAnsi" w:cstheme="minorHAnsi"/>
          <w:color w:val="0D0D0D" w:themeColor="text1" w:themeTint="F2"/>
        </w:rPr>
        <w:t xml:space="preserve"> the delimitation of settlements can have significant funding implications. In relation to the identification of small rural towns, a range of different categorisations have been employed.</w:t>
      </w:r>
    </w:p>
    <w:p w14:paraId="5521D70C" w14:textId="71BB7D94" w:rsidR="005B354E" w:rsidRPr="00A665D4" w:rsidRDefault="005B354E" w:rsidP="00983DBF">
      <w:pPr>
        <w:pStyle w:val="Default"/>
        <w:spacing w:before="120" w:line="276" w:lineRule="auto"/>
        <w:ind w:firstLine="284"/>
        <w:jc w:val="both"/>
        <w:rPr>
          <w:rFonts w:asciiTheme="minorHAnsi" w:hAnsiTheme="minorHAnsi" w:cstheme="minorHAnsi"/>
          <w:color w:val="0D0D0D" w:themeColor="text1" w:themeTint="F2"/>
        </w:rPr>
      </w:pPr>
      <w:r w:rsidRPr="00A665D4">
        <w:rPr>
          <w:rFonts w:asciiTheme="minorHAnsi" w:hAnsiTheme="minorHAnsi" w:cstheme="minorHAnsi"/>
          <w:color w:val="0D0D0D" w:themeColor="text1" w:themeTint="F2"/>
        </w:rPr>
        <w:t xml:space="preserve">For example, the Defra/ONS Urban Rural Classification (Defra 2017b) delimits rural settlements (including rural towns) as having populations below 10,000, although in its local authority variant, so-called 'hub towns' of between 10,000 and 30,000 </w:t>
      </w:r>
      <w:r w:rsidR="00757455">
        <w:rPr>
          <w:rFonts w:asciiTheme="minorHAnsi" w:hAnsiTheme="minorHAnsi" w:cstheme="minorHAnsi"/>
          <w:color w:val="0D0D0D" w:themeColor="text1" w:themeTint="F2"/>
        </w:rPr>
        <w:t xml:space="preserve">people </w:t>
      </w:r>
      <w:r w:rsidRPr="00A665D4">
        <w:rPr>
          <w:rFonts w:asciiTheme="minorHAnsi" w:hAnsiTheme="minorHAnsi" w:cstheme="minorHAnsi"/>
          <w:color w:val="0D0D0D" w:themeColor="text1" w:themeTint="F2"/>
        </w:rPr>
        <w:t xml:space="preserve">are included in the definition of rural, providing they have the potential to act as business and service centres for a surrounding rural area (Defra 2017a). Earlier, DETR/MAFF (2000) suggested a boundary of 2,000-20,000 for ‘rural market towns’, while the House of Commons Library recently developed a settlement classification that included a delimitation of ‘small towns’ as having a population range of 7,500 to 24,000 (Baker, 2018). A year later, ONS (2019) identified small towns as having a population of 5,000-20,000, with this classification being employed in the </w:t>
      </w:r>
      <w:r w:rsidRPr="006D0330">
        <w:rPr>
          <w:rFonts w:asciiTheme="minorHAnsi" w:hAnsiTheme="minorHAnsi" w:cstheme="minorHAnsi"/>
          <w:i/>
          <w:color w:val="0D0D0D" w:themeColor="text1" w:themeTint="F2"/>
        </w:rPr>
        <w:t>Towns Fund</w:t>
      </w:r>
      <w:r w:rsidRPr="00A665D4">
        <w:rPr>
          <w:rFonts w:asciiTheme="minorHAnsi" w:hAnsiTheme="minorHAnsi" w:cstheme="minorHAnsi"/>
          <w:color w:val="0D0D0D" w:themeColor="text1" w:themeTint="F2"/>
        </w:rPr>
        <w:t>, although, as noted previously, its lower limit was criticised as being too high by Rural Service Network (2021b).</w:t>
      </w:r>
    </w:p>
    <w:p w14:paraId="0E43C672" w14:textId="2F4B2217" w:rsidR="005B354E" w:rsidRPr="00A665D4" w:rsidRDefault="005B354E" w:rsidP="00983DBF">
      <w:pPr>
        <w:pStyle w:val="BodyText"/>
        <w:spacing w:before="60" w:line="276" w:lineRule="auto"/>
        <w:ind w:left="0" w:right="6" w:firstLine="284"/>
        <w:jc w:val="both"/>
        <w:rPr>
          <w:rFonts w:asciiTheme="minorHAnsi" w:hAnsiTheme="minorHAnsi" w:cstheme="minorHAnsi"/>
          <w:color w:val="0D0D0D" w:themeColor="text1" w:themeTint="F2"/>
        </w:rPr>
      </w:pPr>
      <w:r w:rsidRPr="00A665D4">
        <w:rPr>
          <w:rFonts w:asciiTheme="minorHAnsi" w:hAnsiTheme="minorHAnsi" w:cstheme="minorHAnsi"/>
          <w:color w:val="0D0D0D" w:themeColor="text1" w:themeTint="F2"/>
        </w:rPr>
        <w:t xml:space="preserve">A larger population span, extending the range at both the upper and lower ends, was employed by Shepherd (2009), who used population thresholds of 1,500 and 40,000 to delimit 1,607 'smaller towns'. Shepherd’s categorisation can be seen to encompass all of the other definitions, extending the population boundaries to both encompass Defra’s ‘hub towns’ and </w:t>
      </w:r>
      <w:r w:rsidR="003703DF">
        <w:rPr>
          <w:rFonts w:asciiTheme="minorHAnsi" w:hAnsiTheme="minorHAnsi" w:cstheme="minorHAnsi"/>
          <w:color w:val="0D0D0D" w:themeColor="text1" w:themeTint="F2"/>
        </w:rPr>
        <w:t>s</w:t>
      </w:r>
      <w:r w:rsidRPr="00A665D4">
        <w:rPr>
          <w:rFonts w:asciiTheme="minorHAnsi" w:hAnsiTheme="minorHAnsi" w:cstheme="minorHAnsi"/>
          <w:color w:val="0D0D0D" w:themeColor="text1" w:themeTint="F2"/>
        </w:rPr>
        <w:t>lightly smaller settlements than those included in DETR/MAFF (2000). It was, therefore, decided that Shepherd’s classification would be used in this study.</w:t>
      </w:r>
    </w:p>
    <w:p w14:paraId="6A23482F" w14:textId="41AFAFFA" w:rsidR="005B354E" w:rsidRPr="00FA09F5" w:rsidRDefault="005B354E" w:rsidP="00983DBF">
      <w:pPr>
        <w:pStyle w:val="BodyText"/>
        <w:spacing w:before="60" w:line="276" w:lineRule="auto"/>
        <w:ind w:left="0" w:right="6" w:firstLine="284"/>
        <w:jc w:val="both"/>
        <w:rPr>
          <w:rFonts w:asciiTheme="minorHAnsi" w:hAnsiTheme="minorHAnsi" w:cstheme="minorHAnsi"/>
          <w:color w:val="0432FF"/>
        </w:rPr>
      </w:pPr>
      <w:r w:rsidRPr="00A665D4">
        <w:rPr>
          <w:rFonts w:asciiTheme="minorHAnsi" w:hAnsiTheme="minorHAnsi" w:cstheme="minorHAnsi"/>
          <w:color w:val="0D0D0D" w:themeColor="text1" w:themeTint="F2"/>
        </w:rPr>
        <w:t>Employing a similar methodology to Shepherd for the 2011 Census, whereby the populations of formally designated ‘built-up areas’ (or BUAs) are used to delimit the settlements for study, produced a figure of 1,598 ‘small towns’ within England, which is reduced to 1,562 when the maximum is reduced to 30,000. Employing it with the 2021 Census resulted in a figure of 2,456 locations within England, which was reduced to 2,378 when the maximum is reduced to 30,000. This represents an increase in the number of recorded built-up area</w:t>
      </w:r>
      <w:r w:rsidR="00BD49AC">
        <w:rPr>
          <w:rFonts w:asciiTheme="minorHAnsi" w:hAnsiTheme="minorHAnsi" w:cstheme="minorHAnsi"/>
          <w:color w:val="0D0D0D" w:themeColor="text1" w:themeTint="F2"/>
        </w:rPr>
        <w:t>s</w:t>
      </w:r>
      <w:r w:rsidRPr="00A665D4">
        <w:rPr>
          <w:rFonts w:asciiTheme="minorHAnsi" w:hAnsiTheme="minorHAnsi" w:cstheme="minorHAnsi"/>
          <w:color w:val="0D0D0D" w:themeColor="text1" w:themeTint="F2"/>
        </w:rPr>
        <w:t xml:space="preserve"> of 54% or 52% respectively (see Figure 2), although much of this increase stemmed from changes in the classification of these areas between the 2011 and 2021 Censuses, with the latter often disaggregating built-up areas recorded as single areas in the previous Census, even when these areas have contiguous boundaries.</w:t>
      </w:r>
    </w:p>
    <w:p w14:paraId="00E04743" w14:textId="59BC966C" w:rsidR="00E00AD7" w:rsidRPr="00E92A7E" w:rsidRDefault="00E00AD7" w:rsidP="00A276F2">
      <w:pPr>
        <w:pStyle w:val="Caption"/>
        <w:spacing w:before="120" w:after="240"/>
        <w:rPr>
          <w:rFonts w:asciiTheme="minorHAnsi" w:hAnsiTheme="minorHAnsi" w:cstheme="minorHAnsi"/>
          <w:b/>
          <w:bCs/>
          <w:i w:val="0"/>
          <w:iCs w:val="0"/>
          <w:color w:val="0D0D0D" w:themeColor="text1" w:themeTint="F2"/>
          <w:sz w:val="24"/>
          <w:szCs w:val="24"/>
        </w:rPr>
      </w:pPr>
      <w:bookmarkStart w:id="14" w:name="_Toc165311741"/>
      <w:bookmarkStart w:id="15" w:name="_Toc165312754"/>
      <w:bookmarkStart w:id="16" w:name="_Toc165313054"/>
      <w:bookmarkStart w:id="17" w:name="_Toc165315129"/>
      <w:r w:rsidRPr="00E92A7E">
        <w:rPr>
          <w:rFonts w:asciiTheme="minorHAnsi" w:hAnsiTheme="minorHAnsi" w:cstheme="minorHAnsi"/>
          <w:b/>
          <w:bCs/>
          <w:i w:val="0"/>
          <w:iCs w:val="0"/>
          <w:color w:val="0D0D0D" w:themeColor="text1" w:themeTint="F2"/>
          <w:sz w:val="24"/>
          <w:szCs w:val="24"/>
        </w:rPr>
        <w:lastRenderedPageBreak/>
        <w:t xml:space="preserve">Figure </w:t>
      </w:r>
      <w:r w:rsidRPr="00E92A7E">
        <w:rPr>
          <w:rFonts w:asciiTheme="minorHAnsi" w:hAnsiTheme="minorHAnsi" w:cstheme="minorHAnsi"/>
          <w:b/>
          <w:bCs/>
          <w:i w:val="0"/>
          <w:iCs w:val="0"/>
          <w:color w:val="0D0D0D" w:themeColor="text1" w:themeTint="F2"/>
          <w:sz w:val="24"/>
          <w:szCs w:val="24"/>
        </w:rPr>
        <w:fldChar w:fldCharType="begin"/>
      </w:r>
      <w:r w:rsidRPr="00E92A7E">
        <w:rPr>
          <w:rFonts w:asciiTheme="minorHAnsi" w:hAnsiTheme="minorHAnsi" w:cstheme="minorHAnsi"/>
          <w:b/>
          <w:bCs/>
          <w:i w:val="0"/>
          <w:iCs w:val="0"/>
          <w:color w:val="0D0D0D" w:themeColor="text1" w:themeTint="F2"/>
          <w:sz w:val="24"/>
          <w:szCs w:val="24"/>
        </w:rPr>
        <w:instrText xml:space="preserve"> SEQ Figure \* ARABIC </w:instrText>
      </w:r>
      <w:r w:rsidRPr="00E92A7E">
        <w:rPr>
          <w:rFonts w:asciiTheme="minorHAnsi" w:hAnsiTheme="minorHAnsi" w:cstheme="minorHAnsi"/>
          <w:b/>
          <w:bCs/>
          <w:i w:val="0"/>
          <w:iCs w:val="0"/>
          <w:color w:val="0D0D0D" w:themeColor="text1" w:themeTint="F2"/>
          <w:sz w:val="24"/>
          <w:szCs w:val="24"/>
        </w:rPr>
        <w:fldChar w:fldCharType="separate"/>
      </w:r>
      <w:r w:rsidR="00E970E3">
        <w:rPr>
          <w:rFonts w:asciiTheme="minorHAnsi" w:hAnsiTheme="minorHAnsi" w:cstheme="minorHAnsi"/>
          <w:b/>
          <w:bCs/>
          <w:i w:val="0"/>
          <w:iCs w:val="0"/>
          <w:noProof/>
          <w:color w:val="0D0D0D" w:themeColor="text1" w:themeTint="F2"/>
          <w:sz w:val="24"/>
          <w:szCs w:val="24"/>
        </w:rPr>
        <w:t>2</w:t>
      </w:r>
      <w:r w:rsidRPr="00E92A7E">
        <w:rPr>
          <w:rFonts w:asciiTheme="minorHAnsi" w:hAnsiTheme="minorHAnsi" w:cstheme="minorHAnsi"/>
          <w:b/>
          <w:bCs/>
          <w:i w:val="0"/>
          <w:iCs w:val="0"/>
          <w:color w:val="0D0D0D" w:themeColor="text1" w:themeTint="F2"/>
          <w:sz w:val="24"/>
          <w:szCs w:val="24"/>
        </w:rPr>
        <w:fldChar w:fldCharType="end"/>
      </w:r>
      <w:r w:rsidRPr="00E92A7E">
        <w:rPr>
          <w:rFonts w:asciiTheme="minorHAnsi" w:hAnsiTheme="minorHAnsi" w:cstheme="minorHAnsi"/>
          <w:b/>
          <w:bCs/>
          <w:i w:val="0"/>
          <w:iCs w:val="0"/>
          <w:noProof/>
          <w:color w:val="0D0D0D" w:themeColor="text1" w:themeTint="F2"/>
          <w:sz w:val="24"/>
          <w:szCs w:val="24"/>
        </w:rPr>
        <w:t>: Built-Up Areas in England with between 1,500 and 40,000 residents, 2011 and 2021</w:t>
      </w:r>
      <w:bookmarkEnd w:id="14"/>
      <w:bookmarkEnd w:id="15"/>
      <w:bookmarkEnd w:id="16"/>
      <w:bookmarkEnd w:id="17"/>
    </w:p>
    <w:p w14:paraId="2BC7A89A" w14:textId="77777777" w:rsidR="00E55CC8" w:rsidRPr="007457AB" w:rsidRDefault="00E00AD7" w:rsidP="00A276F2">
      <w:pPr>
        <w:ind w:right="-200" w:firstLine="720"/>
        <w:rPr>
          <w:rFonts w:asciiTheme="minorHAnsi" w:hAnsiTheme="minorHAnsi" w:cstheme="minorHAnsi"/>
        </w:rPr>
      </w:pPr>
      <w:r w:rsidRPr="007457AB">
        <w:rPr>
          <w:rFonts w:asciiTheme="minorHAnsi" w:hAnsiTheme="minorHAnsi" w:cstheme="minorHAnsi"/>
          <w:bCs/>
        </w:rPr>
        <w:t>2011</w:t>
      </w:r>
      <w:r w:rsidR="001D57E2">
        <w:rPr>
          <w:rFonts w:asciiTheme="minorHAnsi" w:hAnsiTheme="minorHAnsi" w:cstheme="minorHAnsi"/>
          <w:bCs/>
        </w:rPr>
        <w:tab/>
      </w:r>
      <w:r w:rsidR="001D57E2">
        <w:rPr>
          <w:rFonts w:asciiTheme="minorHAnsi" w:hAnsiTheme="minorHAnsi" w:cstheme="minorHAnsi"/>
          <w:bCs/>
        </w:rPr>
        <w:tab/>
      </w:r>
      <w:r w:rsidR="00E55CC8">
        <w:rPr>
          <w:rFonts w:asciiTheme="minorHAnsi" w:hAnsiTheme="minorHAnsi" w:cstheme="minorHAnsi"/>
          <w:bCs/>
        </w:rPr>
        <w:tab/>
      </w:r>
      <w:r w:rsidR="00E55CC8">
        <w:rPr>
          <w:rFonts w:asciiTheme="minorHAnsi" w:hAnsiTheme="minorHAnsi" w:cstheme="minorHAnsi"/>
          <w:bCs/>
        </w:rPr>
        <w:tab/>
      </w:r>
      <w:r w:rsidR="00E55CC8">
        <w:rPr>
          <w:rFonts w:asciiTheme="minorHAnsi" w:hAnsiTheme="minorHAnsi" w:cstheme="minorHAnsi"/>
          <w:bCs/>
        </w:rPr>
        <w:tab/>
      </w:r>
      <w:r w:rsidR="00E55CC8">
        <w:rPr>
          <w:rFonts w:asciiTheme="minorHAnsi" w:hAnsiTheme="minorHAnsi" w:cstheme="minorHAnsi"/>
          <w:bCs/>
        </w:rPr>
        <w:tab/>
      </w:r>
      <w:r w:rsidR="00E55CC8">
        <w:rPr>
          <w:rFonts w:asciiTheme="minorHAnsi" w:hAnsiTheme="minorHAnsi" w:cstheme="minorHAnsi"/>
          <w:bCs/>
        </w:rPr>
        <w:tab/>
      </w:r>
      <w:r w:rsidR="00E55CC8" w:rsidRPr="007457AB">
        <w:rPr>
          <w:rFonts w:asciiTheme="minorHAnsi" w:hAnsiTheme="minorHAnsi" w:cstheme="minorHAnsi"/>
        </w:rPr>
        <w:t>2021</w:t>
      </w:r>
    </w:p>
    <w:p w14:paraId="1124BE69" w14:textId="4EB65A73" w:rsidR="00E00AD7" w:rsidRPr="007457AB" w:rsidRDefault="00E55CC8" w:rsidP="00E55CC8">
      <w:pPr>
        <w:ind w:right="-483"/>
        <w:rPr>
          <w:rFonts w:asciiTheme="minorHAnsi" w:hAnsiTheme="minorHAnsi" w:cstheme="minorHAnsi"/>
        </w:rPr>
      </w:pPr>
      <w:r w:rsidRPr="007457AB">
        <w:rPr>
          <w:rFonts w:asciiTheme="minorHAnsi" w:hAnsiTheme="minorHAnsi" w:cstheme="minorHAnsi"/>
          <w:noProof/>
        </w:rPr>
        <mc:AlternateContent>
          <mc:Choice Requires="wps">
            <w:drawing>
              <wp:anchor distT="0" distB="0" distL="114300" distR="114300" simplePos="0" relativeHeight="251658241" behindDoc="0" locked="0" layoutInCell="1" allowOverlap="1" wp14:anchorId="23E50170" wp14:editId="08A5ABE9">
                <wp:simplePos x="0" y="0"/>
                <wp:positionH relativeFrom="column">
                  <wp:posOffset>1783486</wp:posOffset>
                </wp:positionH>
                <wp:positionV relativeFrom="paragraph">
                  <wp:posOffset>3322803</wp:posOffset>
                </wp:positionV>
                <wp:extent cx="1353312" cy="402234"/>
                <wp:effectExtent l="0" t="0" r="5715" b="4445"/>
                <wp:wrapNone/>
                <wp:docPr id="749539393" name="Rectangle 749539393"/>
                <wp:cNvGraphicFramePr/>
                <a:graphic xmlns:a="http://schemas.openxmlformats.org/drawingml/2006/main">
                  <a:graphicData uri="http://schemas.microsoft.com/office/word/2010/wordprocessingShape">
                    <wps:wsp>
                      <wps:cNvSpPr/>
                      <wps:spPr>
                        <a:xfrm>
                          <a:off x="0" y="0"/>
                          <a:ext cx="1353312" cy="4022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AF299" id="Rectangle 749539393" o:spid="_x0000_s1026" style="position:absolute;margin-left:140.45pt;margin-top:261.65pt;width:106.55pt;height:31.65pt;z-index:251660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F2zewIAAF4FAAAOAAAAZHJzL2Uyb0RvYy54bWysVE1v2zAMvQ/YfxB0X/2RdB9BnSJo0WFA&#10;0QZth54VWYoNyKImKXGyXz9Ksp2uK3YYloMiiY+P5DOpi8tDp8heWNeCrmhxllMiNIe61duKfn+6&#10;+fCZEueZrpkCLSp6FI5eLt+/u+jNQpTQgKqFJUii3aI3FW28N4ssc7wRHXNnYIRGowTbMY9Hu81q&#10;y3pk71RW5vnHrAdbGwtcOIe318lIl5FfSsH9vZROeKIqirn5uNq4bsKaLS/YYmuZaVo+pMH+IYuO&#10;tRqDTlTXzDOys+0fVF3LLTiQ/oxDl4GULRexBqymyF9V89gwI2ItKI4zk0zu/9Hyu/2jWVuUoTdu&#10;4XAbqjhI24V/zI8coljHSSxx8ITjZTE7n82KkhKOtnlelrN5UDM7eRvr/FcBHQmbilr8GFEjtr91&#10;PkFHSAjmQLX1TatUPIQGEFfKkj3DT7fZFgP5byilA1ZD8EqE4SY7lRJ3/qhEwCn9ICRpa0y+jInE&#10;LjsFYZwL7YtkalgtUuzzHH9j9DGtWGgkDMwS40/cA8GITCQjd8pywAdXEZt0cs7/llhynjxiZNB+&#10;cu5aDfYtAoVVDZETfhQpSRNU2kB9XFtiIY2IM/ymxc92y5xfM4szgdODc+7vcZEK+orCsKOkAfvz&#10;rfuAx1ZFKyU9zlhF3Y8ds4IS9U1jE38p5vMwlPEwP/9U4sG+tGxeWvSuuwLshQJfFMPjNuC9GrfS&#10;QveMz8EqREUT0xxjV5R7Ox6ufJp9fFC4WK0iDAfRMH+rHw0P5EHV0JZPh2dmzdC7Hrv+DsZ5ZItX&#10;LZywwVPDaudBtrG/T7oOeuMQx8YZHpzwSrw8R9TpWVz+AgAA//8DAFBLAwQUAAYACAAAACEAMZHZ&#10;w+cAAAAQAQAADwAAAGRycy9kb3ducmV2LnhtbEyPT0/DMAzF70h8h8hIXBBLaUbVdU0n/giJyw6M&#10;CXHMmtBUa5yqydqOT485wcWS7efn9ys3s+vYaIbQepRwt0iAGay9brGRsH9/uc2BhahQq86jkXA2&#10;ATbV5UWpCu0nfDPjLjaMTDAUSoKNsS84D7U1ToWF7w3S7ssPTkVqh4brQU1k7jqeJknGnWqRPljV&#10;mydr6uPu5CRsz0K8jjfiOO1b0bTf/PPxw3opr6/m5zWVhzWwaOb4dwG/DJQfKgp28CfUgXUS0jxZ&#10;kVTCfSoEMFIsV0tCPNAkzzLgVcn/g1Q/AAAA//8DAFBLAQItABQABgAIAAAAIQC2gziS/gAAAOEB&#10;AAATAAAAAAAAAAAAAAAAAAAAAABbQ29udGVudF9UeXBlc10ueG1sUEsBAi0AFAAGAAgAAAAhADj9&#10;If/WAAAAlAEAAAsAAAAAAAAAAAAAAAAALwEAAF9yZWxzLy5yZWxzUEsBAi0AFAAGAAgAAAAhAOXA&#10;XbN7AgAAXgUAAA4AAAAAAAAAAAAAAAAALgIAAGRycy9lMm9Eb2MueG1sUEsBAi0AFAAGAAgAAAAh&#10;ADGR2cPnAAAAEAEAAA8AAAAAAAAAAAAAAAAA1QQAAGRycy9kb3ducmV2LnhtbFBLBQYAAAAABAAE&#10;APMAAADpBQAAAAA=&#10;" fillcolor="white [3212]" stroked="f" strokeweight="1pt"/>
            </w:pict>
          </mc:Fallback>
        </mc:AlternateContent>
      </w:r>
      <w:r w:rsidR="00E00AD7" w:rsidRPr="007457AB">
        <w:rPr>
          <w:rFonts w:asciiTheme="minorHAnsi" w:hAnsiTheme="minorHAnsi" w:cstheme="minorHAnsi"/>
          <w:noProof/>
        </w:rPr>
        <w:drawing>
          <wp:inline distT="0" distB="0" distL="0" distR="0" wp14:anchorId="54D5D0C4" wp14:editId="49ED46C7">
            <wp:extent cx="3133270" cy="3716121"/>
            <wp:effectExtent l="0" t="0" r="3810" b="5080"/>
            <wp:docPr id="1935394603" name="Picture 193539460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3146175" cy="3731426"/>
                    </a:xfrm>
                    <a:prstGeom prst="rect">
                      <a:avLst/>
                    </a:prstGeom>
                    <a:ln>
                      <a:noFill/>
                    </a:ln>
                    <a:extLst>
                      <a:ext uri="{53640926-AAD7-44D8-BBD7-CCE9431645EC}">
                        <a14:shadowObscured xmlns:a14="http://schemas.microsoft.com/office/drawing/2010/main"/>
                      </a:ext>
                    </a:extLst>
                  </pic:spPr>
                </pic:pic>
              </a:graphicData>
            </a:graphic>
          </wp:inline>
        </w:drawing>
      </w:r>
      <w:r w:rsidRPr="007457AB">
        <w:rPr>
          <w:rFonts w:asciiTheme="minorHAnsi" w:hAnsiTheme="minorHAnsi" w:cstheme="minorHAnsi"/>
          <w:noProof/>
        </w:rPr>
        <w:drawing>
          <wp:inline distT="0" distB="0" distL="0" distR="0" wp14:anchorId="0F5BCF06" wp14:editId="0FE651EE">
            <wp:extent cx="3051797" cy="3730752"/>
            <wp:effectExtent l="0" t="0" r="0" b="3175"/>
            <wp:docPr id="48054987" name="Picture 4805498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3056812" cy="3736883"/>
                    </a:xfrm>
                    <a:prstGeom prst="rect">
                      <a:avLst/>
                    </a:prstGeom>
                    <a:ln>
                      <a:noFill/>
                    </a:ln>
                    <a:extLst>
                      <a:ext uri="{53640926-AAD7-44D8-BBD7-CCE9431645EC}">
                        <a14:shadowObscured xmlns:a14="http://schemas.microsoft.com/office/drawing/2010/main"/>
                      </a:ext>
                    </a:extLst>
                  </pic:spPr>
                </pic:pic>
              </a:graphicData>
            </a:graphic>
          </wp:inline>
        </w:drawing>
      </w:r>
    </w:p>
    <w:p w14:paraId="5C9E4434" w14:textId="77777777" w:rsidR="00FA09F5" w:rsidRPr="00FA09F5" w:rsidRDefault="00FA09F5" w:rsidP="00FA09F5">
      <w:pPr>
        <w:pStyle w:val="BodyText"/>
        <w:spacing w:before="60" w:line="276" w:lineRule="auto"/>
        <w:ind w:left="0" w:right="6" w:firstLine="567"/>
        <w:jc w:val="both"/>
        <w:rPr>
          <w:rFonts w:asciiTheme="minorHAnsi" w:hAnsiTheme="minorHAnsi" w:cstheme="minorHAnsi"/>
          <w:color w:val="0432FF"/>
        </w:rPr>
      </w:pPr>
    </w:p>
    <w:p w14:paraId="77ADA36D" w14:textId="32CB9C10" w:rsidR="006272DF" w:rsidRDefault="00FA09F5" w:rsidP="00983DBF">
      <w:pPr>
        <w:pStyle w:val="BodyText"/>
        <w:spacing w:before="240" w:line="276" w:lineRule="auto"/>
        <w:ind w:left="0" w:right="6" w:firstLine="284"/>
        <w:jc w:val="both"/>
        <w:rPr>
          <w:rFonts w:asciiTheme="minorHAnsi" w:hAnsiTheme="minorHAnsi" w:cstheme="minorHAnsi"/>
          <w:color w:val="0D0D0D" w:themeColor="text1" w:themeTint="F2"/>
          <w:lang w:val="en-GB"/>
        </w:rPr>
      </w:pPr>
      <w:r w:rsidRPr="005D7389">
        <w:rPr>
          <w:rFonts w:asciiTheme="minorHAnsi" w:hAnsiTheme="minorHAnsi" w:cstheme="minorHAnsi"/>
          <w:color w:val="0D0D0D" w:themeColor="text1" w:themeTint="F2"/>
          <w:lang w:val="en-GB"/>
        </w:rPr>
        <w:t>These changes in the delimitation of built-up areas create problems when using population cut-offs, as an area previously deemed to have a population of, say, over 40,000</w:t>
      </w:r>
      <w:r w:rsidR="00717402">
        <w:rPr>
          <w:rFonts w:asciiTheme="minorHAnsi" w:hAnsiTheme="minorHAnsi" w:cstheme="minorHAnsi"/>
          <w:color w:val="0D0D0D" w:themeColor="text1" w:themeTint="F2"/>
          <w:lang w:val="en-GB"/>
        </w:rPr>
        <w:t>,</w:t>
      </w:r>
      <w:r w:rsidRPr="005D7389">
        <w:rPr>
          <w:rFonts w:asciiTheme="minorHAnsi" w:hAnsiTheme="minorHAnsi" w:cstheme="minorHAnsi"/>
          <w:color w:val="0D0D0D" w:themeColor="text1" w:themeTint="F2"/>
          <w:lang w:val="en-GB"/>
        </w:rPr>
        <w:t xml:space="preserve"> might now appear as a series of smaller areas each with population</w:t>
      </w:r>
      <w:r w:rsidR="00717402">
        <w:rPr>
          <w:rFonts w:asciiTheme="minorHAnsi" w:hAnsiTheme="minorHAnsi" w:cstheme="minorHAnsi"/>
          <w:color w:val="0D0D0D" w:themeColor="text1" w:themeTint="F2"/>
          <w:lang w:val="en-GB"/>
        </w:rPr>
        <w:t>s</w:t>
      </w:r>
      <w:r w:rsidRPr="005D7389">
        <w:rPr>
          <w:rFonts w:asciiTheme="minorHAnsi" w:hAnsiTheme="minorHAnsi" w:cstheme="minorHAnsi"/>
          <w:color w:val="0D0D0D" w:themeColor="text1" w:themeTint="F2"/>
          <w:lang w:val="en-GB"/>
        </w:rPr>
        <w:t xml:space="preserve"> under 40,000. To address this, areas which were categorised as a single built-up area in 2011 with a population of over 40,000, were removed from the analysis of 2021 small towns. This reduced the number of distinct built-up areas with population</w:t>
      </w:r>
      <w:r w:rsidR="00371D65">
        <w:rPr>
          <w:rFonts w:asciiTheme="minorHAnsi" w:hAnsiTheme="minorHAnsi" w:cstheme="minorHAnsi"/>
          <w:color w:val="0D0D0D" w:themeColor="text1" w:themeTint="F2"/>
          <w:lang w:val="en-GB"/>
        </w:rPr>
        <w:t>s of</w:t>
      </w:r>
      <w:r w:rsidRPr="005D7389">
        <w:rPr>
          <w:rFonts w:asciiTheme="minorHAnsi" w:hAnsiTheme="minorHAnsi" w:cstheme="minorHAnsi"/>
          <w:color w:val="0D0D0D" w:themeColor="text1" w:themeTint="F2"/>
          <w:lang w:val="en-GB"/>
        </w:rPr>
        <w:t xml:space="preserve"> between 1,500 and 40,000 in 2021 to 1,747. This is still just over 9% higher than the 2011 figure, with some of this increase being clearly still related to the disaggregation of 2011 built-up areas into smaller component areas in the 2021 classification, although there are also some areas of new-build settlement. Conversely, there were 73 </w:t>
      </w:r>
      <w:r w:rsidR="00371D65" w:rsidRPr="005D7389">
        <w:rPr>
          <w:rFonts w:asciiTheme="minorHAnsi" w:hAnsiTheme="minorHAnsi" w:cstheme="minorHAnsi"/>
          <w:color w:val="0D0D0D" w:themeColor="text1" w:themeTint="F2"/>
          <w:lang w:val="en-GB"/>
        </w:rPr>
        <w:t>built</w:t>
      </w:r>
      <w:r w:rsidR="00371D65">
        <w:rPr>
          <w:rFonts w:asciiTheme="minorHAnsi" w:hAnsiTheme="minorHAnsi" w:cstheme="minorHAnsi"/>
          <w:color w:val="0D0D0D" w:themeColor="text1" w:themeTint="F2"/>
          <w:lang w:val="en-GB"/>
        </w:rPr>
        <w:t>-</w:t>
      </w:r>
      <w:r w:rsidRPr="005D7389">
        <w:rPr>
          <w:rFonts w:asciiTheme="minorHAnsi" w:hAnsiTheme="minorHAnsi" w:cstheme="minorHAnsi"/>
          <w:color w:val="0D0D0D" w:themeColor="text1" w:themeTint="F2"/>
          <w:lang w:val="en-GB"/>
        </w:rPr>
        <w:t>up areas with a population of over 1,500 in 2011 but which in 2021 had a population of less than this lower threshold, and hence disappear from the 2021 map.</w:t>
      </w:r>
    </w:p>
    <w:p w14:paraId="4BD6AE8C" w14:textId="355C9CF5" w:rsidR="00D90C51" w:rsidRPr="00A665D4" w:rsidRDefault="00D90C51" w:rsidP="00983DBF">
      <w:pPr>
        <w:pStyle w:val="BodyText"/>
        <w:spacing w:before="120" w:line="276" w:lineRule="auto"/>
        <w:ind w:left="0" w:right="6" w:firstLine="284"/>
        <w:jc w:val="both"/>
        <w:rPr>
          <w:rFonts w:asciiTheme="minorHAnsi" w:hAnsiTheme="minorHAnsi" w:cstheme="minorHAnsi"/>
          <w:color w:val="0D0D0D" w:themeColor="text1" w:themeTint="F2"/>
          <w:lang w:val="en-GB"/>
        </w:rPr>
      </w:pPr>
      <w:r w:rsidRPr="00A665D4">
        <w:rPr>
          <w:rFonts w:asciiTheme="minorHAnsi" w:hAnsiTheme="minorHAnsi" w:cstheme="minorHAnsi"/>
          <w:color w:val="0D0D0D" w:themeColor="text1" w:themeTint="F2"/>
          <w:lang w:val="en-GB"/>
        </w:rPr>
        <w:t xml:space="preserve">As Figure 3 shows, </w:t>
      </w:r>
      <w:r w:rsidR="007B1EC0">
        <w:rPr>
          <w:rFonts w:asciiTheme="minorHAnsi" w:hAnsiTheme="minorHAnsi" w:cstheme="minorHAnsi"/>
          <w:color w:val="0D0D0D" w:themeColor="text1" w:themeTint="F2"/>
          <w:lang w:val="en-GB"/>
        </w:rPr>
        <w:t xml:space="preserve">the </w:t>
      </w:r>
      <w:r w:rsidR="001A6D15">
        <w:rPr>
          <w:rFonts w:asciiTheme="minorHAnsi" w:hAnsiTheme="minorHAnsi" w:cstheme="minorHAnsi"/>
          <w:color w:val="0D0D0D" w:themeColor="text1" w:themeTint="F2"/>
          <w:lang w:val="en-GB"/>
        </w:rPr>
        <w:t xml:space="preserve">population of </w:t>
      </w:r>
      <w:r w:rsidRPr="00A665D4">
        <w:rPr>
          <w:rFonts w:asciiTheme="minorHAnsi" w:hAnsiTheme="minorHAnsi" w:cstheme="minorHAnsi"/>
          <w:color w:val="0D0D0D" w:themeColor="text1" w:themeTint="F2"/>
          <w:lang w:val="en-GB"/>
        </w:rPr>
        <w:t>settlements between 1,500 and 40,000</w:t>
      </w:r>
      <w:r w:rsidR="001A6D15">
        <w:rPr>
          <w:rFonts w:asciiTheme="minorHAnsi" w:hAnsiTheme="minorHAnsi" w:cstheme="minorHAnsi"/>
          <w:color w:val="0D0D0D" w:themeColor="text1" w:themeTint="F2"/>
          <w:lang w:val="en-GB"/>
        </w:rPr>
        <w:t xml:space="preserve"> residents</w:t>
      </w:r>
      <w:r w:rsidRPr="00A665D4">
        <w:rPr>
          <w:rFonts w:asciiTheme="minorHAnsi" w:hAnsiTheme="minorHAnsi" w:cstheme="minorHAnsi"/>
          <w:color w:val="0D0D0D" w:themeColor="text1" w:themeTint="F2"/>
          <w:lang w:val="en-GB"/>
        </w:rPr>
        <w:t xml:space="preserve">, which hereafter </w:t>
      </w:r>
      <w:r>
        <w:rPr>
          <w:rFonts w:asciiTheme="minorHAnsi" w:hAnsiTheme="minorHAnsi" w:cstheme="minorHAnsi"/>
          <w:color w:val="0D0D0D" w:themeColor="text1" w:themeTint="F2"/>
          <w:lang w:val="en-GB"/>
        </w:rPr>
        <w:t xml:space="preserve">will be </w:t>
      </w:r>
      <w:r w:rsidRPr="00A665D4">
        <w:rPr>
          <w:rFonts w:asciiTheme="minorHAnsi" w:hAnsiTheme="minorHAnsi" w:cstheme="minorHAnsi"/>
          <w:color w:val="0D0D0D" w:themeColor="text1" w:themeTint="F2"/>
          <w:lang w:val="en-GB"/>
        </w:rPr>
        <w:t>taken as constituting small towns, was heavily skewed towards those at the bottom of th</w:t>
      </w:r>
      <w:r w:rsidR="001A6D15">
        <w:rPr>
          <w:rFonts w:asciiTheme="minorHAnsi" w:hAnsiTheme="minorHAnsi" w:cstheme="minorHAnsi"/>
          <w:color w:val="0D0D0D" w:themeColor="text1" w:themeTint="F2"/>
          <w:lang w:val="en-GB"/>
        </w:rPr>
        <w:t>is</w:t>
      </w:r>
      <w:r w:rsidRPr="00A665D4">
        <w:rPr>
          <w:rFonts w:asciiTheme="minorHAnsi" w:hAnsiTheme="minorHAnsi" w:cstheme="minorHAnsi"/>
          <w:color w:val="0D0D0D" w:themeColor="text1" w:themeTint="F2"/>
          <w:lang w:val="en-GB"/>
        </w:rPr>
        <w:t xml:space="preserve"> range, with almost 63% of these places having a population of under 5,000 and almost 33% having a population of under 2,500. These findings highlight the significance of lower population thresholds, with the 5,000 population threshold employed by the </w:t>
      </w:r>
      <w:r w:rsidRPr="00A665D4">
        <w:rPr>
          <w:rFonts w:asciiTheme="minorHAnsi" w:hAnsiTheme="minorHAnsi" w:cstheme="minorHAnsi"/>
          <w:color w:val="0D0D0D" w:themeColor="text1" w:themeTint="F2"/>
        </w:rPr>
        <w:t xml:space="preserve">ONS (2019) and the </w:t>
      </w:r>
      <w:r w:rsidRPr="0020137A">
        <w:rPr>
          <w:rFonts w:asciiTheme="minorHAnsi" w:hAnsiTheme="minorHAnsi" w:cstheme="minorHAnsi"/>
          <w:i/>
          <w:iCs/>
          <w:color w:val="0D0D0D" w:themeColor="text1" w:themeTint="F2"/>
        </w:rPr>
        <w:t>Towns Fund</w:t>
      </w:r>
      <w:r w:rsidR="0020137A">
        <w:rPr>
          <w:rFonts w:asciiTheme="minorHAnsi" w:hAnsiTheme="minorHAnsi" w:cstheme="minorHAnsi"/>
          <w:color w:val="0D0D0D" w:themeColor="text1" w:themeTint="F2"/>
          <w:lang w:val="en-GB"/>
        </w:rPr>
        <w:t xml:space="preserve">, </w:t>
      </w:r>
      <w:r w:rsidRPr="00A665D4">
        <w:rPr>
          <w:rFonts w:asciiTheme="minorHAnsi" w:hAnsiTheme="minorHAnsi" w:cstheme="minorHAnsi"/>
          <w:color w:val="0D0D0D" w:themeColor="text1" w:themeTint="F2"/>
          <w:lang w:val="en-GB"/>
        </w:rPr>
        <w:t>omitting over 1,540 locations included in Figure 3.</w:t>
      </w:r>
    </w:p>
    <w:p w14:paraId="482EF0BF" w14:textId="77777777" w:rsidR="00D90C51" w:rsidRPr="005D7389" w:rsidRDefault="00D90C51" w:rsidP="00426D62">
      <w:pPr>
        <w:pStyle w:val="BodyText"/>
        <w:spacing w:line="276" w:lineRule="auto"/>
        <w:ind w:left="0" w:right="6" w:firstLine="720"/>
        <w:jc w:val="both"/>
        <w:rPr>
          <w:rFonts w:asciiTheme="minorHAnsi" w:hAnsiTheme="minorHAnsi" w:cstheme="minorHAnsi"/>
          <w:color w:val="0D0D0D" w:themeColor="text1" w:themeTint="F2"/>
          <w:lang w:val="en-GB"/>
        </w:rPr>
      </w:pPr>
    </w:p>
    <w:p w14:paraId="262774E1" w14:textId="77777777" w:rsidR="00FE5568" w:rsidRDefault="00FE5568">
      <w:pPr>
        <w:spacing w:after="160" w:line="259" w:lineRule="auto"/>
        <w:rPr>
          <w:rFonts w:asciiTheme="minorHAnsi" w:hAnsiTheme="minorHAnsi" w:cstheme="minorHAnsi"/>
          <w:lang w:eastAsia="en-US"/>
        </w:rPr>
      </w:pPr>
      <w:r>
        <w:rPr>
          <w:rFonts w:asciiTheme="minorHAnsi" w:hAnsiTheme="minorHAnsi" w:cstheme="minorHAnsi"/>
        </w:rPr>
        <w:br w:type="page"/>
      </w:r>
    </w:p>
    <w:p w14:paraId="1E35A844" w14:textId="6F29A117" w:rsidR="00E00AD7" w:rsidRPr="00E92A7E" w:rsidRDefault="00E00AD7" w:rsidP="00E00AD7">
      <w:pPr>
        <w:pStyle w:val="Caption"/>
        <w:rPr>
          <w:rFonts w:asciiTheme="minorHAnsi" w:hAnsiTheme="minorHAnsi" w:cstheme="minorHAnsi"/>
          <w:b/>
          <w:bCs/>
          <w:i w:val="0"/>
          <w:iCs w:val="0"/>
          <w:color w:val="0D0D0D" w:themeColor="text1" w:themeTint="F2"/>
          <w:sz w:val="24"/>
          <w:szCs w:val="24"/>
        </w:rPr>
      </w:pPr>
      <w:bookmarkStart w:id="18" w:name="_Toc165311742"/>
      <w:bookmarkStart w:id="19" w:name="_Toc165312755"/>
      <w:bookmarkStart w:id="20" w:name="_Toc165313055"/>
      <w:bookmarkStart w:id="21" w:name="_Toc165315130"/>
      <w:r w:rsidRPr="00E92A7E">
        <w:rPr>
          <w:rFonts w:asciiTheme="minorHAnsi" w:hAnsiTheme="minorHAnsi" w:cstheme="minorHAnsi"/>
          <w:b/>
          <w:bCs/>
          <w:i w:val="0"/>
          <w:iCs w:val="0"/>
          <w:color w:val="0D0D0D" w:themeColor="text1" w:themeTint="F2"/>
          <w:sz w:val="24"/>
          <w:szCs w:val="24"/>
        </w:rPr>
        <w:lastRenderedPageBreak/>
        <w:t xml:space="preserve">Figure </w:t>
      </w:r>
      <w:r w:rsidRPr="00E92A7E">
        <w:rPr>
          <w:rFonts w:asciiTheme="minorHAnsi" w:hAnsiTheme="minorHAnsi" w:cstheme="minorHAnsi"/>
          <w:b/>
          <w:bCs/>
          <w:i w:val="0"/>
          <w:iCs w:val="0"/>
          <w:color w:val="0D0D0D" w:themeColor="text1" w:themeTint="F2"/>
          <w:sz w:val="24"/>
          <w:szCs w:val="24"/>
        </w:rPr>
        <w:fldChar w:fldCharType="begin"/>
      </w:r>
      <w:r w:rsidRPr="00E92A7E">
        <w:rPr>
          <w:rFonts w:asciiTheme="minorHAnsi" w:hAnsiTheme="minorHAnsi" w:cstheme="minorHAnsi"/>
          <w:b/>
          <w:bCs/>
          <w:i w:val="0"/>
          <w:iCs w:val="0"/>
          <w:color w:val="0D0D0D" w:themeColor="text1" w:themeTint="F2"/>
          <w:sz w:val="24"/>
          <w:szCs w:val="24"/>
        </w:rPr>
        <w:instrText xml:space="preserve"> SEQ Figure \* ARABIC </w:instrText>
      </w:r>
      <w:r w:rsidRPr="00E92A7E">
        <w:rPr>
          <w:rFonts w:asciiTheme="minorHAnsi" w:hAnsiTheme="minorHAnsi" w:cstheme="minorHAnsi"/>
          <w:b/>
          <w:bCs/>
          <w:i w:val="0"/>
          <w:iCs w:val="0"/>
          <w:color w:val="0D0D0D" w:themeColor="text1" w:themeTint="F2"/>
          <w:sz w:val="24"/>
          <w:szCs w:val="24"/>
        </w:rPr>
        <w:fldChar w:fldCharType="separate"/>
      </w:r>
      <w:r w:rsidR="00E970E3">
        <w:rPr>
          <w:rFonts w:asciiTheme="minorHAnsi" w:hAnsiTheme="minorHAnsi" w:cstheme="minorHAnsi"/>
          <w:b/>
          <w:bCs/>
          <w:i w:val="0"/>
          <w:iCs w:val="0"/>
          <w:noProof/>
          <w:color w:val="0D0D0D" w:themeColor="text1" w:themeTint="F2"/>
          <w:sz w:val="24"/>
          <w:szCs w:val="24"/>
        </w:rPr>
        <w:t>3</w:t>
      </w:r>
      <w:r w:rsidRPr="00E92A7E">
        <w:rPr>
          <w:rFonts w:asciiTheme="minorHAnsi" w:hAnsiTheme="minorHAnsi" w:cstheme="minorHAnsi"/>
          <w:b/>
          <w:bCs/>
          <w:i w:val="0"/>
          <w:iCs w:val="0"/>
          <w:color w:val="0D0D0D" w:themeColor="text1" w:themeTint="F2"/>
          <w:sz w:val="24"/>
          <w:szCs w:val="24"/>
        </w:rPr>
        <w:fldChar w:fldCharType="end"/>
      </w:r>
      <w:r w:rsidRPr="00E92A7E">
        <w:rPr>
          <w:rFonts w:asciiTheme="minorHAnsi" w:hAnsiTheme="minorHAnsi" w:cstheme="minorHAnsi"/>
          <w:b/>
          <w:bCs/>
          <w:i w:val="0"/>
          <w:iCs w:val="0"/>
          <w:color w:val="0D0D0D" w:themeColor="text1" w:themeTint="F2"/>
          <w:sz w:val="24"/>
          <w:szCs w:val="24"/>
        </w:rPr>
        <w:t>: Population Distribution of Built-Up Areas with 1,500 to 40,000 Residents, 2021</w:t>
      </w:r>
      <w:bookmarkEnd w:id="18"/>
      <w:bookmarkEnd w:id="19"/>
      <w:bookmarkEnd w:id="20"/>
      <w:bookmarkEnd w:id="21"/>
    </w:p>
    <w:p w14:paraId="0B84F8C5" w14:textId="0154277A" w:rsidR="00E00AD7" w:rsidRDefault="00E00AD7" w:rsidP="00E00AD7">
      <w:pPr>
        <w:rPr>
          <w:rFonts w:asciiTheme="minorHAnsi" w:hAnsiTheme="minorHAnsi" w:cstheme="minorHAnsi"/>
        </w:rPr>
      </w:pPr>
      <w:r w:rsidRPr="007457AB">
        <w:rPr>
          <w:rFonts w:asciiTheme="minorHAnsi" w:hAnsiTheme="minorHAnsi" w:cstheme="minorHAnsi"/>
          <w:noProof/>
        </w:rPr>
        <w:drawing>
          <wp:inline distT="0" distB="0" distL="0" distR="0" wp14:anchorId="5028330B" wp14:editId="00FE3D8D">
            <wp:extent cx="5784143" cy="2343806"/>
            <wp:effectExtent l="0" t="0" r="0" b="5715"/>
            <wp:docPr id="989743263" name="Picture 989743263" descr="A picture containing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line chart&#10;&#10;Description automatically generated"/>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5883964" cy="2384255"/>
                    </a:xfrm>
                    <a:prstGeom prst="rect">
                      <a:avLst/>
                    </a:prstGeom>
                    <a:ln>
                      <a:noFill/>
                    </a:ln>
                    <a:extLst>
                      <a:ext uri="{53640926-AAD7-44D8-BBD7-CCE9431645EC}">
                        <a14:shadowObscured xmlns:a14="http://schemas.microsoft.com/office/drawing/2010/main"/>
                      </a:ext>
                    </a:extLst>
                  </pic:spPr>
                </pic:pic>
              </a:graphicData>
            </a:graphic>
          </wp:inline>
        </w:drawing>
      </w:r>
    </w:p>
    <w:p w14:paraId="147B3184" w14:textId="55273F4A" w:rsidR="00D90C51" w:rsidRDefault="00D90C51" w:rsidP="00E00AD7">
      <w:pPr>
        <w:rPr>
          <w:rFonts w:asciiTheme="minorHAnsi" w:hAnsiTheme="minorHAnsi" w:cstheme="minorHAnsi"/>
        </w:rPr>
      </w:pPr>
    </w:p>
    <w:p w14:paraId="566266B1" w14:textId="01D68E02" w:rsidR="00D90C51" w:rsidRPr="000F37CB" w:rsidRDefault="00D90C51" w:rsidP="00D90C51">
      <w:pPr>
        <w:pStyle w:val="Caption"/>
        <w:rPr>
          <w:rFonts w:asciiTheme="minorHAnsi" w:hAnsiTheme="minorHAnsi" w:cstheme="minorHAnsi"/>
          <w:b/>
          <w:bCs/>
          <w:i w:val="0"/>
          <w:iCs w:val="0"/>
          <w:color w:val="0D0D0D" w:themeColor="text1" w:themeTint="F2"/>
          <w:sz w:val="24"/>
          <w:szCs w:val="24"/>
        </w:rPr>
      </w:pPr>
      <w:r w:rsidRPr="000F37CB">
        <w:rPr>
          <w:rFonts w:asciiTheme="minorHAnsi" w:hAnsiTheme="minorHAnsi" w:cstheme="minorHAnsi"/>
          <w:b/>
          <w:bCs/>
          <w:i w:val="0"/>
          <w:iCs w:val="0"/>
          <w:color w:val="0D0D0D" w:themeColor="text1" w:themeTint="F2"/>
          <w:sz w:val="24"/>
          <w:szCs w:val="24"/>
        </w:rPr>
        <w:t xml:space="preserve">Table </w:t>
      </w:r>
      <w:r w:rsidR="00FA5B46">
        <w:rPr>
          <w:rFonts w:asciiTheme="minorHAnsi" w:hAnsiTheme="minorHAnsi" w:cstheme="minorHAnsi"/>
          <w:b/>
          <w:bCs/>
          <w:i w:val="0"/>
          <w:iCs w:val="0"/>
          <w:color w:val="0D0D0D" w:themeColor="text1" w:themeTint="F2"/>
          <w:sz w:val="24"/>
          <w:szCs w:val="24"/>
        </w:rPr>
        <w:t>1</w:t>
      </w:r>
      <w:r w:rsidRPr="000F37CB">
        <w:rPr>
          <w:rFonts w:asciiTheme="minorHAnsi" w:hAnsiTheme="minorHAnsi" w:cstheme="minorHAnsi"/>
          <w:b/>
          <w:bCs/>
          <w:i w:val="0"/>
          <w:iCs w:val="0"/>
          <w:color w:val="0D0D0D" w:themeColor="text1" w:themeTint="F2"/>
          <w:sz w:val="24"/>
          <w:szCs w:val="24"/>
        </w:rPr>
        <w:t>: Built-Up Areas Between 1,500 and 40,000 Residents, by Rural-Urban Classification*</w:t>
      </w:r>
    </w:p>
    <w:tbl>
      <w:tblPr>
        <w:tblW w:w="9072" w:type="dxa"/>
        <w:tblBorders>
          <w:bottom w:val="single" w:sz="8" w:space="0" w:color="auto"/>
        </w:tblBorders>
        <w:tblLayout w:type="fixed"/>
        <w:tblLook w:val="04A0" w:firstRow="1" w:lastRow="0" w:firstColumn="1" w:lastColumn="0" w:noHBand="0" w:noVBand="1"/>
      </w:tblPr>
      <w:tblGrid>
        <w:gridCol w:w="1701"/>
        <w:gridCol w:w="1418"/>
        <w:gridCol w:w="1417"/>
        <w:gridCol w:w="1418"/>
        <w:gridCol w:w="1276"/>
        <w:gridCol w:w="992"/>
        <w:gridCol w:w="850"/>
      </w:tblGrid>
      <w:tr w:rsidR="00D90C51" w:rsidRPr="007457AB" w14:paraId="3153B194" w14:textId="77777777" w:rsidTr="00801152">
        <w:trPr>
          <w:trHeight w:val="523"/>
        </w:trPr>
        <w:tc>
          <w:tcPr>
            <w:tcW w:w="1701" w:type="dxa"/>
            <w:tcBorders>
              <w:top w:val="single" w:sz="12" w:space="0" w:color="auto"/>
              <w:bottom w:val="single" w:sz="12" w:space="0" w:color="auto"/>
            </w:tcBorders>
            <w:shd w:val="clear" w:color="auto" w:fill="auto"/>
            <w:vAlign w:val="bottom"/>
            <w:hideMark/>
          </w:tcPr>
          <w:p w14:paraId="180A6B4C" w14:textId="77777777" w:rsidR="00D90C51" w:rsidRPr="007457AB" w:rsidRDefault="00D90C51" w:rsidP="000A434D">
            <w:pPr>
              <w:spacing w:before="120" w:after="120"/>
              <w:rPr>
                <w:rFonts w:asciiTheme="minorHAnsi" w:hAnsiTheme="minorHAnsi" w:cstheme="minorHAnsi"/>
                <w:color w:val="000000"/>
                <w:sz w:val="22"/>
                <w:szCs w:val="22"/>
              </w:rPr>
            </w:pPr>
            <w:r w:rsidRPr="007457AB">
              <w:rPr>
                <w:rFonts w:asciiTheme="minorHAnsi" w:hAnsiTheme="minorHAnsi" w:cstheme="minorHAnsi"/>
                <w:color w:val="000000"/>
                <w:sz w:val="22"/>
                <w:szCs w:val="22"/>
              </w:rPr>
              <w:t>Population</w:t>
            </w:r>
          </w:p>
        </w:tc>
        <w:tc>
          <w:tcPr>
            <w:tcW w:w="1418" w:type="dxa"/>
            <w:tcBorders>
              <w:top w:val="single" w:sz="12" w:space="0" w:color="auto"/>
              <w:bottom w:val="single" w:sz="12" w:space="0" w:color="auto"/>
            </w:tcBorders>
            <w:shd w:val="clear" w:color="auto" w:fill="auto"/>
            <w:vAlign w:val="bottom"/>
            <w:hideMark/>
          </w:tcPr>
          <w:p w14:paraId="62C2F1AA" w14:textId="77777777" w:rsidR="00D90C51" w:rsidRPr="007457AB" w:rsidRDefault="00D90C51" w:rsidP="000A434D">
            <w:pPr>
              <w:spacing w:before="120" w:after="120"/>
              <w:rPr>
                <w:rFonts w:asciiTheme="minorHAnsi" w:hAnsiTheme="minorHAnsi" w:cstheme="minorHAnsi"/>
                <w:color w:val="000000"/>
                <w:sz w:val="22"/>
                <w:szCs w:val="22"/>
              </w:rPr>
            </w:pPr>
            <w:r w:rsidRPr="007457AB">
              <w:rPr>
                <w:rFonts w:asciiTheme="minorHAnsi" w:hAnsiTheme="minorHAnsi" w:cstheme="minorHAnsi"/>
                <w:color w:val="000000"/>
                <w:sz w:val="22"/>
                <w:szCs w:val="22"/>
              </w:rPr>
              <w:t>Urban major conurbation</w:t>
            </w:r>
          </w:p>
        </w:tc>
        <w:tc>
          <w:tcPr>
            <w:tcW w:w="1417" w:type="dxa"/>
            <w:tcBorders>
              <w:top w:val="single" w:sz="12" w:space="0" w:color="auto"/>
              <w:bottom w:val="single" w:sz="12" w:space="0" w:color="auto"/>
            </w:tcBorders>
            <w:shd w:val="clear" w:color="auto" w:fill="auto"/>
            <w:vAlign w:val="bottom"/>
            <w:hideMark/>
          </w:tcPr>
          <w:p w14:paraId="6BBDE34B" w14:textId="77777777" w:rsidR="00D90C51" w:rsidRPr="007457AB" w:rsidRDefault="00D90C51" w:rsidP="000A434D">
            <w:pPr>
              <w:spacing w:before="120" w:after="120"/>
              <w:rPr>
                <w:rFonts w:asciiTheme="minorHAnsi" w:hAnsiTheme="minorHAnsi" w:cstheme="minorHAnsi"/>
                <w:color w:val="000000"/>
                <w:sz w:val="22"/>
                <w:szCs w:val="22"/>
              </w:rPr>
            </w:pPr>
            <w:r w:rsidRPr="007457AB">
              <w:rPr>
                <w:rFonts w:asciiTheme="minorHAnsi" w:hAnsiTheme="minorHAnsi" w:cstheme="minorHAnsi"/>
                <w:color w:val="000000"/>
                <w:sz w:val="22"/>
                <w:szCs w:val="22"/>
              </w:rPr>
              <w:t>Urban minor conurbation</w:t>
            </w:r>
          </w:p>
        </w:tc>
        <w:tc>
          <w:tcPr>
            <w:tcW w:w="1418" w:type="dxa"/>
            <w:tcBorders>
              <w:top w:val="single" w:sz="12" w:space="0" w:color="auto"/>
              <w:bottom w:val="single" w:sz="12" w:space="0" w:color="auto"/>
            </w:tcBorders>
            <w:shd w:val="clear" w:color="auto" w:fill="auto"/>
            <w:vAlign w:val="bottom"/>
            <w:hideMark/>
          </w:tcPr>
          <w:p w14:paraId="6EC59A98" w14:textId="77777777" w:rsidR="00D90C51" w:rsidRPr="007457AB" w:rsidRDefault="00D90C51" w:rsidP="000A434D">
            <w:pPr>
              <w:spacing w:before="120" w:after="120"/>
              <w:rPr>
                <w:rFonts w:asciiTheme="minorHAnsi" w:hAnsiTheme="minorHAnsi" w:cstheme="minorHAnsi"/>
                <w:color w:val="000000"/>
                <w:sz w:val="22"/>
                <w:szCs w:val="22"/>
              </w:rPr>
            </w:pPr>
            <w:r w:rsidRPr="007457AB">
              <w:rPr>
                <w:rFonts w:asciiTheme="minorHAnsi" w:hAnsiTheme="minorHAnsi" w:cstheme="minorHAnsi"/>
                <w:color w:val="000000"/>
                <w:sz w:val="22"/>
                <w:szCs w:val="22"/>
              </w:rPr>
              <w:t>Urban city &amp; town</w:t>
            </w:r>
          </w:p>
        </w:tc>
        <w:tc>
          <w:tcPr>
            <w:tcW w:w="1276" w:type="dxa"/>
            <w:tcBorders>
              <w:top w:val="single" w:sz="12" w:space="0" w:color="auto"/>
              <w:bottom w:val="single" w:sz="12" w:space="0" w:color="auto"/>
            </w:tcBorders>
            <w:shd w:val="clear" w:color="auto" w:fill="auto"/>
            <w:vAlign w:val="bottom"/>
            <w:hideMark/>
          </w:tcPr>
          <w:p w14:paraId="2DC8BE38" w14:textId="77777777" w:rsidR="00D90C51" w:rsidRPr="007457AB" w:rsidRDefault="00D90C51" w:rsidP="000A434D">
            <w:pPr>
              <w:spacing w:before="120" w:after="120"/>
              <w:rPr>
                <w:rFonts w:asciiTheme="minorHAnsi" w:hAnsiTheme="minorHAnsi" w:cstheme="minorHAnsi"/>
                <w:color w:val="000000"/>
                <w:sz w:val="22"/>
                <w:szCs w:val="22"/>
              </w:rPr>
            </w:pPr>
            <w:r w:rsidRPr="007457AB">
              <w:rPr>
                <w:rFonts w:asciiTheme="minorHAnsi" w:hAnsiTheme="minorHAnsi" w:cstheme="minorHAnsi"/>
                <w:color w:val="000000"/>
                <w:sz w:val="22"/>
                <w:szCs w:val="22"/>
              </w:rPr>
              <w:t>Rural town &amp; fringe</w:t>
            </w:r>
          </w:p>
        </w:tc>
        <w:tc>
          <w:tcPr>
            <w:tcW w:w="992" w:type="dxa"/>
            <w:tcBorders>
              <w:top w:val="single" w:sz="12" w:space="0" w:color="auto"/>
              <w:bottom w:val="single" w:sz="12" w:space="0" w:color="auto"/>
            </w:tcBorders>
            <w:shd w:val="clear" w:color="auto" w:fill="auto"/>
            <w:vAlign w:val="bottom"/>
            <w:hideMark/>
          </w:tcPr>
          <w:p w14:paraId="09362DB5" w14:textId="77777777" w:rsidR="00D90C51" w:rsidRPr="007457AB" w:rsidRDefault="00D90C51" w:rsidP="000A434D">
            <w:pPr>
              <w:spacing w:before="120" w:after="120"/>
              <w:rPr>
                <w:rFonts w:asciiTheme="minorHAnsi" w:hAnsiTheme="minorHAnsi" w:cstheme="minorHAnsi"/>
                <w:color w:val="000000"/>
                <w:sz w:val="22"/>
                <w:szCs w:val="22"/>
              </w:rPr>
            </w:pPr>
            <w:r w:rsidRPr="007457AB">
              <w:rPr>
                <w:rFonts w:asciiTheme="minorHAnsi" w:hAnsiTheme="minorHAnsi" w:cstheme="minorHAnsi"/>
                <w:color w:val="000000"/>
                <w:sz w:val="22"/>
                <w:szCs w:val="22"/>
              </w:rPr>
              <w:t xml:space="preserve">Rural village </w:t>
            </w:r>
          </w:p>
        </w:tc>
        <w:tc>
          <w:tcPr>
            <w:tcW w:w="850" w:type="dxa"/>
            <w:tcBorders>
              <w:top w:val="single" w:sz="12" w:space="0" w:color="auto"/>
              <w:bottom w:val="single" w:sz="12" w:space="0" w:color="auto"/>
            </w:tcBorders>
            <w:shd w:val="clear" w:color="auto" w:fill="auto"/>
            <w:noWrap/>
            <w:vAlign w:val="center"/>
            <w:hideMark/>
          </w:tcPr>
          <w:p w14:paraId="7E84378A" w14:textId="3ADF381C" w:rsidR="00D90C51" w:rsidRPr="007457AB" w:rsidRDefault="00801152" w:rsidP="000A434D">
            <w:pPr>
              <w:spacing w:before="120" w:after="120"/>
              <w:rPr>
                <w:rFonts w:asciiTheme="minorHAnsi" w:hAnsiTheme="minorHAnsi" w:cstheme="minorHAnsi"/>
                <w:color w:val="000000"/>
                <w:sz w:val="22"/>
                <w:szCs w:val="22"/>
              </w:rPr>
            </w:pPr>
            <w:r>
              <w:rPr>
                <w:rFonts w:asciiTheme="minorHAnsi" w:hAnsiTheme="minorHAnsi" w:cstheme="minorHAnsi"/>
                <w:color w:val="000000"/>
                <w:sz w:val="22"/>
                <w:szCs w:val="22"/>
              </w:rPr>
              <w:t>Total</w:t>
            </w:r>
          </w:p>
        </w:tc>
      </w:tr>
      <w:tr w:rsidR="00D90C51" w:rsidRPr="007457AB" w14:paraId="16693E33" w14:textId="77777777" w:rsidTr="000A434D">
        <w:trPr>
          <w:trHeight w:val="320"/>
        </w:trPr>
        <w:tc>
          <w:tcPr>
            <w:tcW w:w="1701" w:type="dxa"/>
            <w:tcBorders>
              <w:top w:val="single" w:sz="12" w:space="0" w:color="auto"/>
            </w:tcBorders>
            <w:shd w:val="clear" w:color="auto" w:fill="auto"/>
            <w:noWrap/>
            <w:vAlign w:val="bottom"/>
            <w:hideMark/>
          </w:tcPr>
          <w:p w14:paraId="72D04BC3" w14:textId="77777777" w:rsidR="00D90C51" w:rsidRPr="007457AB" w:rsidRDefault="00D90C51" w:rsidP="000A434D">
            <w:pPr>
              <w:spacing w:before="120"/>
              <w:rPr>
                <w:rFonts w:asciiTheme="minorHAnsi" w:hAnsiTheme="minorHAnsi" w:cstheme="minorHAnsi"/>
                <w:color w:val="000000"/>
                <w:sz w:val="22"/>
                <w:szCs w:val="22"/>
              </w:rPr>
            </w:pPr>
            <w:r w:rsidRPr="007457AB">
              <w:rPr>
                <w:rFonts w:asciiTheme="minorHAnsi" w:hAnsiTheme="minorHAnsi" w:cstheme="minorHAnsi"/>
                <w:color w:val="000000"/>
                <w:sz w:val="22"/>
                <w:szCs w:val="22"/>
              </w:rPr>
              <w:t>30,000-40,000</w:t>
            </w:r>
          </w:p>
        </w:tc>
        <w:tc>
          <w:tcPr>
            <w:tcW w:w="1418" w:type="dxa"/>
            <w:tcBorders>
              <w:top w:val="single" w:sz="12" w:space="0" w:color="auto"/>
            </w:tcBorders>
            <w:shd w:val="clear" w:color="auto" w:fill="auto"/>
            <w:noWrap/>
            <w:vAlign w:val="bottom"/>
            <w:hideMark/>
          </w:tcPr>
          <w:p w14:paraId="3BF75F3E" w14:textId="77777777" w:rsidR="00D90C51" w:rsidRPr="007457AB" w:rsidRDefault="00D90C51" w:rsidP="000A434D">
            <w:pPr>
              <w:spacing w:before="120"/>
              <w:ind w:right="525"/>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1</w:t>
            </w:r>
          </w:p>
        </w:tc>
        <w:tc>
          <w:tcPr>
            <w:tcW w:w="1417" w:type="dxa"/>
            <w:tcBorders>
              <w:top w:val="single" w:sz="12" w:space="0" w:color="auto"/>
            </w:tcBorders>
            <w:shd w:val="clear" w:color="auto" w:fill="auto"/>
            <w:noWrap/>
            <w:vAlign w:val="bottom"/>
            <w:hideMark/>
          </w:tcPr>
          <w:p w14:paraId="1C0D9A7A" w14:textId="77777777" w:rsidR="00D90C51" w:rsidRPr="007457AB" w:rsidRDefault="00D90C51" w:rsidP="000A434D">
            <w:pPr>
              <w:spacing w:before="120"/>
              <w:ind w:right="525"/>
              <w:jc w:val="right"/>
              <w:rPr>
                <w:rFonts w:asciiTheme="minorHAnsi" w:hAnsiTheme="minorHAnsi" w:cstheme="minorHAnsi"/>
                <w:color w:val="000000"/>
                <w:sz w:val="22"/>
                <w:szCs w:val="22"/>
              </w:rPr>
            </w:pPr>
          </w:p>
        </w:tc>
        <w:tc>
          <w:tcPr>
            <w:tcW w:w="1418" w:type="dxa"/>
            <w:tcBorders>
              <w:top w:val="single" w:sz="12" w:space="0" w:color="auto"/>
            </w:tcBorders>
            <w:shd w:val="clear" w:color="auto" w:fill="auto"/>
            <w:noWrap/>
            <w:vAlign w:val="bottom"/>
            <w:hideMark/>
          </w:tcPr>
          <w:p w14:paraId="50EC02B3" w14:textId="77777777" w:rsidR="00D90C51" w:rsidRPr="007457AB" w:rsidRDefault="00D90C51" w:rsidP="000A434D">
            <w:pPr>
              <w:spacing w:before="120"/>
              <w:ind w:right="525"/>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24</w:t>
            </w:r>
          </w:p>
        </w:tc>
        <w:tc>
          <w:tcPr>
            <w:tcW w:w="1276" w:type="dxa"/>
            <w:tcBorders>
              <w:top w:val="single" w:sz="12" w:space="0" w:color="auto"/>
            </w:tcBorders>
            <w:shd w:val="clear" w:color="auto" w:fill="auto"/>
            <w:noWrap/>
            <w:vAlign w:val="bottom"/>
            <w:hideMark/>
          </w:tcPr>
          <w:p w14:paraId="093078B4" w14:textId="77777777" w:rsidR="00D90C51" w:rsidRPr="007457AB" w:rsidRDefault="00D90C51" w:rsidP="000A434D">
            <w:pPr>
              <w:spacing w:before="120"/>
              <w:ind w:right="525"/>
              <w:jc w:val="right"/>
              <w:rPr>
                <w:rFonts w:asciiTheme="minorHAnsi" w:hAnsiTheme="minorHAnsi" w:cstheme="minorHAnsi"/>
                <w:color w:val="000000"/>
                <w:sz w:val="22"/>
                <w:szCs w:val="22"/>
              </w:rPr>
            </w:pPr>
          </w:p>
        </w:tc>
        <w:tc>
          <w:tcPr>
            <w:tcW w:w="992" w:type="dxa"/>
            <w:tcBorders>
              <w:top w:val="single" w:sz="12" w:space="0" w:color="auto"/>
            </w:tcBorders>
            <w:shd w:val="clear" w:color="auto" w:fill="auto"/>
            <w:noWrap/>
            <w:vAlign w:val="bottom"/>
            <w:hideMark/>
          </w:tcPr>
          <w:p w14:paraId="2393458B" w14:textId="77777777" w:rsidR="00D90C51" w:rsidRPr="007457AB" w:rsidRDefault="00D90C51" w:rsidP="000A434D">
            <w:pPr>
              <w:spacing w:before="120"/>
              <w:ind w:right="377"/>
              <w:jc w:val="right"/>
              <w:rPr>
                <w:rFonts w:asciiTheme="minorHAnsi" w:hAnsiTheme="minorHAnsi" w:cstheme="minorHAnsi"/>
                <w:sz w:val="22"/>
                <w:szCs w:val="22"/>
              </w:rPr>
            </w:pPr>
          </w:p>
        </w:tc>
        <w:tc>
          <w:tcPr>
            <w:tcW w:w="850" w:type="dxa"/>
            <w:tcBorders>
              <w:top w:val="single" w:sz="12" w:space="0" w:color="auto"/>
            </w:tcBorders>
            <w:shd w:val="clear" w:color="auto" w:fill="auto"/>
            <w:noWrap/>
            <w:vAlign w:val="bottom"/>
            <w:hideMark/>
          </w:tcPr>
          <w:p w14:paraId="63DFA928" w14:textId="77777777" w:rsidR="00D90C51" w:rsidRPr="007457AB" w:rsidRDefault="00D90C51" w:rsidP="000A434D">
            <w:pPr>
              <w:spacing w:before="120"/>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36</w:t>
            </w:r>
          </w:p>
        </w:tc>
      </w:tr>
      <w:tr w:rsidR="00D90C51" w:rsidRPr="007457AB" w14:paraId="298B9333" w14:textId="77777777" w:rsidTr="000A434D">
        <w:trPr>
          <w:trHeight w:val="320"/>
        </w:trPr>
        <w:tc>
          <w:tcPr>
            <w:tcW w:w="1701" w:type="dxa"/>
            <w:shd w:val="clear" w:color="auto" w:fill="auto"/>
            <w:noWrap/>
            <w:vAlign w:val="bottom"/>
            <w:hideMark/>
          </w:tcPr>
          <w:p w14:paraId="5E83D5C2" w14:textId="77777777" w:rsidR="00D90C51" w:rsidRPr="007457AB" w:rsidRDefault="00D90C51" w:rsidP="000A434D">
            <w:pPr>
              <w:spacing w:before="120"/>
              <w:rPr>
                <w:rFonts w:asciiTheme="minorHAnsi" w:hAnsiTheme="minorHAnsi" w:cstheme="minorHAnsi"/>
                <w:color w:val="000000"/>
                <w:sz w:val="22"/>
                <w:szCs w:val="22"/>
              </w:rPr>
            </w:pPr>
            <w:r w:rsidRPr="007457AB">
              <w:rPr>
                <w:rFonts w:asciiTheme="minorHAnsi" w:hAnsiTheme="minorHAnsi" w:cstheme="minorHAnsi"/>
                <w:color w:val="000000"/>
                <w:sz w:val="22"/>
                <w:szCs w:val="22"/>
              </w:rPr>
              <w:t>20,000-29,999</w:t>
            </w:r>
          </w:p>
        </w:tc>
        <w:tc>
          <w:tcPr>
            <w:tcW w:w="1418" w:type="dxa"/>
            <w:shd w:val="clear" w:color="auto" w:fill="auto"/>
            <w:noWrap/>
            <w:vAlign w:val="bottom"/>
            <w:hideMark/>
          </w:tcPr>
          <w:p w14:paraId="02AC6C44" w14:textId="77777777" w:rsidR="00D90C51" w:rsidRPr="007457AB" w:rsidRDefault="00D90C51" w:rsidP="000A434D">
            <w:pPr>
              <w:spacing w:before="120"/>
              <w:ind w:right="525"/>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6</w:t>
            </w:r>
          </w:p>
        </w:tc>
        <w:tc>
          <w:tcPr>
            <w:tcW w:w="1417" w:type="dxa"/>
            <w:shd w:val="clear" w:color="auto" w:fill="auto"/>
            <w:noWrap/>
            <w:vAlign w:val="bottom"/>
            <w:hideMark/>
          </w:tcPr>
          <w:p w14:paraId="2BC218B0" w14:textId="77777777" w:rsidR="00D90C51" w:rsidRPr="007457AB" w:rsidRDefault="00D90C51" w:rsidP="000A434D">
            <w:pPr>
              <w:spacing w:before="120"/>
              <w:ind w:right="525"/>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2</w:t>
            </w:r>
          </w:p>
        </w:tc>
        <w:tc>
          <w:tcPr>
            <w:tcW w:w="1418" w:type="dxa"/>
            <w:shd w:val="clear" w:color="auto" w:fill="auto"/>
            <w:noWrap/>
            <w:vAlign w:val="bottom"/>
            <w:hideMark/>
          </w:tcPr>
          <w:p w14:paraId="5039E351" w14:textId="77777777" w:rsidR="00D90C51" w:rsidRPr="007457AB" w:rsidRDefault="00D90C51" w:rsidP="000A434D">
            <w:pPr>
              <w:spacing w:before="120"/>
              <w:ind w:right="525"/>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66</w:t>
            </w:r>
          </w:p>
        </w:tc>
        <w:tc>
          <w:tcPr>
            <w:tcW w:w="1276" w:type="dxa"/>
            <w:shd w:val="clear" w:color="auto" w:fill="auto"/>
            <w:noWrap/>
            <w:vAlign w:val="bottom"/>
            <w:hideMark/>
          </w:tcPr>
          <w:p w14:paraId="57D280ED" w14:textId="77777777" w:rsidR="00D90C51" w:rsidRPr="007457AB" w:rsidRDefault="00D90C51" w:rsidP="000A434D">
            <w:pPr>
              <w:spacing w:before="120"/>
              <w:ind w:right="525"/>
              <w:jc w:val="right"/>
              <w:rPr>
                <w:rFonts w:asciiTheme="minorHAnsi" w:hAnsiTheme="minorHAnsi" w:cstheme="minorHAnsi"/>
                <w:color w:val="000000"/>
                <w:sz w:val="22"/>
                <w:szCs w:val="22"/>
              </w:rPr>
            </w:pPr>
          </w:p>
        </w:tc>
        <w:tc>
          <w:tcPr>
            <w:tcW w:w="992" w:type="dxa"/>
            <w:shd w:val="clear" w:color="auto" w:fill="auto"/>
            <w:noWrap/>
            <w:vAlign w:val="bottom"/>
            <w:hideMark/>
          </w:tcPr>
          <w:p w14:paraId="41A8F085" w14:textId="77777777" w:rsidR="00D90C51" w:rsidRPr="007457AB" w:rsidRDefault="00D90C51" w:rsidP="000A434D">
            <w:pPr>
              <w:spacing w:before="120"/>
              <w:ind w:right="377"/>
              <w:jc w:val="right"/>
              <w:rPr>
                <w:rFonts w:asciiTheme="minorHAnsi" w:hAnsiTheme="minorHAnsi" w:cstheme="minorHAnsi"/>
                <w:sz w:val="22"/>
                <w:szCs w:val="22"/>
              </w:rPr>
            </w:pPr>
          </w:p>
        </w:tc>
        <w:tc>
          <w:tcPr>
            <w:tcW w:w="850" w:type="dxa"/>
            <w:shd w:val="clear" w:color="auto" w:fill="auto"/>
            <w:noWrap/>
            <w:vAlign w:val="bottom"/>
            <w:hideMark/>
          </w:tcPr>
          <w:p w14:paraId="091FF1CA" w14:textId="77777777" w:rsidR="00D90C51" w:rsidRPr="007457AB" w:rsidRDefault="00D90C51" w:rsidP="000A434D">
            <w:pPr>
              <w:spacing w:before="120"/>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85</w:t>
            </w:r>
          </w:p>
        </w:tc>
      </w:tr>
      <w:tr w:rsidR="00D90C51" w:rsidRPr="007457AB" w14:paraId="65D23BAA" w14:textId="77777777" w:rsidTr="000A434D">
        <w:trPr>
          <w:trHeight w:val="320"/>
        </w:trPr>
        <w:tc>
          <w:tcPr>
            <w:tcW w:w="1701" w:type="dxa"/>
            <w:shd w:val="clear" w:color="auto" w:fill="auto"/>
            <w:noWrap/>
            <w:vAlign w:val="bottom"/>
            <w:hideMark/>
          </w:tcPr>
          <w:p w14:paraId="6A9AC392" w14:textId="77777777" w:rsidR="00D90C51" w:rsidRPr="007457AB" w:rsidRDefault="00D90C51" w:rsidP="000A434D">
            <w:pPr>
              <w:spacing w:before="120"/>
              <w:rPr>
                <w:rFonts w:asciiTheme="minorHAnsi" w:hAnsiTheme="minorHAnsi" w:cstheme="minorHAnsi"/>
                <w:color w:val="000000"/>
                <w:sz w:val="22"/>
                <w:szCs w:val="22"/>
              </w:rPr>
            </w:pPr>
            <w:r w:rsidRPr="007457AB">
              <w:rPr>
                <w:rFonts w:asciiTheme="minorHAnsi" w:hAnsiTheme="minorHAnsi" w:cstheme="minorHAnsi"/>
                <w:color w:val="000000"/>
                <w:sz w:val="22"/>
                <w:szCs w:val="22"/>
              </w:rPr>
              <w:t>10,000-19,999</w:t>
            </w:r>
          </w:p>
        </w:tc>
        <w:tc>
          <w:tcPr>
            <w:tcW w:w="1418" w:type="dxa"/>
            <w:shd w:val="clear" w:color="auto" w:fill="auto"/>
            <w:noWrap/>
            <w:vAlign w:val="bottom"/>
            <w:hideMark/>
          </w:tcPr>
          <w:p w14:paraId="4E4DB325" w14:textId="77777777" w:rsidR="00D90C51" w:rsidRPr="007457AB" w:rsidRDefault="00D90C51" w:rsidP="000A434D">
            <w:pPr>
              <w:spacing w:before="120"/>
              <w:ind w:right="525"/>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6</w:t>
            </w:r>
          </w:p>
        </w:tc>
        <w:tc>
          <w:tcPr>
            <w:tcW w:w="1417" w:type="dxa"/>
            <w:shd w:val="clear" w:color="auto" w:fill="auto"/>
            <w:noWrap/>
            <w:vAlign w:val="bottom"/>
            <w:hideMark/>
          </w:tcPr>
          <w:p w14:paraId="15DE7CFE" w14:textId="77777777" w:rsidR="00D90C51" w:rsidRPr="007457AB" w:rsidRDefault="00D90C51" w:rsidP="000A434D">
            <w:pPr>
              <w:spacing w:before="120"/>
              <w:ind w:right="525"/>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5</w:t>
            </w:r>
          </w:p>
        </w:tc>
        <w:tc>
          <w:tcPr>
            <w:tcW w:w="1418" w:type="dxa"/>
            <w:shd w:val="clear" w:color="auto" w:fill="auto"/>
            <w:noWrap/>
            <w:vAlign w:val="bottom"/>
            <w:hideMark/>
          </w:tcPr>
          <w:p w14:paraId="136DDAFE" w14:textId="77777777" w:rsidR="00D90C51" w:rsidRPr="007457AB" w:rsidRDefault="00D90C51" w:rsidP="000A434D">
            <w:pPr>
              <w:spacing w:before="120"/>
              <w:ind w:right="525"/>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160</w:t>
            </w:r>
          </w:p>
        </w:tc>
        <w:tc>
          <w:tcPr>
            <w:tcW w:w="1276" w:type="dxa"/>
            <w:shd w:val="clear" w:color="auto" w:fill="auto"/>
            <w:noWrap/>
            <w:vAlign w:val="bottom"/>
            <w:hideMark/>
          </w:tcPr>
          <w:p w14:paraId="7876F705" w14:textId="77777777" w:rsidR="00D90C51" w:rsidRPr="007457AB" w:rsidRDefault="00D90C51" w:rsidP="000A434D">
            <w:pPr>
              <w:spacing w:before="120"/>
              <w:ind w:right="525"/>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16</w:t>
            </w:r>
          </w:p>
        </w:tc>
        <w:tc>
          <w:tcPr>
            <w:tcW w:w="992" w:type="dxa"/>
            <w:shd w:val="clear" w:color="auto" w:fill="auto"/>
            <w:noWrap/>
            <w:vAlign w:val="bottom"/>
            <w:hideMark/>
          </w:tcPr>
          <w:p w14:paraId="06EF763A" w14:textId="77777777" w:rsidR="00D90C51" w:rsidRPr="007457AB" w:rsidRDefault="00D90C51" w:rsidP="000A434D">
            <w:pPr>
              <w:spacing w:before="120"/>
              <w:ind w:right="377"/>
              <w:jc w:val="right"/>
              <w:rPr>
                <w:rFonts w:asciiTheme="minorHAnsi" w:hAnsiTheme="minorHAnsi" w:cstheme="minorHAnsi"/>
                <w:sz w:val="22"/>
                <w:szCs w:val="22"/>
              </w:rPr>
            </w:pPr>
          </w:p>
        </w:tc>
        <w:tc>
          <w:tcPr>
            <w:tcW w:w="850" w:type="dxa"/>
            <w:shd w:val="clear" w:color="auto" w:fill="auto"/>
            <w:noWrap/>
            <w:vAlign w:val="bottom"/>
            <w:hideMark/>
          </w:tcPr>
          <w:p w14:paraId="2B9748D7" w14:textId="77777777" w:rsidR="00D90C51" w:rsidRPr="007457AB" w:rsidRDefault="00D90C51" w:rsidP="000A434D">
            <w:pPr>
              <w:spacing w:before="120"/>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183</w:t>
            </w:r>
          </w:p>
        </w:tc>
      </w:tr>
      <w:tr w:rsidR="00D90C51" w:rsidRPr="007457AB" w14:paraId="0238AB74" w14:textId="77777777" w:rsidTr="000A434D">
        <w:trPr>
          <w:trHeight w:val="320"/>
        </w:trPr>
        <w:tc>
          <w:tcPr>
            <w:tcW w:w="1701" w:type="dxa"/>
            <w:shd w:val="clear" w:color="auto" w:fill="auto"/>
            <w:noWrap/>
            <w:vAlign w:val="bottom"/>
            <w:hideMark/>
          </w:tcPr>
          <w:p w14:paraId="4D47E79C" w14:textId="77777777" w:rsidR="00D90C51" w:rsidRPr="007457AB" w:rsidRDefault="00D90C51" w:rsidP="000A434D">
            <w:pPr>
              <w:spacing w:before="120"/>
              <w:rPr>
                <w:rFonts w:asciiTheme="minorHAnsi" w:hAnsiTheme="minorHAnsi" w:cstheme="minorHAnsi"/>
                <w:color w:val="000000"/>
                <w:sz w:val="22"/>
                <w:szCs w:val="22"/>
              </w:rPr>
            </w:pPr>
            <w:r w:rsidRPr="007457AB">
              <w:rPr>
                <w:rFonts w:asciiTheme="minorHAnsi" w:hAnsiTheme="minorHAnsi" w:cstheme="minorHAnsi"/>
                <w:color w:val="000000"/>
                <w:sz w:val="22"/>
                <w:szCs w:val="22"/>
              </w:rPr>
              <w:t>5,000-9,999</w:t>
            </w:r>
          </w:p>
        </w:tc>
        <w:tc>
          <w:tcPr>
            <w:tcW w:w="1418" w:type="dxa"/>
            <w:shd w:val="clear" w:color="auto" w:fill="auto"/>
            <w:noWrap/>
            <w:vAlign w:val="bottom"/>
            <w:hideMark/>
          </w:tcPr>
          <w:p w14:paraId="5A8D395E" w14:textId="77777777" w:rsidR="00D90C51" w:rsidRPr="007457AB" w:rsidRDefault="00D90C51" w:rsidP="000A434D">
            <w:pPr>
              <w:spacing w:before="120"/>
              <w:ind w:right="525"/>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8</w:t>
            </w:r>
          </w:p>
        </w:tc>
        <w:tc>
          <w:tcPr>
            <w:tcW w:w="1417" w:type="dxa"/>
            <w:shd w:val="clear" w:color="auto" w:fill="auto"/>
            <w:noWrap/>
            <w:vAlign w:val="bottom"/>
            <w:hideMark/>
          </w:tcPr>
          <w:p w14:paraId="76DEA1FD" w14:textId="77777777" w:rsidR="00D90C51" w:rsidRPr="007457AB" w:rsidRDefault="00D90C51" w:rsidP="000A434D">
            <w:pPr>
              <w:spacing w:before="120"/>
              <w:ind w:right="525"/>
              <w:jc w:val="right"/>
              <w:rPr>
                <w:rFonts w:asciiTheme="minorHAnsi" w:hAnsiTheme="minorHAnsi" w:cstheme="minorHAnsi"/>
                <w:sz w:val="22"/>
                <w:szCs w:val="22"/>
              </w:rPr>
            </w:pPr>
            <w:r w:rsidRPr="007457AB">
              <w:rPr>
                <w:rFonts w:asciiTheme="minorHAnsi" w:hAnsiTheme="minorHAnsi" w:cstheme="minorHAnsi"/>
                <w:sz w:val="22"/>
                <w:szCs w:val="22"/>
              </w:rPr>
              <w:t>6</w:t>
            </w:r>
          </w:p>
        </w:tc>
        <w:tc>
          <w:tcPr>
            <w:tcW w:w="1418" w:type="dxa"/>
            <w:shd w:val="clear" w:color="auto" w:fill="auto"/>
            <w:noWrap/>
            <w:vAlign w:val="bottom"/>
            <w:hideMark/>
          </w:tcPr>
          <w:p w14:paraId="55F954C1" w14:textId="77777777" w:rsidR="00D90C51" w:rsidRPr="007457AB" w:rsidRDefault="00D90C51" w:rsidP="000A434D">
            <w:pPr>
              <w:spacing w:before="120"/>
              <w:ind w:right="525"/>
              <w:jc w:val="right"/>
              <w:rPr>
                <w:rFonts w:asciiTheme="minorHAnsi" w:hAnsiTheme="minorHAnsi" w:cstheme="minorHAnsi"/>
                <w:sz w:val="22"/>
                <w:szCs w:val="22"/>
              </w:rPr>
            </w:pPr>
            <w:r w:rsidRPr="007457AB">
              <w:rPr>
                <w:rFonts w:asciiTheme="minorHAnsi" w:hAnsiTheme="minorHAnsi" w:cstheme="minorHAnsi"/>
                <w:sz w:val="22"/>
                <w:szCs w:val="22"/>
              </w:rPr>
              <w:t>66</w:t>
            </w:r>
          </w:p>
        </w:tc>
        <w:tc>
          <w:tcPr>
            <w:tcW w:w="1276" w:type="dxa"/>
            <w:shd w:val="clear" w:color="auto" w:fill="auto"/>
            <w:noWrap/>
            <w:vAlign w:val="bottom"/>
            <w:hideMark/>
          </w:tcPr>
          <w:p w14:paraId="5935550A" w14:textId="77777777" w:rsidR="00D90C51" w:rsidRPr="007457AB" w:rsidRDefault="00D90C51" w:rsidP="000A434D">
            <w:pPr>
              <w:spacing w:before="120"/>
              <w:ind w:right="525"/>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282</w:t>
            </w:r>
          </w:p>
        </w:tc>
        <w:tc>
          <w:tcPr>
            <w:tcW w:w="992" w:type="dxa"/>
            <w:shd w:val="clear" w:color="auto" w:fill="auto"/>
            <w:noWrap/>
            <w:vAlign w:val="bottom"/>
            <w:hideMark/>
          </w:tcPr>
          <w:p w14:paraId="6E0C542B" w14:textId="77777777" w:rsidR="00D90C51" w:rsidRPr="007457AB" w:rsidRDefault="00D90C51" w:rsidP="000A434D">
            <w:pPr>
              <w:spacing w:before="120"/>
              <w:ind w:right="377"/>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2</w:t>
            </w:r>
          </w:p>
        </w:tc>
        <w:tc>
          <w:tcPr>
            <w:tcW w:w="850" w:type="dxa"/>
            <w:shd w:val="clear" w:color="auto" w:fill="auto"/>
            <w:noWrap/>
            <w:vAlign w:val="bottom"/>
            <w:hideMark/>
          </w:tcPr>
          <w:p w14:paraId="6A05F945" w14:textId="77777777" w:rsidR="00D90C51" w:rsidRPr="007457AB" w:rsidRDefault="00D90C51" w:rsidP="000A434D">
            <w:pPr>
              <w:spacing w:before="120"/>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290</w:t>
            </w:r>
          </w:p>
        </w:tc>
      </w:tr>
      <w:tr w:rsidR="00D90C51" w:rsidRPr="007457AB" w14:paraId="42CB84A6" w14:textId="77777777" w:rsidTr="000A434D">
        <w:trPr>
          <w:trHeight w:val="320"/>
        </w:trPr>
        <w:tc>
          <w:tcPr>
            <w:tcW w:w="1701" w:type="dxa"/>
            <w:shd w:val="clear" w:color="auto" w:fill="auto"/>
            <w:noWrap/>
            <w:vAlign w:val="bottom"/>
            <w:hideMark/>
          </w:tcPr>
          <w:p w14:paraId="53163D62" w14:textId="77777777" w:rsidR="00D90C51" w:rsidRPr="007457AB" w:rsidRDefault="00D90C51" w:rsidP="000A434D">
            <w:pPr>
              <w:spacing w:before="120"/>
              <w:rPr>
                <w:rFonts w:asciiTheme="minorHAnsi" w:hAnsiTheme="minorHAnsi" w:cstheme="minorHAnsi"/>
                <w:color w:val="000000"/>
                <w:sz w:val="22"/>
                <w:szCs w:val="22"/>
              </w:rPr>
            </w:pPr>
            <w:r w:rsidRPr="007457AB">
              <w:rPr>
                <w:rFonts w:asciiTheme="minorHAnsi" w:hAnsiTheme="minorHAnsi" w:cstheme="minorHAnsi"/>
                <w:color w:val="000000"/>
                <w:sz w:val="22"/>
                <w:szCs w:val="22"/>
              </w:rPr>
              <w:t>2,500-4,999</w:t>
            </w:r>
          </w:p>
        </w:tc>
        <w:tc>
          <w:tcPr>
            <w:tcW w:w="1418" w:type="dxa"/>
            <w:shd w:val="clear" w:color="auto" w:fill="auto"/>
            <w:noWrap/>
            <w:vAlign w:val="bottom"/>
            <w:hideMark/>
          </w:tcPr>
          <w:p w14:paraId="173DB3F2" w14:textId="77777777" w:rsidR="00D90C51" w:rsidRPr="007457AB" w:rsidRDefault="00D90C51" w:rsidP="000A434D">
            <w:pPr>
              <w:spacing w:before="120"/>
              <w:ind w:right="525"/>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8</w:t>
            </w:r>
          </w:p>
        </w:tc>
        <w:tc>
          <w:tcPr>
            <w:tcW w:w="1417" w:type="dxa"/>
            <w:shd w:val="clear" w:color="auto" w:fill="auto"/>
            <w:noWrap/>
            <w:vAlign w:val="bottom"/>
            <w:hideMark/>
          </w:tcPr>
          <w:p w14:paraId="352CFF24" w14:textId="77777777" w:rsidR="00D90C51" w:rsidRPr="007457AB" w:rsidRDefault="00D90C51" w:rsidP="000A434D">
            <w:pPr>
              <w:spacing w:before="120"/>
              <w:ind w:right="525"/>
              <w:jc w:val="right"/>
              <w:rPr>
                <w:rFonts w:asciiTheme="minorHAnsi" w:hAnsiTheme="minorHAnsi" w:cstheme="minorHAnsi"/>
                <w:sz w:val="22"/>
                <w:szCs w:val="22"/>
              </w:rPr>
            </w:pPr>
            <w:r w:rsidRPr="007457AB">
              <w:rPr>
                <w:rFonts w:asciiTheme="minorHAnsi" w:hAnsiTheme="minorHAnsi" w:cstheme="minorHAnsi"/>
                <w:sz w:val="22"/>
                <w:szCs w:val="22"/>
              </w:rPr>
              <w:t>1</w:t>
            </w:r>
          </w:p>
        </w:tc>
        <w:tc>
          <w:tcPr>
            <w:tcW w:w="1418" w:type="dxa"/>
            <w:shd w:val="clear" w:color="auto" w:fill="auto"/>
            <w:noWrap/>
            <w:vAlign w:val="bottom"/>
            <w:hideMark/>
          </w:tcPr>
          <w:p w14:paraId="1A44D2B6" w14:textId="77777777" w:rsidR="00D90C51" w:rsidRPr="007457AB" w:rsidRDefault="00D90C51" w:rsidP="000A434D">
            <w:pPr>
              <w:spacing w:before="120"/>
              <w:ind w:right="525"/>
              <w:jc w:val="right"/>
              <w:rPr>
                <w:rFonts w:asciiTheme="minorHAnsi" w:hAnsiTheme="minorHAnsi" w:cstheme="minorHAnsi"/>
                <w:sz w:val="22"/>
                <w:szCs w:val="22"/>
              </w:rPr>
            </w:pPr>
            <w:r w:rsidRPr="007457AB">
              <w:rPr>
                <w:rFonts w:asciiTheme="minorHAnsi" w:hAnsiTheme="minorHAnsi" w:cstheme="minorHAnsi"/>
                <w:sz w:val="22"/>
                <w:szCs w:val="22"/>
              </w:rPr>
              <w:t>61</w:t>
            </w:r>
          </w:p>
        </w:tc>
        <w:tc>
          <w:tcPr>
            <w:tcW w:w="1276" w:type="dxa"/>
            <w:shd w:val="clear" w:color="auto" w:fill="auto"/>
            <w:noWrap/>
            <w:vAlign w:val="bottom"/>
            <w:hideMark/>
          </w:tcPr>
          <w:p w14:paraId="5D54404B" w14:textId="77777777" w:rsidR="00D90C51" w:rsidRPr="007457AB" w:rsidRDefault="00D90C51" w:rsidP="000A434D">
            <w:pPr>
              <w:spacing w:before="120"/>
              <w:ind w:right="525"/>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452</w:t>
            </w:r>
          </w:p>
        </w:tc>
        <w:tc>
          <w:tcPr>
            <w:tcW w:w="992" w:type="dxa"/>
            <w:shd w:val="clear" w:color="auto" w:fill="auto"/>
            <w:noWrap/>
            <w:vAlign w:val="bottom"/>
            <w:hideMark/>
          </w:tcPr>
          <w:p w14:paraId="04337596" w14:textId="77777777" w:rsidR="00D90C51" w:rsidRPr="007457AB" w:rsidRDefault="00D90C51" w:rsidP="000A434D">
            <w:pPr>
              <w:spacing w:before="120"/>
              <w:ind w:right="377"/>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5</w:t>
            </w:r>
          </w:p>
        </w:tc>
        <w:tc>
          <w:tcPr>
            <w:tcW w:w="850" w:type="dxa"/>
            <w:shd w:val="clear" w:color="auto" w:fill="auto"/>
            <w:noWrap/>
            <w:vAlign w:val="bottom"/>
            <w:hideMark/>
          </w:tcPr>
          <w:p w14:paraId="4532A407" w14:textId="77777777" w:rsidR="00D90C51" w:rsidRPr="007457AB" w:rsidRDefault="00D90C51" w:rsidP="000A434D">
            <w:pPr>
              <w:spacing w:before="120"/>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471</w:t>
            </w:r>
          </w:p>
        </w:tc>
      </w:tr>
      <w:tr w:rsidR="00D90C51" w:rsidRPr="007457AB" w14:paraId="1314261B" w14:textId="77777777" w:rsidTr="000A434D">
        <w:trPr>
          <w:trHeight w:val="320"/>
        </w:trPr>
        <w:tc>
          <w:tcPr>
            <w:tcW w:w="1701" w:type="dxa"/>
            <w:shd w:val="clear" w:color="auto" w:fill="auto"/>
            <w:noWrap/>
            <w:vAlign w:val="bottom"/>
            <w:hideMark/>
          </w:tcPr>
          <w:p w14:paraId="14ACA18F" w14:textId="77777777" w:rsidR="00D90C51" w:rsidRPr="007457AB" w:rsidRDefault="00D90C51" w:rsidP="000A434D">
            <w:pPr>
              <w:spacing w:before="120" w:after="120"/>
              <w:rPr>
                <w:rFonts w:asciiTheme="minorHAnsi" w:hAnsiTheme="minorHAnsi" w:cstheme="minorHAnsi"/>
                <w:color w:val="000000"/>
                <w:sz w:val="22"/>
                <w:szCs w:val="22"/>
              </w:rPr>
            </w:pPr>
            <w:r w:rsidRPr="007457AB">
              <w:rPr>
                <w:rFonts w:asciiTheme="minorHAnsi" w:hAnsiTheme="minorHAnsi" w:cstheme="minorHAnsi"/>
                <w:color w:val="000000"/>
                <w:sz w:val="22"/>
                <w:szCs w:val="22"/>
              </w:rPr>
              <w:t>1,500-2,499</w:t>
            </w:r>
          </w:p>
        </w:tc>
        <w:tc>
          <w:tcPr>
            <w:tcW w:w="1418" w:type="dxa"/>
            <w:shd w:val="clear" w:color="auto" w:fill="auto"/>
            <w:noWrap/>
            <w:vAlign w:val="bottom"/>
            <w:hideMark/>
          </w:tcPr>
          <w:p w14:paraId="3DBEA8D7" w14:textId="77777777" w:rsidR="00D90C51" w:rsidRPr="007457AB" w:rsidRDefault="00D90C51" w:rsidP="000A434D">
            <w:pPr>
              <w:spacing w:before="120" w:after="120"/>
              <w:ind w:right="525"/>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2</w:t>
            </w:r>
          </w:p>
        </w:tc>
        <w:tc>
          <w:tcPr>
            <w:tcW w:w="1417" w:type="dxa"/>
            <w:shd w:val="clear" w:color="auto" w:fill="auto"/>
            <w:noWrap/>
            <w:vAlign w:val="bottom"/>
            <w:hideMark/>
          </w:tcPr>
          <w:p w14:paraId="56601B4B" w14:textId="77777777" w:rsidR="00D90C51" w:rsidRPr="007457AB" w:rsidRDefault="00D90C51" w:rsidP="000A434D">
            <w:pPr>
              <w:spacing w:before="120" w:after="120"/>
              <w:ind w:right="525"/>
              <w:jc w:val="right"/>
              <w:rPr>
                <w:rFonts w:asciiTheme="minorHAnsi" w:hAnsiTheme="minorHAnsi" w:cstheme="minorHAnsi"/>
                <w:sz w:val="22"/>
                <w:szCs w:val="22"/>
              </w:rPr>
            </w:pPr>
            <w:r w:rsidRPr="007457AB">
              <w:rPr>
                <w:rFonts w:asciiTheme="minorHAnsi" w:hAnsiTheme="minorHAnsi" w:cstheme="minorHAnsi"/>
                <w:sz w:val="22"/>
                <w:szCs w:val="22"/>
              </w:rPr>
              <w:t>2</w:t>
            </w:r>
          </w:p>
        </w:tc>
        <w:tc>
          <w:tcPr>
            <w:tcW w:w="1418" w:type="dxa"/>
            <w:shd w:val="clear" w:color="auto" w:fill="auto"/>
            <w:noWrap/>
            <w:vAlign w:val="bottom"/>
            <w:hideMark/>
          </w:tcPr>
          <w:p w14:paraId="4003E842" w14:textId="77777777" w:rsidR="00D90C51" w:rsidRPr="007457AB" w:rsidRDefault="00D90C51" w:rsidP="000A434D">
            <w:pPr>
              <w:spacing w:before="120" w:after="120"/>
              <w:ind w:right="525"/>
              <w:jc w:val="right"/>
              <w:rPr>
                <w:rFonts w:asciiTheme="minorHAnsi" w:hAnsiTheme="minorHAnsi" w:cstheme="minorHAnsi"/>
                <w:sz w:val="22"/>
                <w:szCs w:val="22"/>
              </w:rPr>
            </w:pPr>
            <w:r w:rsidRPr="007457AB">
              <w:rPr>
                <w:rFonts w:asciiTheme="minorHAnsi" w:hAnsiTheme="minorHAnsi" w:cstheme="minorHAnsi"/>
                <w:sz w:val="22"/>
                <w:szCs w:val="22"/>
              </w:rPr>
              <w:t>49</w:t>
            </w:r>
          </w:p>
        </w:tc>
        <w:tc>
          <w:tcPr>
            <w:tcW w:w="1276" w:type="dxa"/>
            <w:shd w:val="clear" w:color="auto" w:fill="auto"/>
            <w:noWrap/>
            <w:vAlign w:val="bottom"/>
            <w:hideMark/>
          </w:tcPr>
          <w:p w14:paraId="70F207E9" w14:textId="77777777" w:rsidR="00D90C51" w:rsidRPr="007457AB" w:rsidRDefault="00D90C51" w:rsidP="000A434D">
            <w:pPr>
              <w:spacing w:before="120" w:after="120"/>
              <w:ind w:right="525"/>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495</w:t>
            </w:r>
          </w:p>
        </w:tc>
        <w:tc>
          <w:tcPr>
            <w:tcW w:w="992" w:type="dxa"/>
            <w:shd w:val="clear" w:color="auto" w:fill="auto"/>
            <w:noWrap/>
            <w:vAlign w:val="bottom"/>
            <w:hideMark/>
          </w:tcPr>
          <w:p w14:paraId="102670FB" w14:textId="77777777" w:rsidR="00D90C51" w:rsidRPr="007457AB" w:rsidRDefault="00D90C51" w:rsidP="000A434D">
            <w:pPr>
              <w:spacing w:before="120" w:after="120"/>
              <w:ind w:right="377"/>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22</w:t>
            </w:r>
          </w:p>
        </w:tc>
        <w:tc>
          <w:tcPr>
            <w:tcW w:w="850" w:type="dxa"/>
            <w:shd w:val="clear" w:color="auto" w:fill="auto"/>
            <w:noWrap/>
            <w:vAlign w:val="bottom"/>
            <w:hideMark/>
          </w:tcPr>
          <w:p w14:paraId="2DC90010" w14:textId="77777777" w:rsidR="00D90C51" w:rsidRPr="007457AB" w:rsidRDefault="00D90C51" w:rsidP="000A434D">
            <w:pPr>
              <w:spacing w:before="120" w:after="120"/>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533</w:t>
            </w:r>
          </w:p>
        </w:tc>
      </w:tr>
      <w:tr w:rsidR="00D90C51" w:rsidRPr="007457AB" w14:paraId="5EABA5B0" w14:textId="77777777" w:rsidTr="000A434D">
        <w:trPr>
          <w:trHeight w:val="320"/>
        </w:trPr>
        <w:tc>
          <w:tcPr>
            <w:tcW w:w="1701" w:type="dxa"/>
            <w:shd w:val="clear" w:color="auto" w:fill="auto"/>
            <w:noWrap/>
            <w:vAlign w:val="bottom"/>
            <w:hideMark/>
          </w:tcPr>
          <w:p w14:paraId="07068772" w14:textId="77777777" w:rsidR="00D90C51" w:rsidRPr="007457AB" w:rsidRDefault="00D90C51" w:rsidP="000A434D">
            <w:pPr>
              <w:rPr>
                <w:rFonts w:asciiTheme="minorHAnsi" w:hAnsiTheme="minorHAnsi" w:cstheme="minorHAnsi"/>
                <w:color w:val="000000"/>
                <w:sz w:val="22"/>
                <w:szCs w:val="22"/>
              </w:rPr>
            </w:pPr>
            <w:r w:rsidRPr="007457AB">
              <w:rPr>
                <w:rFonts w:asciiTheme="minorHAnsi" w:hAnsiTheme="minorHAnsi" w:cstheme="minorHAnsi"/>
                <w:color w:val="000000"/>
                <w:sz w:val="22"/>
                <w:szCs w:val="22"/>
              </w:rPr>
              <w:t>Total</w:t>
            </w:r>
          </w:p>
        </w:tc>
        <w:tc>
          <w:tcPr>
            <w:tcW w:w="1418" w:type="dxa"/>
            <w:shd w:val="clear" w:color="auto" w:fill="auto"/>
            <w:noWrap/>
            <w:vAlign w:val="bottom"/>
            <w:hideMark/>
          </w:tcPr>
          <w:p w14:paraId="2086C548" w14:textId="77777777" w:rsidR="00D90C51" w:rsidRPr="007457AB" w:rsidRDefault="00D90C51" w:rsidP="000A434D">
            <w:pPr>
              <w:ind w:right="525"/>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fldChar w:fldCharType="begin"/>
            </w:r>
            <w:r w:rsidRPr="007457AB">
              <w:rPr>
                <w:rFonts w:asciiTheme="minorHAnsi" w:hAnsiTheme="minorHAnsi" w:cstheme="minorHAnsi"/>
                <w:color w:val="000000"/>
                <w:sz w:val="22"/>
                <w:szCs w:val="22"/>
              </w:rPr>
              <w:instrText xml:space="preserve"> =SUM(ABOVE) </w:instrText>
            </w:r>
            <w:r w:rsidRPr="007457AB">
              <w:rPr>
                <w:rFonts w:asciiTheme="minorHAnsi" w:hAnsiTheme="minorHAnsi" w:cstheme="minorHAnsi"/>
                <w:color w:val="000000"/>
                <w:sz w:val="22"/>
                <w:szCs w:val="22"/>
              </w:rPr>
              <w:fldChar w:fldCharType="separate"/>
            </w:r>
            <w:r w:rsidRPr="007457AB">
              <w:rPr>
                <w:rFonts w:asciiTheme="minorHAnsi" w:hAnsiTheme="minorHAnsi" w:cstheme="minorHAnsi"/>
                <w:noProof/>
                <w:color w:val="000000"/>
                <w:sz w:val="22"/>
                <w:szCs w:val="22"/>
              </w:rPr>
              <w:t>31</w:t>
            </w:r>
            <w:r w:rsidRPr="007457AB">
              <w:rPr>
                <w:rFonts w:asciiTheme="minorHAnsi" w:hAnsiTheme="minorHAnsi" w:cstheme="minorHAnsi"/>
                <w:color w:val="000000"/>
                <w:sz w:val="22"/>
                <w:szCs w:val="22"/>
              </w:rPr>
              <w:fldChar w:fldCharType="end"/>
            </w:r>
          </w:p>
        </w:tc>
        <w:tc>
          <w:tcPr>
            <w:tcW w:w="1417" w:type="dxa"/>
            <w:shd w:val="clear" w:color="auto" w:fill="auto"/>
            <w:noWrap/>
            <w:vAlign w:val="bottom"/>
            <w:hideMark/>
          </w:tcPr>
          <w:p w14:paraId="6D4B1CB7" w14:textId="77777777" w:rsidR="00D90C51" w:rsidRPr="007457AB" w:rsidRDefault="00D90C51" w:rsidP="000A434D">
            <w:pPr>
              <w:ind w:right="525"/>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fldChar w:fldCharType="begin"/>
            </w:r>
            <w:r w:rsidRPr="007457AB">
              <w:rPr>
                <w:rFonts w:asciiTheme="minorHAnsi" w:hAnsiTheme="minorHAnsi" w:cstheme="minorHAnsi"/>
                <w:color w:val="000000"/>
                <w:sz w:val="22"/>
                <w:szCs w:val="22"/>
              </w:rPr>
              <w:instrText xml:space="preserve"> =SUM(ABOVE) </w:instrText>
            </w:r>
            <w:r w:rsidRPr="007457AB">
              <w:rPr>
                <w:rFonts w:asciiTheme="minorHAnsi" w:hAnsiTheme="minorHAnsi" w:cstheme="minorHAnsi"/>
                <w:color w:val="000000"/>
                <w:sz w:val="22"/>
                <w:szCs w:val="22"/>
              </w:rPr>
              <w:fldChar w:fldCharType="separate"/>
            </w:r>
            <w:r w:rsidRPr="007457AB">
              <w:rPr>
                <w:rFonts w:asciiTheme="minorHAnsi" w:hAnsiTheme="minorHAnsi" w:cstheme="minorHAnsi"/>
                <w:noProof/>
                <w:color w:val="000000"/>
                <w:sz w:val="22"/>
                <w:szCs w:val="22"/>
              </w:rPr>
              <w:t>16</w:t>
            </w:r>
            <w:r w:rsidRPr="007457AB">
              <w:rPr>
                <w:rFonts w:asciiTheme="minorHAnsi" w:hAnsiTheme="minorHAnsi" w:cstheme="minorHAnsi"/>
                <w:color w:val="000000"/>
                <w:sz w:val="22"/>
                <w:szCs w:val="22"/>
              </w:rPr>
              <w:fldChar w:fldCharType="end"/>
            </w:r>
          </w:p>
        </w:tc>
        <w:tc>
          <w:tcPr>
            <w:tcW w:w="1418" w:type="dxa"/>
            <w:shd w:val="clear" w:color="auto" w:fill="auto"/>
            <w:noWrap/>
            <w:vAlign w:val="bottom"/>
            <w:hideMark/>
          </w:tcPr>
          <w:p w14:paraId="75999635" w14:textId="77777777" w:rsidR="00D90C51" w:rsidRPr="007457AB" w:rsidRDefault="00D90C51" w:rsidP="000A434D">
            <w:pPr>
              <w:ind w:right="239"/>
              <w:jc w:val="center"/>
              <w:rPr>
                <w:rFonts w:asciiTheme="minorHAnsi" w:hAnsiTheme="minorHAnsi" w:cstheme="minorHAnsi"/>
                <w:color w:val="000000"/>
                <w:sz w:val="22"/>
                <w:szCs w:val="22"/>
              </w:rPr>
            </w:pPr>
            <w:r w:rsidRPr="007457AB">
              <w:rPr>
                <w:rFonts w:asciiTheme="minorHAnsi" w:hAnsiTheme="minorHAnsi" w:cstheme="minorHAnsi"/>
                <w:color w:val="000000"/>
                <w:sz w:val="22"/>
                <w:szCs w:val="22"/>
              </w:rPr>
              <w:fldChar w:fldCharType="begin"/>
            </w:r>
            <w:r w:rsidRPr="007457AB">
              <w:rPr>
                <w:rFonts w:asciiTheme="minorHAnsi" w:hAnsiTheme="minorHAnsi" w:cstheme="minorHAnsi"/>
                <w:color w:val="000000"/>
                <w:sz w:val="22"/>
                <w:szCs w:val="22"/>
              </w:rPr>
              <w:instrText xml:space="preserve"> =SUM(ABOVE) </w:instrText>
            </w:r>
            <w:r w:rsidRPr="007457AB">
              <w:rPr>
                <w:rFonts w:asciiTheme="minorHAnsi" w:hAnsiTheme="minorHAnsi" w:cstheme="minorHAnsi"/>
                <w:color w:val="000000"/>
                <w:sz w:val="22"/>
                <w:szCs w:val="22"/>
              </w:rPr>
              <w:fldChar w:fldCharType="separate"/>
            </w:r>
            <w:r w:rsidRPr="007457AB">
              <w:rPr>
                <w:rFonts w:asciiTheme="minorHAnsi" w:hAnsiTheme="minorHAnsi" w:cstheme="minorHAnsi"/>
                <w:noProof/>
                <w:color w:val="000000"/>
                <w:sz w:val="22"/>
                <w:szCs w:val="22"/>
              </w:rPr>
              <w:t>426</w:t>
            </w:r>
            <w:r w:rsidRPr="007457AB">
              <w:rPr>
                <w:rFonts w:asciiTheme="minorHAnsi" w:hAnsiTheme="minorHAnsi" w:cstheme="minorHAnsi"/>
                <w:color w:val="000000"/>
                <w:sz w:val="22"/>
                <w:szCs w:val="22"/>
              </w:rPr>
              <w:fldChar w:fldCharType="end"/>
            </w:r>
          </w:p>
        </w:tc>
        <w:tc>
          <w:tcPr>
            <w:tcW w:w="1276" w:type="dxa"/>
            <w:shd w:val="clear" w:color="auto" w:fill="auto"/>
            <w:noWrap/>
            <w:vAlign w:val="bottom"/>
            <w:hideMark/>
          </w:tcPr>
          <w:p w14:paraId="202467AA" w14:textId="77777777" w:rsidR="00D90C51" w:rsidRPr="007457AB" w:rsidRDefault="00D90C51" w:rsidP="000A434D">
            <w:pPr>
              <w:ind w:right="525"/>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fldChar w:fldCharType="begin"/>
            </w:r>
            <w:r w:rsidRPr="007457AB">
              <w:rPr>
                <w:rFonts w:asciiTheme="minorHAnsi" w:hAnsiTheme="minorHAnsi" w:cstheme="minorHAnsi"/>
                <w:color w:val="000000"/>
                <w:sz w:val="22"/>
                <w:szCs w:val="22"/>
              </w:rPr>
              <w:instrText xml:space="preserve"> =SUM(ABOVE) </w:instrText>
            </w:r>
            <w:r w:rsidRPr="007457AB">
              <w:rPr>
                <w:rFonts w:asciiTheme="minorHAnsi" w:hAnsiTheme="minorHAnsi" w:cstheme="minorHAnsi"/>
                <w:color w:val="000000"/>
                <w:sz w:val="22"/>
                <w:szCs w:val="22"/>
              </w:rPr>
              <w:fldChar w:fldCharType="separate"/>
            </w:r>
            <w:r w:rsidRPr="007457AB">
              <w:rPr>
                <w:rFonts w:asciiTheme="minorHAnsi" w:hAnsiTheme="minorHAnsi" w:cstheme="minorHAnsi"/>
                <w:noProof/>
                <w:color w:val="000000"/>
                <w:sz w:val="22"/>
                <w:szCs w:val="22"/>
              </w:rPr>
              <w:t>1245</w:t>
            </w:r>
            <w:r w:rsidRPr="007457AB">
              <w:rPr>
                <w:rFonts w:asciiTheme="minorHAnsi" w:hAnsiTheme="minorHAnsi" w:cstheme="minorHAnsi"/>
                <w:color w:val="000000"/>
                <w:sz w:val="22"/>
                <w:szCs w:val="22"/>
              </w:rPr>
              <w:fldChar w:fldCharType="end"/>
            </w:r>
          </w:p>
        </w:tc>
        <w:tc>
          <w:tcPr>
            <w:tcW w:w="992" w:type="dxa"/>
            <w:shd w:val="clear" w:color="auto" w:fill="auto"/>
            <w:noWrap/>
            <w:vAlign w:val="bottom"/>
            <w:hideMark/>
          </w:tcPr>
          <w:p w14:paraId="2FA9BAB4" w14:textId="77777777" w:rsidR="00D90C51" w:rsidRPr="007457AB" w:rsidRDefault="00D90C51" w:rsidP="000A434D">
            <w:pPr>
              <w:ind w:right="377"/>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fldChar w:fldCharType="begin"/>
            </w:r>
            <w:r w:rsidRPr="007457AB">
              <w:rPr>
                <w:rFonts w:asciiTheme="minorHAnsi" w:hAnsiTheme="minorHAnsi" w:cstheme="minorHAnsi"/>
                <w:color w:val="000000"/>
                <w:sz w:val="22"/>
                <w:szCs w:val="22"/>
              </w:rPr>
              <w:instrText xml:space="preserve"> =SUM(ABOVE) </w:instrText>
            </w:r>
            <w:r w:rsidRPr="007457AB">
              <w:rPr>
                <w:rFonts w:asciiTheme="minorHAnsi" w:hAnsiTheme="minorHAnsi" w:cstheme="minorHAnsi"/>
                <w:color w:val="000000"/>
                <w:sz w:val="22"/>
                <w:szCs w:val="22"/>
              </w:rPr>
              <w:fldChar w:fldCharType="separate"/>
            </w:r>
            <w:r w:rsidRPr="007457AB">
              <w:rPr>
                <w:rFonts w:asciiTheme="minorHAnsi" w:hAnsiTheme="minorHAnsi" w:cstheme="minorHAnsi"/>
                <w:noProof/>
                <w:color w:val="000000"/>
                <w:sz w:val="22"/>
                <w:szCs w:val="22"/>
              </w:rPr>
              <w:t>29</w:t>
            </w:r>
            <w:r w:rsidRPr="007457AB">
              <w:rPr>
                <w:rFonts w:asciiTheme="minorHAnsi" w:hAnsiTheme="minorHAnsi" w:cstheme="minorHAnsi"/>
                <w:color w:val="000000"/>
                <w:sz w:val="22"/>
                <w:szCs w:val="22"/>
              </w:rPr>
              <w:fldChar w:fldCharType="end"/>
            </w:r>
          </w:p>
        </w:tc>
        <w:tc>
          <w:tcPr>
            <w:tcW w:w="850" w:type="dxa"/>
            <w:shd w:val="clear" w:color="auto" w:fill="auto"/>
            <w:noWrap/>
            <w:vAlign w:val="bottom"/>
            <w:hideMark/>
          </w:tcPr>
          <w:p w14:paraId="1D6C4BFB" w14:textId="77777777" w:rsidR="00D90C51" w:rsidRPr="007457AB" w:rsidRDefault="00D90C51" w:rsidP="000A434D">
            <w:pPr>
              <w:jc w:val="right"/>
              <w:rPr>
                <w:rFonts w:asciiTheme="minorHAnsi" w:hAnsiTheme="minorHAnsi" w:cstheme="minorHAnsi"/>
                <w:color w:val="000000"/>
                <w:sz w:val="22"/>
                <w:szCs w:val="22"/>
              </w:rPr>
            </w:pPr>
            <w:r w:rsidRPr="007457AB">
              <w:rPr>
                <w:rFonts w:asciiTheme="minorHAnsi" w:hAnsiTheme="minorHAnsi" w:cstheme="minorHAnsi"/>
                <w:color w:val="000000"/>
                <w:sz w:val="22"/>
                <w:szCs w:val="22"/>
              </w:rPr>
              <w:t>1598</w:t>
            </w:r>
          </w:p>
        </w:tc>
      </w:tr>
    </w:tbl>
    <w:p w14:paraId="7A00320B" w14:textId="77777777" w:rsidR="00D90C51" w:rsidRPr="007457AB" w:rsidRDefault="00D90C51" w:rsidP="00D90C51">
      <w:pPr>
        <w:rPr>
          <w:rFonts w:asciiTheme="minorHAnsi" w:hAnsiTheme="minorHAnsi" w:cstheme="minorHAnsi"/>
          <w:color w:val="FF0000"/>
          <w:sz w:val="22"/>
          <w:szCs w:val="22"/>
        </w:rPr>
      </w:pPr>
      <w:r w:rsidRPr="007457AB">
        <w:rPr>
          <w:rFonts w:asciiTheme="minorHAnsi" w:hAnsiTheme="minorHAnsi" w:cstheme="minorHAnsi"/>
          <w:color w:val="0D0D0D" w:themeColor="text1" w:themeTint="F2"/>
          <w:sz w:val="22"/>
          <w:szCs w:val="22"/>
        </w:rPr>
        <w:t xml:space="preserve">Note: * In this table the sparsity distinction in the Rural-Urban Classification has not been used, because these constituted less than 3.5 % of the areas. </w:t>
      </w:r>
    </w:p>
    <w:p w14:paraId="5DB3D0E9" w14:textId="77777777" w:rsidR="00D90C51" w:rsidRPr="007457AB" w:rsidRDefault="00D90C51" w:rsidP="00E00AD7">
      <w:pPr>
        <w:rPr>
          <w:rFonts w:asciiTheme="minorHAnsi" w:hAnsiTheme="minorHAnsi" w:cstheme="minorHAnsi"/>
        </w:rPr>
      </w:pPr>
    </w:p>
    <w:p w14:paraId="2737B49D" w14:textId="3B02C59C" w:rsidR="00426D62" w:rsidRPr="00A665D4" w:rsidRDefault="00426D62" w:rsidP="00983DBF">
      <w:pPr>
        <w:spacing w:before="120" w:line="276" w:lineRule="auto"/>
        <w:ind w:firstLine="284"/>
        <w:jc w:val="both"/>
        <w:rPr>
          <w:rFonts w:asciiTheme="minorHAnsi" w:hAnsiTheme="minorHAnsi" w:cstheme="minorHAnsi"/>
          <w:color w:val="0D0D0D" w:themeColor="text1" w:themeTint="F2"/>
        </w:rPr>
      </w:pPr>
      <w:r w:rsidRPr="00A665D4">
        <w:rPr>
          <w:rFonts w:asciiTheme="minorHAnsi" w:hAnsiTheme="minorHAnsi" w:cstheme="minorHAnsi"/>
          <w:color w:val="0D0D0D" w:themeColor="text1" w:themeTint="F2"/>
        </w:rPr>
        <w:t>Table 1, and Figures 4 and 5, show the distribution of the small towns according to the 2011 Defra/ONS Urban Rural Classification.</w:t>
      </w:r>
      <w:r w:rsidRPr="00A665D4">
        <w:rPr>
          <w:rStyle w:val="EndnoteReference"/>
          <w:rFonts w:asciiTheme="minorHAnsi" w:hAnsiTheme="minorHAnsi" w:cstheme="minorHAnsi"/>
          <w:color w:val="0D0D0D" w:themeColor="text1" w:themeTint="F2"/>
        </w:rPr>
        <w:endnoteReference w:id="2"/>
      </w:r>
      <w:r w:rsidRPr="00A665D4">
        <w:rPr>
          <w:rFonts w:asciiTheme="minorHAnsi" w:hAnsiTheme="minorHAnsi" w:cstheme="minorHAnsi"/>
          <w:color w:val="0D0D0D" w:themeColor="text1" w:themeTint="F2"/>
        </w:rPr>
        <w:t xml:space="preserve"> The results of this analysis included:</w:t>
      </w:r>
    </w:p>
    <w:p w14:paraId="1F18A46F" w14:textId="7044D71A" w:rsidR="00426D62" w:rsidRPr="00A665D4" w:rsidRDefault="00D3433C" w:rsidP="00426D62">
      <w:pPr>
        <w:pStyle w:val="ListParagraph"/>
        <w:numPr>
          <w:ilvl w:val="0"/>
          <w:numId w:val="46"/>
        </w:numPr>
        <w:spacing w:before="120" w:line="276" w:lineRule="auto"/>
        <w:jc w:val="both"/>
        <w:rPr>
          <w:rFonts w:cstheme="minorHAnsi"/>
          <w:color w:val="0D0D0D" w:themeColor="text1" w:themeTint="F2"/>
          <w:sz w:val="24"/>
          <w:szCs w:val="24"/>
        </w:rPr>
      </w:pPr>
      <w:r>
        <w:rPr>
          <w:rFonts w:cstheme="minorHAnsi"/>
          <w:color w:val="0D0D0D" w:themeColor="text1" w:themeTint="F2"/>
          <w:sz w:val="24"/>
          <w:szCs w:val="24"/>
        </w:rPr>
        <w:t>t</w:t>
      </w:r>
      <w:r w:rsidR="00426D62" w:rsidRPr="00A665D4">
        <w:rPr>
          <w:rFonts w:cstheme="minorHAnsi"/>
          <w:color w:val="0D0D0D" w:themeColor="text1" w:themeTint="F2"/>
          <w:sz w:val="24"/>
          <w:szCs w:val="24"/>
        </w:rPr>
        <w:t>hat</w:t>
      </w:r>
      <w:r>
        <w:rPr>
          <w:rFonts w:cstheme="minorHAnsi"/>
          <w:color w:val="0D0D0D" w:themeColor="text1" w:themeTint="F2"/>
          <w:sz w:val="24"/>
          <w:szCs w:val="24"/>
        </w:rPr>
        <w:t>,</w:t>
      </w:r>
      <w:r w:rsidR="00426D62" w:rsidRPr="00A665D4">
        <w:rPr>
          <w:rFonts w:cstheme="minorHAnsi"/>
          <w:color w:val="0D0D0D" w:themeColor="text1" w:themeTint="F2"/>
          <w:sz w:val="24"/>
          <w:szCs w:val="24"/>
        </w:rPr>
        <w:t xml:space="preserve"> as might be expected, the vast majority of the built-up areas with populations over 10,000 were classified under one of the urban categories, with over 87% of these falling in the Urban City and Town Category, although over 4.5% also fitted in the Urban Major Conurbation category, reflecting settlements in areas around the major conurbations of Greater London, Greater Manchester, Liverpool, Tyneside, West Yorkshire, the West Midlands and Bristol</w:t>
      </w:r>
      <w:r w:rsidR="00F15AF7">
        <w:rPr>
          <w:rFonts w:cstheme="minorHAnsi"/>
          <w:color w:val="0D0D0D" w:themeColor="text1" w:themeTint="F2"/>
          <w:sz w:val="24"/>
          <w:szCs w:val="24"/>
        </w:rPr>
        <w:t xml:space="preserve">; </w:t>
      </w:r>
    </w:p>
    <w:p w14:paraId="0F68EF0C" w14:textId="746116B4" w:rsidR="00426D62" w:rsidRPr="00A665D4" w:rsidRDefault="00F15AF7" w:rsidP="00426D62">
      <w:pPr>
        <w:pStyle w:val="ListParagraph"/>
        <w:numPr>
          <w:ilvl w:val="0"/>
          <w:numId w:val="46"/>
        </w:numPr>
        <w:spacing w:before="120" w:line="276" w:lineRule="auto"/>
        <w:jc w:val="both"/>
        <w:rPr>
          <w:rFonts w:cstheme="minorHAnsi"/>
          <w:color w:val="0D0D0D" w:themeColor="text1" w:themeTint="F2"/>
          <w:sz w:val="24"/>
          <w:szCs w:val="24"/>
        </w:rPr>
      </w:pPr>
      <w:r>
        <w:rPr>
          <w:rFonts w:cstheme="minorHAnsi"/>
          <w:color w:val="0D0D0D" w:themeColor="text1" w:themeTint="F2"/>
          <w:sz w:val="24"/>
          <w:szCs w:val="24"/>
        </w:rPr>
        <w:t>t</w:t>
      </w:r>
      <w:r w:rsidR="00426D62" w:rsidRPr="00A665D4">
        <w:rPr>
          <w:rFonts w:cstheme="minorHAnsi"/>
          <w:color w:val="0D0D0D" w:themeColor="text1" w:themeTint="F2"/>
          <w:sz w:val="24"/>
          <w:szCs w:val="24"/>
        </w:rPr>
        <w:t>hese locations also figured in settlements with populations below the 10,000 threshold that appear in the Urban Major and Urban Minor Conurbation categories</w:t>
      </w:r>
      <w:r w:rsidR="00C17D74">
        <w:rPr>
          <w:rFonts w:cstheme="minorHAnsi"/>
          <w:color w:val="0D0D0D" w:themeColor="text1" w:themeTint="F2"/>
          <w:sz w:val="24"/>
          <w:szCs w:val="24"/>
        </w:rPr>
        <w:t>;</w:t>
      </w:r>
    </w:p>
    <w:p w14:paraId="63D93BBB" w14:textId="3E8BFDCE" w:rsidR="00A80FCC" w:rsidRDefault="00A80FCC">
      <w:pPr>
        <w:spacing w:after="160" w:line="259" w:lineRule="auto"/>
        <w:rPr>
          <w:rFonts w:cstheme="minorHAnsi"/>
          <w:color w:val="0432FF"/>
        </w:rPr>
      </w:pPr>
      <w:r>
        <w:rPr>
          <w:rFonts w:cstheme="minorHAnsi"/>
          <w:color w:val="0432FF"/>
        </w:rPr>
        <w:br w:type="page"/>
      </w:r>
    </w:p>
    <w:p w14:paraId="2D50BAF2" w14:textId="2E85EAC0" w:rsidR="00B744C8" w:rsidRPr="0058594D" w:rsidRDefault="00B744C8" w:rsidP="00B744C8">
      <w:pPr>
        <w:pStyle w:val="Caption"/>
        <w:rPr>
          <w:rFonts w:asciiTheme="minorHAnsi" w:hAnsiTheme="minorHAnsi" w:cstheme="minorHAnsi"/>
          <w:b/>
          <w:bCs/>
          <w:i w:val="0"/>
          <w:iCs w:val="0"/>
          <w:color w:val="0D0D0D" w:themeColor="text1" w:themeTint="F2"/>
          <w:sz w:val="24"/>
          <w:szCs w:val="24"/>
        </w:rPr>
      </w:pPr>
      <w:r w:rsidRPr="0058594D">
        <w:rPr>
          <w:rFonts w:asciiTheme="minorHAnsi" w:hAnsiTheme="minorHAnsi" w:cstheme="minorHAnsi"/>
          <w:b/>
          <w:bCs/>
          <w:i w:val="0"/>
          <w:iCs w:val="0"/>
          <w:color w:val="0D0D0D" w:themeColor="text1" w:themeTint="F2"/>
          <w:sz w:val="24"/>
          <w:szCs w:val="24"/>
        </w:rPr>
        <w:lastRenderedPageBreak/>
        <w:t xml:space="preserve">Figure </w:t>
      </w:r>
      <w:r>
        <w:rPr>
          <w:rFonts w:asciiTheme="minorHAnsi" w:hAnsiTheme="minorHAnsi" w:cstheme="minorHAnsi"/>
          <w:b/>
          <w:bCs/>
          <w:i w:val="0"/>
          <w:iCs w:val="0"/>
          <w:color w:val="0D0D0D" w:themeColor="text1" w:themeTint="F2"/>
          <w:sz w:val="24"/>
          <w:szCs w:val="24"/>
        </w:rPr>
        <w:t>4</w:t>
      </w:r>
      <w:r w:rsidRPr="0058594D">
        <w:rPr>
          <w:rFonts w:asciiTheme="minorHAnsi" w:hAnsiTheme="minorHAnsi" w:cstheme="minorHAnsi"/>
          <w:b/>
          <w:bCs/>
          <w:i w:val="0"/>
          <w:iCs w:val="0"/>
          <w:color w:val="0D0D0D" w:themeColor="text1" w:themeTint="F2"/>
          <w:sz w:val="24"/>
          <w:szCs w:val="24"/>
        </w:rPr>
        <w:t xml:space="preserve">: </w:t>
      </w:r>
      <w:r>
        <w:rPr>
          <w:rFonts w:asciiTheme="minorHAnsi" w:hAnsiTheme="minorHAnsi" w:cstheme="minorHAnsi"/>
          <w:b/>
          <w:bCs/>
          <w:i w:val="0"/>
          <w:iCs w:val="0"/>
          <w:color w:val="0D0D0D" w:themeColor="text1" w:themeTint="F2"/>
          <w:sz w:val="24"/>
          <w:szCs w:val="24"/>
        </w:rPr>
        <w:t>Small Towns</w:t>
      </w:r>
      <w:r w:rsidRPr="0058594D">
        <w:rPr>
          <w:rFonts w:asciiTheme="minorHAnsi" w:hAnsiTheme="minorHAnsi" w:cstheme="minorHAnsi"/>
          <w:b/>
          <w:bCs/>
          <w:i w:val="0"/>
          <w:iCs w:val="0"/>
          <w:color w:val="0D0D0D" w:themeColor="text1" w:themeTint="F2"/>
          <w:sz w:val="24"/>
          <w:szCs w:val="24"/>
        </w:rPr>
        <w:t xml:space="preserve"> </w:t>
      </w:r>
      <w:r w:rsidR="00DE3B53">
        <w:rPr>
          <w:rFonts w:asciiTheme="minorHAnsi" w:hAnsiTheme="minorHAnsi" w:cstheme="minorHAnsi"/>
          <w:b/>
          <w:bCs/>
          <w:i w:val="0"/>
          <w:iCs w:val="0"/>
          <w:color w:val="0D0D0D" w:themeColor="text1" w:themeTint="F2"/>
          <w:sz w:val="24"/>
          <w:szCs w:val="24"/>
        </w:rPr>
        <w:t xml:space="preserve">in England </w:t>
      </w:r>
      <w:r w:rsidRPr="0058594D">
        <w:rPr>
          <w:rFonts w:asciiTheme="minorHAnsi" w:hAnsiTheme="minorHAnsi" w:cstheme="minorHAnsi"/>
          <w:b/>
          <w:bCs/>
          <w:i w:val="0"/>
          <w:iCs w:val="0"/>
          <w:color w:val="0D0D0D" w:themeColor="text1" w:themeTint="F2"/>
          <w:sz w:val="24"/>
          <w:szCs w:val="24"/>
        </w:rPr>
        <w:t>2021, by Rural Urban Classification</w:t>
      </w:r>
    </w:p>
    <w:p w14:paraId="0D20B347" w14:textId="77777777" w:rsidR="00B744C8" w:rsidRPr="007457AB" w:rsidRDefault="00B744C8" w:rsidP="00B744C8">
      <w:pPr>
        <w:rPr>
          <w:rFonts w:asciiTheme="minorHAnsi" w:hAnsiTheme="minorHAnsi" w:cstheme="minorHAnsi"/>
        </w:rPr>
      </w:pPr>
      <w:r w:rsidRPr="007457AB">
        <w:rPr>
          <w:rFonts w:asciiTheme="minorHAnsi" w:hAnsiTheme="minorHAnsi" w:cstheme="minorHAnsi"/>
          <w:noProof/>
        </w:rPr>
        <w:drawing>
          <wp:inline distT="0" distB="0" distL="0" distR="0" wp14:anchorId="6B2C7945" wp14:editId="24352BE7">
            <wp:extent cx="5904195" cy="6434877"/>
            <wp:effectExtent l="0" t="0" r="1905" b="4445"/>
            <wp:docPr id="1" name="Picture 1" descr="A map of england with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map of england with different colored dots&#10;&#10;Description automatically generated"/>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5904230" cy="6434915"/>
                    </a:xfrm>
                    <a:prstGeom prst="rect">
                      <a:avLst/>
                    </a:prstGeom>
                    <a:ln>
                      <a:noFill/>
                    </a:ln>
                    <a:extLst>
                      <a:ext uri="{53640926-AAD7-44D8-BBD7-CCE9431645EC}">
                        <a14:shadowObscured xmlns:a14="http://schemas.microsoft.com/office/drawing/2010/main"/>
                      </a:ext>
                    </a:extLst>
                  </pic:spPr>
                </pic:pic>
              </a:graphicData>
            </a:graphic>
          </wp:inline>
        </w:drawing>
      </w:r>
    </w:p>
    <w:p w14:paraId="3A8A6AB5" w14:textId="77777777" w:rsidR="00B744C8" w:rsidRDefault="00B744C8" w:rsidP="00B744C8">
      <w:pPr>
        <w:pStyle w:val="Heading2"/>
        <w:spacing w:line="276" w:lineRule="auto"/>
        <w:rPr>
          <w:rFonts w:asciiTheme="minorHAnsi" w:hAnsiTheme="minorHAnsi" w:cstheme="minorHAnsi"/>
        </w:rPr>
      </w:pPr>
    </w:p>
    <w:p w14:paraId="27A833D3" w14:textId="0635E3D0" w:rsidR="00B744C8" w:rsidRPr="00A665D4" w:rsidRDefault="00B744C8" w:rsidP="00B744C8">
      <w:pPr>
        <w:pStyle w:val="ListParagraph"/>
        <w:numPr>
          <w:ilvl w:val="0"/>
          <w:numId w:val="46"/>
        </w:numPr>
        <w:spacing w:before="120" w:line="276" w:lineRule="auto"/>
        <w:jc w:val="both"/>
        <w:rPr>
          <w:rFonts w:cstheme="minorHAnsi"/>
          <w:color w:val="0D0D0D" w:themeColor="text1" w:themeTint="F2"/>
          <w:sz w:val="24"/>
          <w:szCs w:val="24"/>
        </w:rPr>
      </w:pPr>
      <w:r>
        <w:rPr>
          <w:rFonts w:cstheme="minorHAnsi"/>
          <w:color w:val="0D0D0D" w:themeColor="text1" w:themeTint="F2"/>
          <w:sz w:val="24"/>
          <w:szCs w:val="24"/>
        </w:rPr>
        <w:t>t</w:t>
      </w:r>
      <w:r w:rsidRPr="00A665D4">
        <w:rPr>
          <w:rFonts w:cstheme="minorHAnsi"/>
          <w:color w:val="0D0D0D" w:themeColor="text1" w:themeTint="F2"/>
          <w:sz w:val="24"/>
          <w:szCs w:val="24"/>
        </w:rPr>
        <w:t>he small-town settlements in the ‘Urban City and Town’ category were distributed much more widely across England, as were those classified as ‘Rural Town and Fringe’</w:t>
      </w:r>
      <w:r>
        <w:rPr>
          <w:rFonts w:cstheme="minorHAnsi"/>
          <w:color w:val="0D0D0D" w:themeColor="text1" w:themeTint="F2"/>
          <w:sz w:val="24"/>
          <w:szCs w:val="24"/>
        </w:rPr>
        <w:t xml:space="preserve"> (16</w:t>
      </w:r>
      <w:r w:rsidRPr="00A665D4">
        <w:rPr>
          <w:rFonts w:cstheme="minorHAnsi"/>
          <w:color w:val="0D0D0D" w:themeColor="text1" w:themeTint="F2"/>
          <w:sz w:val="24"/>
          <w:szCs w:val="24"/>
        </w:rPr>
        <w:t xml:space="preserve"> built-up areas with populations over 10,000</w:t>
      </w:r>
      <w:r w:rsidR="00BD49AC">
        <w:rPr>
          <w:rFonts w:cstheme="minorHAnsi"/>
          <w:color w:val="0D0D0D" w:themeColor="text1" w:themeTint="F2"/>
          <w:sz w:val="24"/>
          <w:szCs w:val="24"/>
        </w:rPr>
        <w:t>,</w:t>
      </w:r>
      <w:r w:rsidRPr="00A665D4">
        <w:rPr>
          <w:rFonts w:cstheme="minorHAnsi"/>
          <w:color w:val="0D0D0D" w:themeColor="text1" w:themeTint="F2"/>
          <w:sz w:val="24"/>
          <w:szCs w:val="24"/>
        </w:rPr>
        <w:t xml:space="preserve"> were classified in this last-named category, with </w:t>
      </w:r>
      <w:r>
        <w:rPr>
          <w:rFonts w:cstheme="minorHAnsi"/>
          <w:color w:val="0D0D0D" w:themeColor="text1" w:themeTint="F2"/>
          <w:sz w:val="24"/>
          <w:szCs w:val="24"/>
        </w:rPr>
        <w:t>4</w:t>
      </w:r>
      <w:r w:rsidRPr="00A665D4">
        <w:rPr>
          <w:rFonts w:cstheme="minorHAnsi"/>
          <w:color w:val="0D0D0D" w:themeColor="text1" w:themeTint="F2"/>
          <w:sz w:val="24"/>
          <w:szCs w:val="24"/>
        </w:rPr>
        <w:t xml:space="preserve"> being settlements whose populations had reached this threshold only in the 2021 Census, and hence were unsurprisingly classified using in the non-urban category in 2011, while the 23 others all had population numbers of below 15,000. Given their proximity to the urban population threshold, it is likely that their non-urban classification </w:t>
      </w:r>
      <w:r>
        <w:rPr>
          <w:rFonts w:cstheme="minorHAnsi"/>
          <w:color w:val="0D0D0D" w:themeColor="text1" w:themeTint="F2"/>
          <w:sz w:val="24"/>
          <w:szCs w:val="24"/>
        </w:rPr>
        <w:t xml:space="preserve">reflected </w:t>
      </w:r>
      <w:r w:rsidRPr="00A665D4">
        <w:rPr>
          <w:rFonts w:cstheme="minorHAnsi"/>
          <w:color w:val="0D0D0D" w:themeColor="text1" w:themeTint="F2"/>
          <w:sz w:val="24"/>
          <w:szCs w:val="24"/>
        </w:rPr>
        <w:t>the inclusion of surrounding rural areas within either the spatial classification and/or the calculated population figures</w:t>
      </w:r>
      <w:r>
        <w:rPr>
          <w:rFonts w:cstheme="minorHAnsi"/>
          <w:color w:val="0D0D0D" w:themeColor="text1" w:themeTint="F2"/>
          <w:sz w:val="24"/>
          <w:szCs w:val="24"/>
        </w:rPr>
        <w:t>);</w:t>
      </w:r>
    </w:p>
    <w:p w14:paraId="58D5C382" w14:textId="64694229" w:rsidR="00E00AD7" w:rsidRPr="00E06DD4" w:rsidRDefault="00E00AD7" w:rsidP="00E00AD7">
      <w:pPr>
        <w:pStyle w:val="Caption"/>
        <w:rPr>
          <w:rFonts w:asciiTheme="minorHAnsi" w:hAnsiTheme="minorHAnsi" w:cstheme="minorHAnsi"/>
          <w:b/>
          <w:bCs/>
          <w:i w:val="0"/>
          <w:iCs w:val="0"/>
          <w:color w:val="0D0D0D" w:themeColor="text1" w:themeTint="F2"/>
          <w:sz w:val="24"/>
          <w:szCs w:val="24"/>
        </w:rPr>
      </w:pPr>
      <w:bookmarkStart w:id="22" w:name="_Toc165311743"/>
      <w:bookmarkStart w:id="23" w:name="_Toc165312756"/>
      <w:bookmarkStart w:id="24" w:name="_Toc165313056"/>
      <w:bookmarkStart w:id="25" w:name="_Toc165315131"/>
      <w:r w:rsidRPr="00E06DD4">
        <w:rPr>
          <w:rFonts w:asciiTheme="minorHAnsi" w:hAnsiTheme="minorHAnsi" w:cstheme="minorHAnsi"/>
          <w:b/>
          <w:bCs/>
          <w:i w:val="0"/>
          <w:iCs w:val="0"/>
          <w:color w:val="0D0D0D" w:themeColor="text1" w:themeTint="F2"/>
          <w:sz w:val="24"/>
          <w:szCs w:val="24"/>
        </w:rPr>
        <w:lastRenderedPageBreak/>
        <w:t xml:space="preserve">Figure </w:t>
      </w:r>
      <w:r w:rsidR="00B744C8">
        <w:rPr>
          <w:rFonts w:asciiTheme="minorHAnsi" w:hAnsiTheme="minorHAnsi" w:cstheme="minorHAnsi"/>
          <w:b/>
          <w:bCs/>
          <w:i w:val="0"/>
          <w:iCs w:val="0"/>
          <w:color w:val="0D0D0D" w:themeColor="text1" w:themeTint="F2"/>
          <w:sz w:val="24"/>
          <w:szCs w:val="24"/>
        </w:rPr>
        <w:t>5</w:t>
      </w:r>
      <w:r w:rsidRPr="00E06DD4">
        <w:rPr>
          <w:rFonts w:asciiTheme="minorHAnsi" w:hAnsiTheme="minorHAnsi" w:cstheme="minorHAnsi"/>
          <w:b/>
          <w:bCs/>
          <w:i w:val="0"/>
          <w:iCs w:val="0"/>
          <w:color w:val="0D0D0D" w:themeColor="text1" w:themeTint="F2"/>
          <w:sz w:val="24"/>
          <w:szCs w:val="24"/>
        </w:rPr>
        <w:t xml:space="preserve">: Population Distribution of </w:t>
      </w:r>
      <w:r w:rsidR="00D81C96">
        <w:rPr>
          <w:rFonts w:asciiTheme="minorHAnsi" w:hAnsiTheme="minorHAnsi" w:cstheme="minorHAnsi"/>
          <w:b/>
          <w:bCs/>
          <w:i w:val="0"/>
          <w:iCs w:val="0"/>
          <w:color w:val="0D0D0D" w:themeColor="text1" w:themeTint="F2"/>
          <w:sz w:val="24"/>
          <w:szCs w:val="24"/>
        </w:rPr>
        <w:t>Small Towns</w:t>
      </w:r>
      <w:r w:rsidRPr="00E06DD4">
        <w:rPr>
          <w:rFonts w:asciiTheme="minorHAnsi" w:hAnsiTheme="minorHAnsi" w:cstheme="minorHAnsi"/>
          <w:b/>
          <w:bCs/>
          <w:i w:val="0"/>
          <w:iCs w:val="0"/>
          <w:color w:val="0D0D0D" w:themeColor="text1" w:themeTint="F2"/>
          <w:sz w:val="24"/>
          <w:szCs w:val="24"/>
        </w:rPr>
        <w:t>, 2021, by Rural -Urban Classification</w:t>
      </w:r>
      <w:bookmarkEnd w:id="22"/>
      <w:bookmarkEnd w:id="23"/>
      <w:bookmarkEnd w:id="24"/>
      <w:bookmarkEnd w:id="25"/>
    </w:p>
    <w:p w14:paraId="1BBA2FF7" w14:textId="77777777" w:rsidR="00E00AD7" w:rsidRPr="007457AB" w:rsidRDefault="00E00AD7" w:rsidP="00E00AD7">
      <w:pPr>
        <w:rPr>
          <w:rFonts w:asciiTheme="minorHAnsi" w:hAnsiTheme="minorHAnsi" w:cstheme="minorHAnsi"/>
          <w:b/>
          <w:sz w:val="16"/>
          <w:szCs w:val="16"/>
        </w:rPr>
      </w:pPr>
    </w:p>
    <w:p w14:paraId="50CEDE96" w14:textId="77777777" w:rsidR="00E00AD7" w:rsidRDefault="00E00AD7" w:rsidP="00E00AD7">
      <w:pPr>
        <w:rPr>
          <w:rFonts w:asciiTheme="minorHAnsi" w:hAnsiTheme="minorHAnsi" w:cstheme="minorHAnsi"/>
          <w:b/>
        </w:rPr>
      </w:pPr>
      <w:r w:rsidRPr="007457AB">
        <w:rPr>
          <w:noProof/>
          <w:color w:val="0D0D0D" w:themeColor="text1" w:themeTint="F2"/>
        </w:rPr>
        <w:drawing>
          <wp:inline distT="0" distB="0" distL="0" distR="0" wp14:anchorId="4419E808" wp14:editId="47E2DAF2">
            <wp:extent cx="5976620" cy="2756452"/>
            <wp:effectExtent l="0" t="0" r="5080" b="0"/>
            <wp:docPr id="365374973" name="Picture 365374973" descr="Chart, line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Picture 41" descr="Chart, line chart&#10;&#10;Description automatically generated"/>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5976620" cy="2756452"/>
                    </a:xfrm>
                    <a:prstGeom prst="rect">
                      <a:avLst/>
                    </a:prstGeom>
                    <a:ln>
                      <a:noFill/>
                    </a:ln>
                    <a:extLst>
                      <a:ext uri="{53640926-AAD7-44D8-BBD7-CCE9431645EC}">
                        <a14:shadowObscured xmlns:a14="http://schemas.microsoft.com/office/drawing/2010/main"/>
                      </a:ext>
                    </a:extLst>
                  </pic:spPr>
                </pic:pic>
              </a:graphicData>
            </a:graphic>
          </wp:inline>
        </w:drawing>
      </w:r>
    </w:p>
    <w:p w14:paraId="6ECBC716" w14:textId="77777777" w:rsidR="008112A5" w:rsidRDefault="008112A5" w:rsidP="00E00AD7">
      <w:pPr>
        <w:rPr>
          <w:rFonts w:asciiTheme="minorHAnsi" w:hAnsiTheme="minorHAnsi" w:cstheme="minorHAnsi"/>
          <w:b/>
        </w:rPr>
      </w:pPr>
    </w:p>
    <w:p w14:paraId="1342F965" w14:textId="0F27F33B" w:rsidR="008112A5" w:rsidRPr="00A665D4" w:rsidRDefault="006B6779" w:rsidP="008112A5">
      <w:pPr>
        <w:pStyle w:val="ListParagraph"/>
        <w:numPr>
          <w:ilvl w:val="0"/>
          <w:numId w:val="46"/>
        </w:numPr>
        <w:spacing w:before="120" w:line="276" w:lineRule="auto"/>
        <w:jc w:val="both"/>
        <w:rPr>
          <w:rFonts w:cstheme="minorHAnsi"/>
          <w:color w:val="0D0D0D" w:themeColor="text1" w:themeTint="F2"/>
          <w:sz w:val="24"/>
          <w:szCs w:val="24"/>
        </w:rPr>
      </w:pPr>
      <w:r>
        <w:rPr>
          <w:rFonts w:cstheme="minorHAnsi"/>
          <w:color w:val="0D0D0D" w:themeColor="text1" w:themeTint="F2"/>
          <w:sz w:val="24"/>
          <w:szCs w:val="24"/>
        </w:rPr>
        <w:t>b</w:t>
      </w:r>
      <w:r w:rsidR="008112A5" w:rsidRPr="00A665D4">
        <w:rPr>
          <w:rFonts w:cstheme="minorHAnsi"/>
          <w:color w:val="0D0D0D" w:themeColor="text1" w:themeTint="F2"/>
          <w:sz w:val="24"/>
          <w:szCs w:val="24"/>
        </w:rPr>
        <w:t xml:space="preserve">elow the 10,000 threshold, almost 84% of settlements were classified </w:t>
      </w:r>
      <w:r>
        <w:rPr>
          <w:rFonts w:cstheme="minorHAnsi"/>
          <w:color w:val="0D0D0D" w:themeColor="text1" w:themeTint="F2"/>
          <w:sz w:val="24"/>
          <w:szCs w:val="24"/>
        </w:rPr>
        <w:t xml:space="preserve">as </w:t>
      </w:r>
      <w:r w:rsidR="008112A5" w:rsidRPr="00A665D4">
        <w:rPr>
          <w:rFonts w:cstheme="minorHAnsi"/>
          <w:color w:val="0D0D0D" w:themeColor="text1" w:themeTint="F2"/>
          <w:sz w:val="24"/>
          <w:szCs w:val="24"/>
        </w:rPr>
        <w:t xml:space="preserve">Rural Town and Fringe, although in those with a population of below 2,500, this increased to almost 86%, </w:t>
      </w:r>
      <w:r w:rsidR="004C0E6A">
        <w:rPr>
          <w:rFonts w:cstheme="minorHAnsi"/>
          <w:color w:val="0D0D0D" w:themeColor="text1" w:themeTint="F2"/>
          <w:sz w:val="24"/>
          <w:szCs w:val="24"/>
        </w:rPr>
        <w:t>even if</w:t>
      </w:r>
      <w:r w:rsidR="004C0E6A" w:rsidRPr="00A665D4">
        <w:rPr>
          <w:rFonts w:cstheme="minorHAnsi"/>
          <w:color w:val="0D0D0D" w:themeColor="text1" w:themeTint="F2"/>
          <w:sz w:val="24"/>
          <w:szCs w:val="24"/>
        </w:rPr>
        <w:t xml:space="preserve"> </w:t>
      </w:r>
      <w:r w:rsidR="008112A5" w:rsidRPr="00A665D4">
        <w:rPr>
          <w:rFonts w:cstheme="minorHAnsi"/>
          <w:color w:val="0D0D0D" w:themeColor="text1" w:themeTint="F2"/>
          <w:sz w:val="24"/>
          <w:szCs w:val="24"/>
        </w:rPr>
        <w:t>there were still almost 4.5% Urban City and Town in this lowest population category</w:t>
      </w:r>
      <w:r w:rsidR="004C0E6A">
        <w:rPr>
          <w:rFonts w:cstheme="minorHAnsi"/>
          <w:color w:val="0D0D0D" w:themeColor="text1" w:themeTint="F2"/>
          <w:sz w:val="24"/>
          <w:szCs w:val="24"/>
        </w:rPr>
        <w:t>;</w:t>
      </w:r>
    </w:p>
    <w:p w14:paraId="0B665D61" w14:textId="33087843" w:rsidR="008112A5" w:rsidRPr="00A665D4" w:rsidRDefault="004C0E6A" w:rsidP="008112A5">
      <w:pPr>
        <w:pStyle w:val="ListParagraph"/>
        <w:numPr>
          <w:ilvl w:val="0"/>
          <w:numId w:val="46"/>
        </w:numPr>
        <w:spacing w:before="120" w:line="276" w:lineRule="auto"/>
        <w:jc w:val="both"/>
        <w:rPr>
          <w:rFonts w:cstheme="minorHAnsi"/>
          <w:color w:val="0D0D0D" w:themeColor="text1" w:themeTint="F2"/>
          <w:sz w:val="24"/>
          <w:szCs w:val="24"/>
        </w:rPr>
      </w:pPr>
      <w:r>
        <w:rPr>
          <w:rFonts w:cstheme="minorHAnsi"/>
          <w:color w:val="0D0D0D" w:themeColor="text1" w:themeTint="F2"/>
          <w:sz w:val="24"/>
          <w:szCs w:val="24"/>
        </w:rPr>
        <w:t>a</w:t>
      </w:r>
      <w:r w:rsidRPr="00A665D4">
        <w:rPr>
          <w:rFonts w:cstheme="minorHAnsi"/>
          <w:color w:val="0D0D0D" w:themeColor="text1" w:themeTint="F2"/>
          <w:sz w:val="24"/>
          <w:szCs w:val="24"/>
        </w:rPr>
        <w:t xml:space="preserve">ll </w:t>
      </w:r>
      <w:r w:rsidR="008112A5" w:rsidRPr="00A665D4">
        <w:rPr>
          <w:rFonts w:cstheme="minorHAnsi"/>
          <w:color w:val="0D0D0D" w:themeColor="text1" w:themeTint="F2"/>
          <w:sz w:val="24"/>
          <w:szCs w:val="24"/>
        </w:rPr>
        <w:t xml:space="preserve">of the settlements classified as Rural </w:t>
      </w:r>
      <w:r>
        <w:rPr>
          <w:rFonts w:cstheme="minorHAnsi"/>
          <w:color w:val="0D0D0D" w:themeColor="text1" w:themeTint="F2"/>
          <w:sz w:val="24"/>
          <w:szCs w:val="24"/>
        </w:rPr>
        <w:t>V</w:t>
      </w:r>
      <w:r w:rsidR="008112A5" w:rsidRPr="00A665D4">
        <w:rPr>
          <w:rFonts w:cstheme="minorHAnsi"/>
          <w:color w:val="0D0D0D" w:themeColor="text1" w:themeTint="F2"/>
          <w:sz w:val="24"/>
          <w:szCs w:val="24"/>
        </w:rPr>
        <w:t xml:space="preserve">illage had a population of under 10,000, as would be expected, with over three-quarters of these settlements </w:t>
      </w:r>
      <w:r w:rsidR="00D90C51" w:rsidRPr="00A665D4">
        <w:rPr>
          <w:rFonts w:cstheme="minorHAnsi"/>
          <w:color w:val="0D0D0D" w:themeColor="text1" w:themeTint="F2"/>
          <w:sz w:val="24"/>
          <w:szCs w:val="24"/>
        </w:rPr>
        <w:t>ha</w:t>
      </w:r>
      <w:r w:rsidR="00D90C51">
        <w:rPr>
          <w:rFonts w:cstheme="minorHAnsi"/>
          <w:color w:val="0D0D0D" w:themeColor="text1" w:themeTint="F2"/>
          <w:sz w:val="24"/>
          <w:szCs w:val="24"/>
        </w:rPr>
        <w:t>ving</w:t>
      </w:r>
      <w:r w:rsidR="00D90C51" w:rsidRPr="00A665D4">
        <w:rPr>
          <w:rFonts w:cstheme="minorHAnsi"/>
          <w:color w:val="0D0D0D" w:themeColor="text1" w:themeTint="F2"/>
          <w:sz w:val="24"/>
          <w:szCs w:val="24"/>
        </w:rPr>
        <w:t xml:space="preserve"> </w:t>
      </w:r>
      <w:r w:rsidR="008112A5" w:rsidRPr="00A665D4">
        <w:rPr>
          <w:rFonts w:cstheme="minorHAnsi"/>
          <w:color w:val="0D0D0D" w:themeColor="text1" w:themeTint="F2"/>
          <w:sz w:val="24"/>
          <w:szCs w:val="24"/>
        </w:rPr>
        <w:t>a population in the smallest category.</w:t>
      </w:r>
    </w:p>
    <w:p w14:paraId="3F3582A6" w14:textId="28F96DE6" w:rsidR="008112A5" w:rsidRPr="00A665D4" w:rsidRDefault="008112A5" w:rsidP="00983DBF">
      <w:pPr>
        <w:spacing w:before="120" w:line="276" w:lineRule="auto"/>
        <w:ind w:firstLine="284"/>
        <w:jc w:val="both"/>
        <w:rPr>
          <w:rFonts w:asciiTheme="minorHAnsi" w:hAnsiTheme="minorHAnsi" w:cstheme="minorHAnsi"/>
          <w:color w:val="0D0D0D" w:themeColor="text1" w:themeTint="F2"/>
        </w:rPr>
      </w:pPr>
      <w:r w:rsidRPr="00A665D4">
        <w:rPr>
          <w:rFonts w:asciiTheme="minorHAnsi" w:hAnsiTheme="minorHAnsi" w:cstheme="minorHAnsi"/>
          <w:color w:val="0D0D0D" w:themeColor="text1" w:themeTint="F2"/>
        </w:rPr>
        <w:t>Overall, the analysis suggests that the adopted approach provides a reasonable method of settlement classification. While the rural categorisations of Defra (2017b) figured only in settlements with populations of under 20,000, this is to be expected given the 'hub town' category was only employed in the locality classification and not the more spatially refine</w:t>
      </w:r>
      <w:r w:rsidR="0044013B">
        <w:rPr>
          <w:rFonts w:asciiTheme="minorHAnsi" w:hAnsiTheme="minorHAnsi" w:cstheme="minorHAnsi"/>
          <w:color w:val="0D0D0D" w:themeColor="text1" w:themeTint="F2"/>
        </w:rPr>
        <w:t>d</w:t>
      </w:r>
      <w:r w:rsidRPr="00A665D4">
        <w:rPr>
          <w:rFonts w:asciiTheme="minorHAnsi" w:hAnsiTheme="minorHAnsi" w:cstheme="minorHAnsi"/>
          <w:color w:val="0D0D0D" w:themeColor="text1" w:themeTint="F2"/>
        </w:rPr>
        <w:t xml:space="preserve"> output area classification </w:t>
      </w:r>
      <w:r w:rsidR="00DC1C6B">
        <w:rPr>
          <w:rFonts w:asciiTheme="minorHAnsi" w:hAnsiTheme="minorHAnsi" w:cstheme="minorHAnsi"/>
          <w:color w:val="0D0D0D" w:themeColor="text1" w:themeTint="F2"/>
        </w:rPr>
        <w:t xml:space="preserve">used in </w:t>
      </w:r>
      <w:r w:rsidRPr="00A665D4">
        <w:rPr>
          <w:rFonts w:asciiTheme="minorHAnsi" w:hAnsiTheme="minorHAnsi" w:cstheme="minorHAnsi"/>
          <w:color w:val="0D0D0D" w:themeColor="text1" w:themeTint="F2"/>
        </w:rPr>
        <w:t xml:space="preserve">this analysis. The approach employed clearly identifies the large number of settlements </w:t>
      </w:r>
      <w:r w:rsidR="00B744C8">
        <w:rPr>
          <w:rFonts w:asciiTheme="minorHAnsi" w:hAnsiTheme="minorHAnsi" w:cstheme="minorHAnsi"/>
          <w:color w:val="0D0D0D" w:themeColor="text1" w:themeTint="F2"/>
        </w:rPr>
        <w:t>i</w:t>
      </w:r>
      <w:r w:rsidRPr="00A665D4">
        <w:rPr>
          <w:rFonts w:asciiTheme="minorHAnsi" w:hAnsiTheme="minorHAnsi" w:cstheme="minorHAnsi"/>
          <w:color w:val="0D0D0D" w:themeColor="text1" w:themeTint="F2"/>
        </w:rPr>
        <w:t xml:space="preserve">n rural areas of England that have populations below the thresholds of town </w:t>
      </w:r>
      <w:r w:rsidR="00B903C3">
        <w:rPr>
          <w:rFonts w:asciiTheme="minorHAnsi" w:hAnsiTheme="minorHAnsi" w:cstheme="minorHAnsi"/>
          <w:color w:val="0D0D0D" w:themeColor="text1" w:themeTint="F2"/>
        </w:rPr>
        <w:t xml:space="preserve">employed by </w:t>
      </w:r>
      <w:r w:rsidRPr="00A665D4">
        <w:rPr>
          <w:rFonts w:asciiTheme="minorHAnsi" w:hAnsiTheme="minorHAnsi" w:cstheme="minorHAnsi"/>
          <w:color w:val="0D0D0D" w:themeColor="text1" w:themeTint="F2"/>
        </w:rPr>
        <w:t xml:space="preserve">Baker (2018 and ONS (2019), which is highly significant given the employment of the latter in the distribution of the Government’s </w:t>
      </w:r>
      <w:r w:rsidRPr="00CB4938">
        <w:rPr>
          <w:rFonts w:asciiTheme="minorHAnsi" w:hAnsiTheme="minorHAnsi" w:cstheme="minorHAnsi"/>
          <w:i/>
          <w:iCs/>
          <w:color w:val="0D0D0D" w:themeColor="text1" w:themeTint="F2"/>
        </w:rPr>
        <w:t xml:space="preserve">Towns </w:t>
      </w:r>
      <w:r w:rsidR="00CB4938" w:rsidRPr="00CB4938">
        <w:rPr>
          <w:rFonts w:asciiTheme="minorHAnsi" w:hAnsiTheme="minorHAnsi" w:cstheme="minorHAnsi"/>
          <w:i/>
          <w:iCs/>
          <w:color w:val="0D0D0D" w:themeColor="text1" w:themeTint="F2"/>
        </w:rPr>
        <w:t>F</w:t>
      </w:r>
      <w:r w:rsidRPr="00CB4938">
        <w:rPr>
          <w:rFonts w:asciiTheme="minorHAnsi" w:hAnsiTheme="minorHAnsi" w:cstheme="minorHAnsi"/>
          <w:i/>
          <w:iCs/>
          <w:color w:val="0D0D0D" w:themeColor="text1" w:themeTint="F2"/>
        </w:rPr>
        <w:t>und</w:t>
      </w:r>
      <w:r w:rsidRPr="00A665D4">
        <w:rPr>
          <w:rFonts w:asciiTheme="minorHAnsi" w:hAnsiTheme="minorHAnsi" w:cstheme="minorHAnsi"/>
          <w:color w:val="0D0D0D" w:themeColor="text1" w:themeTint="F2"/>
        </w:rPr>
        <w:t>, as issue explored in the next section.</w:t>
      </w:r>
    </w:p>
    <w:p w14:paraId="69BD74FB" w14:textId="3865C25E" w:rsidR="00183FD0" w:rsidRPr="00306E60" w:rsidRDefault="00183FD0" w:rsidP="00B744C8">
      <w:pPr>
        <w:pStyle w:val="Heading2"/>
        <w:spacing w:before="240"/>
        <w:rPr>
          <w:rFonts w:asciiTheme="minorHAnsi" w:hAnsiTheme="minorHAnsi" w:cstheme="minorHAnsi"/>
          <w:sz w:val="28"/>
          <w:szCs w:val="28"/>
        </w:rPr>
      </w:pPr>
      <w:bookmarkStart w:id="26" w:name="_Toc167710572"/>
      <w:r w:rsidRPr="00306E60">
        <w:rPr>
          <w:rFonts w:asciiTheme="minorHAnsi" w:hAnsiTheme="minorHAnsi" w:cstheme="minorHAnsi"/>
          <w:sz w:val="28"/>
          <w:szCs w:val="28"/>
        </w:rPr>
        <w:t xml:space="preserve">Central Government </w:t>
      </w:r>
      <w:r w:rsidR="00180EED" w:rsidRPr="00306E60">
        <w:rPr>
          <w:rFonts w:asciiTheme="minorHAnsi" w:hAnsiTheme="minorHAnsi" w:cstheme="minorHAnsi"/>
          <w:sz w:val="28"/>
          <w:szCs w:val="28"/>
        </w:rPr>
        <w:t>Support: Analysis of Towns and Future High Streets Funds</w:t>
      </w:r>
      <w:bookmarkEnd w:id="26"/>
    </w:p>
    <w:p w14:paraId="49D65BA0" w14:textId="13E87E61" w:rsidR="00B0168E" w:rsidRPr="00A665D4" w:rsidRDefault="00471B9F" w:rsidP="006C5726">
      <w:pPr>
        <w:spacing w:before="60" w:line="276" w:lineRule="auto"/>
        <w:jc w:val="both"/>
        <w:rPr>
          <w:rFonts w:asciiTheme="minorHAnsi" w:hAnsiTheme="minorHAnsi" w:cstheme="minorHAnsi"/>
          <w:color w:val="0D0D0D" w:themeColor="text1" w:themeTint="F2"/>
          <w:lang w:eastAsia="en-US"/>
        </w:rPr>
      </w:pPr>
      <w:r w:rsidRPr="00A665D4">
        <w:rPr>
          <w:rFonts w:asciiTheme="minorHAnsi" w:hAnsiTheme="minorHAnsi" w:cstheme="minorHAnsi"/>
          <w:color w:val="0D0D0D" w:themeColor="text1" w:themeTint="F2"/>
          <w:lang w:eastAsia="en-US"/>
        </w:rPr>
        <w:t xml:space="preserve">As already mentioned, there has been some controversy surrounding the allocation processes employed in recent Government initiatives designed to provide support to towns in relation to both the impacts of the </w:t>
      </w:r>
      <w:r w:rsidR="00A60046">
        <w:rPr>
          <w:rFonts w:asciiTheme="minorHAnsi" w:hAnsiTheme="minorHAnsi" w:cstheme="minorHAnsi"/>
          <w:color w:val="0D0D0D" w:themeColor="text1" w:themeTint="F2"/>
          <w:lang w:eastAsia="en-US"/>
        </w:rPr>
        <w:t>Covid-19</w:t>
      </w:r>
      <w:r w:rsidRPr="00A665D4">
        <w:rPr>
          <w:rFonts w:asciiTheme="minorHAnsi" w:hAnsiTheme="minorHAnsi" w:cstheme="minorHAnsi"/>
          <w:color w:val="0D0D0D" w:themeColor="text1" w:themeTint="F2"/>
          <w:lang w:eastAsia="en-US"/>
        </w:rPr>
        <w:t xml:space="preserve"> pandemic and longer</w:t>
      </w:r>
      <w:r w:rsidR="00A60046">
        <w:rPr>
          <w:rFonts w:asciiTheme="minorHAnsi" w:hAnsiTheme="minorHAnsi" w:cstheme="minorHAnsi"/>
          <w:color w:val="0D0D0D" w:themeColor="text1" w:themeTint="F2"/>
          <w:lang w:eastAsia="en-US"/>
        </w:rPr>
        <w:t>-</w:t>
      </w:r>
      <w:r w:rsidRPr="00A665D4">
        <w:rPr>
          <w:rFonts w:asciiTheme="minorHAnsi" w:hAnsiTheme="minorHAnsi" w:cstheme="minorHAnsi"/>
          <w:color w:val="0D0D0D" w:themeColor="text1" w:themeTint="F2"/>
          <w:lang w:eastAsia="en-US"/>
        </w:rPr>
        <w:t xml:space="preserve">running transformations in the retail and service economies, including claims that schemes such as the </w:t>
      </w:r>
      <w:r w:rsidRPr="00052C54">
        <w:rPr>
          <w:rFonts w:asciiTheme="minorHAnsi" w:hAnsiTheme="minorHAnsi" w:cstheme="minorHAnsi"/>
          <w:i/>
          <w:iCs/>
          <w:color w:val="0D0D0D" w:themeColor="text1" w:themeTint="F2"/>
          <w:lang w:eastAsia="en-US"/>
        </w:rPr>
        <w:t>Towns Fund</w:t>
      </w:r>
      <w:r w:rsidR="00052C54">
        <w:rPr>
          <w:rFonts w:asciiTheme="minorHAnsi" w:hAnsiTheme="minorHAnsi" w:cstheme="minorHAnsi"/>
          <w:i/>
          <w:iCs/>
          <w:color w:val="0D0D0D" w:themeColor="text1" w:themeTint="F2"/>
          <w:lang w:eastAsia="en-US"/>
        </w:rPr>
        <w:t>,</w:t>
      </w:r>
      <w:r w:rsidRPr="00A665D4">
        <w:rPr>
          <w:rFonts w:asciiTheme="minorHAnsi" w:hAnsiTheme="minorHAnsi" w:cstheme="minorHAnsi"/>
          <w:color w:val="0D0D0D" w:themeColor="text1" w:themeTint="F2"/>
          <w:lang w:eastAsia="en-US"/>
        </w:rPr>
        <w:t xml:space="preserve"> exclude many small rural towns. Table 2 show</w:t>
      </w:r>
      <w:r w:rsidR="00A60046">
        <w:rPr>
          <w:rFonts w:asciiTheme="minorHAnsi" w:hAnsiTheme="minorHAnsi" w:cstheme="minorHAnsi"/>
          <w:color w:val="0D0D0D" w:themeColor="text1" w:themeTint="F2"/>
          <w:lang w:eastAsia="en-US"/>
        </w:rPr>
        <w:t>s</w:t>
      </w:r>
      <w:r w:rsidRPr="00A665D4">
        <w:rPr>
          <w:rFonts w:asciiTheme="minorHAnsi" w:hAnsiTheme="minorHAnsi" w:cstheme="minorHAnsi"/>
          <w:color w:val="0D0D0D" w:themeColor="text1" w:themeTint="F2"/>
          <w:lang w:eastAsia="en-US"/>
        </w:rPr>
        <w:t xml:space="preserve"> the allocation of funding </w:t>
      </w:r>
      <w:r w:rsidR="000E22F4">
        <w:rPr>
          <w:rFonts w:asciiTheme="minorHAnsi" w:hAnsiTheme="minorHAnsi" w:cstheme="minorHAnsi"/>
          <w:color w:val="0D0D0D" w:themeColor="text1" w:themeTint="F2"/>
          <w:lang w:eastAsia="en-US"/>
        </w:rPr>
        <w:t xml:space="preserve">in this scheme </w:t>
      </w:r>
      <w:r w:rsidRPr="00A665D4">
        <w:rPr>
          <w:rFonts w:asciiTheme="minorHAnsi" w:hAnsiTheme="minorHAnsi" w:cstheme="minorHAnsi"/>
          <w:color w:val="0D0D0D" w:themeColor="text1" w:themeTint="F2"/>
          <w:lang w:eastAsia="en-US"/>
        </w:rPr>
        <w:t>to towns that fall within the criteria of small towns employed in this study, with only 19</w:t>
      </w:r>
      <w:r w:rsidR="009663CC">
        <w:rPr>
          <w:rFonts w:asciiTheme="minorHAnsi" w:hAnsiTheme="minorHAnsi" w:cstheme="minorHAnsi"/>
          <w:color w:val="0D0D0D" w:themeColor="text1" w:themeTint="F2"/>
          <w:lang w:eastAsia="en-US"/>
        </w:rPr>
        <w:t xml:space="preserve"> </w:t>
      </w:r>
      <w:r w:rsidRPr="00A665D4">
        <w:rPr>
          <w:rFonts w:asciiTheme="minorHAnsi" w:hAnsiTheme="minorHAnsi" w:cstheme="minorHAnsi"/>
          <w:color w:val="0D0D0D" w:themeColor="text1" w:themeTint="F2"/>
          <w:lang w:eastAsia="en-US"/>
        </w:rPr>
        <w:t>of these settlements being allocated awards from this initiative, which overall distributed money to 101 towns.</w:t>
      </w:r>
    </w:p>
    <w:p w14:paraId="650EAB9B" w14:textId="77777777" w:rsidR="00B744C8" w:rsidRDefault="00B744C8">
      <w:pPr>
        <w:spacing w:after="160" w:line="259" w:lineRule="auto"/>
        <w:rPr>
          <w:rFonts w:asciiTheme="minorHAnsi" w:hAnsiTheme="minorHAnsi" w:cstheme="minorHAnsi"/>
          <w:b/>
          <w:bCs/>
          <w:color w:val="0D0D0D" w:themeColor="text1" w:themeTint="F2"/>
        </w:rPr>
      </w:pPr>
      <w:r>
        <w:rPr>
          <w:rFonts w:asciiTheme="minorHAnsi" w:hAnsiTheme="minorHAnsi" w:cstheme="minorHAnsi"/>
          <w:b/>
          <w:bCs/>
          <w:color w:val="0D0D0D" w:themeColor="text1" w:themeTint="F2"/>
        </w:rPr>
        <w:br w:type="page"/>
      </w:r>
    </w:p>
    <w:p w14:paraId="02C4713B" w14:textId="2D406D90" w:rsidR="00B0168E" w:rsidRDefault="00B0168E" w:rsidP="00FB72D3">
      <w:pPr>
        <w:snapToGrid w:val="0"/>
        <w:jc w:val="both"/>
        <w:rPr>
          <w:rFonts w:asciiTheme="minorHAnsi" w:hAnsiTheme="minorHAnsi" w:cstheme="minorHAnsi"/>
          <w:b/>
          <w:bCs/>
          <w:color w:val="0D0D0D" w:themeColor="text1" w:themeTint="F2"/>
        </w:rPr>
      </w:pPr>
      <w:r w:rsidRPr="00B140A5">
        <w:rPr>
          <w:rFonts w:asciiTheme="minorHAnsi" w:hAnsiTheme="minorHAnsi" w:cstheme="minorHAnsi"/>
          <w:b/>
          <w:bCs/>
          <w:color w:val="0D0D0D" w:themeColor="text1" w:themeTint="F2"/>
        </w:rPr>
        <w:lastRenderedPageBreak/>
        <w:t xml:space="preserve">Table </w:t>
      </w:r>
      <w:r w:rsidR="00647A77" w:rsidRPr="00647A77">
        <w:rPr>
          <w:rFonts w:asciiTheme="minorHAnsi" w:hAnsiTheme="minorHAnsi" w:cstheme="minorHAnsi"/>
          <w:b/>
          <w:bCs/>
          <w:color w:val="0D0D0D" w:themeColor="text1" w:themeTint="F2"/>
        </w:rPr>
        <w:t>2</w:t>
      </w:r>
      <w:r w:rsidRPr="00B140A5">
        <w:rPr>
          <w:rFonts w:asciiTheme="minorHAnsi" w:hAnsiTheme="minorHAnsi" w:cstheme="minorHAnsi"/>
          <w:b/>
          <w:bCs/>
          <w:color w:val="0D0D0D" w:themeColor="text1" w:themeTint="F2"/>
        </w:rPr>
        <w:t>: Towns Fund: Prioritisation and Awards</w:t>
      </w:r>
    </w:p>
    <w:p w14:paraId="5C3179CC" w14:textId="77777777" w:rsidR="00B744C8" w:rsidRPr="00B140A5" w:rsidRDefault="00B744C8" w:rsidP="00B744C8">
      <w:pPr>
        <w:jc w:val="both"/>
        <w:rPr>
          <w:rFonts w:asciiTheme="minorHAnsi" w:hAnsiTheme="minorHAnsi" w:cstheme="minorHAnsi"/>
          <w:b/>
          <w:bCs/>
          <w:i/>
          <w:iCs/>
          <w:color w:val="0D0D0D" w:themeColor="text1" w:themeTint="F2"/>
        </w:rPr>
      </w:pPr>
    </w:p>
    <w:tbl>
      <w:tblPr>
        <w:tblStyle w:val="TableGrid"/>
        <w:tblW w:w="8647" w:type="dxa"/>
        <w:jc w:val="center"/>
        <w:tblLook w:val="04A0" w:firstRow="1" w:lastRow="0" w:firstColumn="1" w:lastColumn="0" w:noHBand="0" w:noVBand="1"/>
      </w:tblPr>
      <w:tblGrid>
        <w:gridCol w:w="1535"/>
        <w:gridCol w:w="1218"/>
        <w:gridCol w:w="1227"/>
        <w:gridCol w:w="524"/>
        <w:gridCol w:w="589"/>
        <w:gridCol w:w="1218"/>
        <w:gridCol w:w="1226"/>
        <w:gridCol w:w="1110"/>
      </w:tblGrid>
      <w:tr w:rsidR="00B744C8" w:rsidRPr="006020EE" w14:paraId="0E87CD16" w14:textId="77777777" w:rsidTr="00B744C8">
        <w:trPr>
          <w:jc w:val="center"/>
        </w:trPr>
        <w:tc>
          <w:tcPr>
            <w:tcW w:w="1535" w:type="dxa"/>
            <w:vMerge w:val="restart"/>
            <w:tcBorders>
              <w:top w:val="single" w:sz="12" w:space="0" w:color="auto"/>
              <w:left w:val="nil"/>
              <w:bottom w:val="single" w:sz="12" w:space="0" w:color="auto"/>
              <w:right w:val="nil"/>
            </w:tcBorders>
            <w:vAlign w:val="center"/>
          </w:tcPr>
          <w:p w14:paraId="453894FD" w14:textId="77777777" w:rsidR="00B0168E" w:rsidRPr="006020EE" w:rsidRDefault="00B0168E" w:rsidP="00B744C8">
            <w:pPr>
              <w:spacing w:before="60"/>
              <w:rPr>
                <w:rFonts w:asciiTheme="minorHAnsi" w:hAnsiTheme="minorHAnsi" w:cstheme="minorHAnsi"/>
                <w:lang w:eastAsia="en-US"/>
              </w:rPr>
            </w:pPr>
            <w:r w:rsidRPr="006020EE">
              <w:rPr>
                <w:rFonts w:asciiTheme="minorHAnsi" w:hAnsiTheme="minorHAnsi" w:cstheme="minorHAnsi"/>
                <w:lang w:eastAsia="en-US"/>
              </w:rPr>
              <w:t>Assessment Level Given by Ministry Official</w:t>
            </w:r>
          </w:p>
        </w:tc>
        <w:tc>
          <w:tcPr>
            <w:tcW w:w="7112" w:type="dxa"/>
            <w:gridSpan w:val="7"/>
            <w:tcBorders>
              <w:top w:val="single" w:sz="12" w:space="0" w:color="auto"/>
              <w:left w:val="nil"/>
              <w:bottom w:val="single" w:sz="4" w:space="0" w:color="auto"/>
              <w:right w:val="nil"/>
            </w:tcBorders>
          </w:tcPr>
          <w:p w14:paraId="26B87C5D" w14:textId="77777777" w:rsidR="00B0168E" w:rsidRPr="006020EE" w:rsidRDefault="00B0168E" w:rsidP="00B45735">
            <w:pPr>
              <w:spacing w:before="60" w:after="120"/>
              <w:jc w:val="center"/>
              <w:rPr>
                <w:rFonts w:asciiTheme="minorHAnsi" w:hAnsiTheme="minorHAnsi" w:cstheme="minorHAnsi"/>
                <w:lang w:eastAsia="en-US"/>
              </w:rPr>
            </w:pPr>
            <w:r w:rsidRPr="006020EE">
              <w:rPr>
                <w:rFonts w:asciiTheme="minorHAnsi" w:hAnsiTheme="minorHAnsi" w:cstheme="minorHAnsi"/>
                <w:lang w:eastAsia="en-US"/>
              </w:rPr>
              <w:t>Number of Towns</w:t>
            </w:r>
          </w:p>
        </w:tc>
      </w:tr>
      <w:tr w:rsidR="00B744C8" w:rsidRPr="006020EE" w14:paraId="348D2E68" w14:textId="77777777" w:rsidTr="00B744C8">
        <w:trPr>
          <w:jc w:val="center"/>
        </w:trPr>
        <w:tc>
          <w:tcPr>
            <w:tcW w:w="1535" w:type="dxa"/>
            <w:vMerge/>
            <w:tcBorders>
              <w:top w:val="single" w:sz="12" w:space="0" w:color="auto"/>
              <w:left w:val="nil"/>
              <w:bottom w:val="single" w:sz="12" w:space="0" w:color="auto"/>
              <w:right w:val="nil"/>
            </w:tcBorders>
          </w:tcPr>
          <w:p w14:paraId="0AD37B8B" w14:textId="77777777" w:rsidR="00B0168E" w:rsidRPr="006020EE" w:rsidRDefault="00B0168E" w:rsidP="00B744C8">
            <w:pPr>
              <w:rPr>
                <w:rFonts w:asciiTheme="minorHAnsi" w:hAnsiTheme="minorHAnsi" w:cstheme="minorHAnsi"/>
                <w:lang w:eastAsia="en-US"/>
              </w:rPr>
            </w:pPr>
          </w:p>
        </w:tc>
        <w:tc>
          <w:tcPr>
            <w:tcW w:w="2969" w:type="dxa"/>
            <w:gridSpan w:val="3"/>
            <w:tcBorders>
              <w:top w:val="single" w:sz="4" w:space="0" w:color="auto"/>
              <w:left w:val="nil"/>
              <w:bottom w:val="single" w:sz="4" w:space="0" w:color="auto"/>
              <w:right w:val="nil"/>
            </w:tcBorders>
          </w:tcPr>
          <w:p w14:paraId="6E373FF6" w14:textId="77777777" w:rsidR="00B0168E" w:rsidRPr="006020EE" w:rsidRDefault="00B0168E" w:rsidP="00612228">
            <w:pPr>
              <w:spacing w:before="60" w:after="120"/>
              <w:jc w:val="center"/>
              <w:rPr>
                <w:rFonts w:asciiTheme="minorHAnsi" w:hAnsiTheme="minorHAnsi" w:cstheme="minorHAnsi"/>
                <w:lang w:eastAsia="en-US"/>
              </w:rPr>
            </w:pPr>
            <w:r w:rsidRPr="006020EE">
              <w:rPr>
                <w:rFonts w:asciiTheme="minorHAnsi" w:hAnsiTheme="minorHAnsi" w:cstheme="minorHAnsi"/>
                <w:lang w:eastAsia="en-US"/>
              </w:rPr>
              <w:t>Small Towns</w:t>
            </w:r>
          </w:p>
        </w:tc>
        <w:tc>
          <w:tcPr>
            <w:tcW w:w="4143" w:type="dxa"/>
            <w:gridSpan w:val="4"/>
            <w:tcBorders>
              <w:top w:val="single" w:sz="4" w:space="0" w:color="auto"/>
              <w:left w:val="nil"/>
              <w:bottom w:val="single" w:sz="4" w:space="0" w:color="auto"/>
              <w:right w:val="nil"/>
            </w:tcBorders>
          </w:tcPr>
          <w:p w14:paraId="589DB09C" w14:textId="77777777" w:rsidR="00B0168E" w:rsidRPr="006020EE" w:rsidRDefault="00B0168E" w:rsidP="00612228">
            <w:pPr>
              <w:spacing w:before="60" w:after="120"/>
              <w:jc w:val="center"/>
              <w:rPr>
                <w:rFonts w:asciiTheme="minorHAnsi" w:hAnsiTheme="minorHAnsi" w:cstheme="minorHAnsi"/>
                <w:lang w:eastAsia="en-US"/>
              </w:rPr>
            </w:pPr>
            <w:r w:rsidRPr="006020EE">
              <w:rPr>
                <w:rFonts w:asciiTheme="minorHAnsi" w:hAnsiTheme="minorHAnsi" w:cstheme="minorHAnsi"/>
                <w:lang w:eastAsia="en-US"/>
              </w:rPr>
              <w:t>Towns</w:t>
            </w:r>
          </w:p>
        </w:tc>
      </w:tr>
      <w:tr w:rsidR="00B744C8" w:rsidRPr="006020EE" w14:paraId="31670694" w14:textId="77777777" w:rsidTr="00B744C8">
        <w:trPr>
          <w:jc w:val="center"/>
        </w:trPr>
        <w:tc>
          <w:tcPr>
            <w:tcW w:w="1535" w:type="dxa"/>
            <w:vMerge/>
            <w:tcBorders>
              <w:top w:val="single" w:sz="12" w:space="0" w:color="auto"/>
              <w:left w:val="nil"/>
              <w:bottom w:val="single" w:sz="12" w:space="0" w:color="auto"/>
              <w:right w:val="nil"/>
            </w:tcBorders>
          </w:tcPr>
          <w:p w14:paraId="273A2E8A" w14:textId="77777777" w:rsidR="00B0168E" w:rsidRPr="006020EE" w:rsidRDefault="00B0168E" w:rsidP="00B744C8">
            <w:pPr>
              <w:rPr>
                <w:rFonts w:asciiTheme="minorHAnsi" w:hAnsiTheme="minorHAnsi" w:cstheme="minorHAnsi"/>
                <w:lang w:eastAsia="en-US"/>
              </w:rPr>
            </w:pPr>
          </w:p>
        </w:tc>
        <w:tc>
          <w:tcPr>
            <w:tcW w:w="1218" w:type="dxa"/>
            <w:tcBorders>
              <w:top w:val="single" w:sz="4" w:space="0" w:color="auto"/>
              <w:left w:val="nil"/>
              <w:bottom w:val="single" w:sz="12" w:space="0" w:color="auto"/>
              <w:right w:val="nil"/>
            </w:tcBorders>
          </w:tcPr>
          <w:p w14:paraId="7E18270A" w14:textId="77777777" w:rsidR="00B0168E" w:rsidRPr="006020EE" w:rsidRDefault="00B0168E" w:rsidP="00612228">
            <w:pPr>
              <w:spacing w:before="60" w:after="120"/>
              <w:jc w:val="center"/>
              <w:rPr>
                <w:rFonts w:asciiTheme="minorHAnsi" w:hAnsiTheme="minorHAnsi" w:cstheme="minorHAnsi"/>
                <w:lang w:eastAsia="en-US"/>
              </w:rPr>
            </w:pPr>
            <w:r w:rsidRPr="006020EE">
              <w:rPr>
                <w:rFonts w:asciiTheme="minorHAnsi" w:hAnsiTheme="minorHAnsi" w:cstheme="minorHAnsi"/>
                <w:lang w:eastAsia="en-US"/>
              </w:rPr>
              <w:t>Selected for Award</w:t>
            </w:r>
          </w:p>
        </w:tc>
        <w:tc>
          <w:tcPr>
            <w:tcW w:w="1227" w:type="dxa"/>
            <w:tcBorders>
              <w:top w:val="single" w:sz="4" w:space="0" w:color="auto"/>
              <w:left w:val="nil"/>
              <w:bottom w:val="single" w:sz="12" w:space="0" w:color="auto"/>
              <w:right w:val="nil"/>
            </w:tcBorders>
          </w:tcPr>
          <w:p w14:paraId="7F9EB2B3" w14:textId="77777777" w:rsidR="00B0168E" w:rsidRPr="006020EE" w:rsidRDefault="00B0168E" w:rsidP="00612228">
            <w:pPr>
              <w:spacing w:before="60" w:after="120"/>
              <w:jc w:val="center"/>
              <w:rPr>
                <w:rFonts w:asciiTheme="minorHAnsi" w:hAnsiTheme="minorHAnsi" w:cstheme="minorHAnsi"/>
                <w:lang w:eastAsia="en-US"/>
              </w:rPr>
            </w:pPr>
            <w:r w:rsidRPr="006020EE">
              <w:rPr>
                <w:rFonts w:asciiTheme="minorHAnsi" w:hAnsiTheme="minorHAnsi" w:cstheme="minorHAnsi"/>
                <w:lang w:eastAsia="en-US"/>
              </w:rPr>
              <w:t>Assessed at Level</w:t>
            </w:r>
          </w:p>
        </w:tc>
        <w:tc>
          <w:tcPr>
            <w:tcW w:w="1113" w:type="dxa"/>
            <w:gridSpan w:val="2"/>
            <w:tcBorders>
              <w:top w:val="single" w:sz="4" w:space="0" w:color="auto"/>
              <w:left w:val="nil"/>
              <w:bottom w:val="single" w:sz="12" w:space="0" w:color="auto"/>
              <w:right w:val="nil"/>
            </w:tcBorders>
          </w:tcPr>
          <w:p w14:paraId="063A77D7" w14:textId="77777777" w:rsidR="00B0168E" w:rsidRPr="006020EE" w:rsidRDefault="00B0168E" w:rsidP="00612228">
            <w:pPr>
              <w:spacing w:before="60" w:after="120"/>
              <w:jc w:val="center"/>
              <w:rPr>
                <w:rFonts w:asciiTheme="minorHAnsi" w:hAnsiTheme="minorHAnsi" w:cstheme="minorHAnsi"/>
                <w:lang w:eastAsia="en-US"/>
              </w:rPr>
            </w:pPr>
            <w:r w:rsidRPr="006020EE">
              <w:rPr>
                <w:rFonts w:asciiTheme="minorHAnsi" w:hAnsiTheme="minorHAnsi" w:cstheme="minorHAnsi"/>
                <w:lang w:eastAsia="en-US"/>
              </w:rPr>
              <w:t>Success Rate (%)</w:t>
            </w:r>
          </w:p>
        </w:tc>
        <w:tc>
          <w:tcPr>
            <w:tcW w:w="1218" w:type="dxa"/>
            <w:tcBorders>
              <w:top w:val="single" w:sz="4" w:space="0" w:color="auto"/>
              <w:left w:val="nil"/>
              <w:bottom w:val="single" w:sz="12" w:space="0" w:color="auto"/>
              <w:right w:val="nil"/>
            </w:tcBorders>
          </w:tcPr>
          <w:p w14:paraId="0C141B7F" w14:textId="77777777" w:rsidR="00B0168E" w:rsidRPr="006020EE" w:rsidRDefault="00B0168E" w:rsidP="00612228">
            <w:pPr>
              <w:spacing w:before="60" w:after="120"/>
              <w:jc w:val="center"/>
              <w:rPr>
                <w:rFonts w:asciiTheme="minorHAnsi" w:hAnsiTheme="minorHAnsi" w:cstheme="minorHAnsi"/>
                <w:lang w:eastAsia="en-US"/>
              </w:rPr>
            </w:pPr>
            <w:r w:rsidRPr="006020EE">
              <w:rPr>
                <w:rFonts w:asciiTheme="minorHAnsi" w:hAnsiTheme="minorHAnsi" w:cstheme="minorHAnsi"/>
                <w:lang w:eastAsia="en-US"/>
              </w:rPr>
              <w:t>Selected for Award</w:t>
            </w:r>
          </w:p>
        </w:tc>
        <w:tc>
          <w:tcPr>
            <w:tcW w:w="1226" w:type="dxa"/>
            <w:tcBorders>
              <w:top w:val="single" w:sz="4" w:space="0" w:color="auto"/>
              <w:left w:val="nil"/>
              <w:bottom w:val="single" w:sz="12" w:space="0" w:color="auto"/>
              <w:right w:val="nil"/>
            </w:tcBorders>
          </w:tcPr>
          <w:p w14:paraId="7A6F86F0" w14:textId="77777777" w:rsidR="00B0168E" w:rsidRPr="006020EE" w:rsidRDefault="00B0168E" w:rsidP="00612228">
            <w:pPr>
              <w:spacing w:before="60" w:after="120"/>
              <w:jc w:val="center"/>
              <w:rPr>
                <w:rFonts w:asciiTheme="minorHAnsi" w:hAnsiTheme="minorHAnsi" w:cstheme="minorHAnsi"/>
                <w:lang w:eastAsia="en-US"/>
              </w:rPr>
            </w:pPr>
            <w:r w:rsidRPr="006020EE">
              <w:rPr>
                <w:rFonts w:asciiTheme="minorHAnsi" w:hAnsiTheme="minorHAnsi" w:cstheme="minorHAnsi"/>
                <w:lang w:eastAsia="en-US"/>
              </w:rPr>
              <w:t>Assessed at Level</w:t>
            </w:r>
          </w:p>
        </w:tc>
        <w:tc>
          <w:tcPr>
            <w:tcW w:w="1110" w:type="dxa"/>
            <w:tcBorders>
              <w:top w:val="single" w:sz="4" w:space="0" w:color="auto"/>
              <w:left w:val="nil"/>
              <w:bottom w:val="single" w:sz="12" w:space="0" w:color="auto"/>
              <w:right w:val="nil"/>
            </w:tcBorders>
          </w:tcPr>
          <w:p w14:paraId="2398A10C" w14:textId="77777777" w:rsidR="00B0168E" w:rsidRPr="006020EE" w:rsidRDefault="00B0168E" w:rsidP="00612228">
            <w:pPr>
              <w:spacing w:before="60" w:after="120"/>
              <w:ind w:right="-30"/>
              <w:jc w:val="center"/>
              <w:rPr>
                <w:rFonts w:asciiTheme="minorHAnsi" w:hAnsiTheme="minorHAnsi" w:cstheme="minorHAnsi"/>
                <w:lang w:eastAsia="en-US"/>
              </w:rPr>
            </w:pPr>
            <w:r w:rsidRPr="006020EE">
              <w:rPr>
                <w:rFonts w:asciiTheme="minorHAnsi" w:hAnsiTheme="minorHAnsi" w:cstheme="minorHAnsi"/>
                <w:lang w:eastAsia="en-US"/>
              </w:rPr>
              <w:t>Success Rate (%)</w:t>
            </w:r>
          </w:p>
        </w:tc>
      </w:tr>
      <w:tr w:rsidR="00B744C8" w:rsidRPr="006020EE" w14:paraId="21F8B778" w14:textId="77777777" w:rsidTr="00B744C8">
        <w:trPr>
          <w:jc w:val="center"/>
        </w:trPr>
        <w:tc>
          <w:tcPr>
            <w:tcW w:w="1535" w:type="dxa"/>
            <w:tcBorders>
              <w:top w:val="single" w:sz="12" w:space="0" w:color="auto"/>
              <w:left w:val="nil"/>
              <w:bottom w:val="nil"/>
              <w:right w:val="nil"/>
            </w:tcBorders>
          </w:tcPr>
          <w:p w14:paraId="58741E9A" w14:textId="77777777" w:rsidR="00B0168E" w:rsidRPr="006020EE" w:rsidRDefault="00B0168E" w:rsidP="00B744C8">
            <w:pPr>
              <w:spacing w:before="80" w:after="80"/>
              <w:rPr>
                <w:rFonts w:asciiTheme="minorHAnsi" w:hAnsiTheme="minorHAnsi" w:cstheme="minorHAnsi"/>
                <w:lang w:eastAsia="en-US"/>
              </w:rPr>
            </w:pPr>
            <w:r w:rsidRPr="006020EE">
              <w:rPr>
                <w:rFonts w:asciiTheme="minorHAnsi" w:hAnsiTheme="minorHAnsi" w:cstheme="minorHAnsi"/>
                <w:lang w:eastAsia="en-US"/>
              </w:rPr>
              <w:t>Priority</w:t>
            </w:r>
          </w:p>
        </w:tc>
        <w:tc>
          <w:tcPr>
            <w:tcW w:w="1218" w:type="dxa"/>
            <w:tcBorders>
              <w:top w:val="single" w:sz="12" w:space="0" w:color="auto"/>
              <w:left w:val="nil"/>
              <w:bottom w:val="nil"/>
              <w:right w:val="nil"/>
            </w:tcBorders>
          </w:tcPr>
          <w:p w14:paraId="79C6D4AE" w14:textId="77777777" w:rsidR="00B0168E" w:rsidRPr="006020EE" w:rsidRDefault="00B0168E" w:rsidP="002335DA">
            <w:pPr>
              <w:spacing w:before="80" w:after="80"/>
              <w:ind w:right="361"/>
              <w:jc w:val="right"/>
              <w:rPr>
                <w:rFonts w:asciiTheme="minorHAnsi" w:hAnsiTheme="minorHAnsi" w:cstheme="minorHAnsi"/>
                <w:lang w:eastAsia="en-US"/>
              </w:rPr>
            </w:pPr>
            <w:r w:rsidRPr="006020EE">
              <w:rPr>
                <w:rFonts w:asciiTheme="minorHAnsi" w:hAnsiTheme="minorHAnsi" w:cstheme="minorHAnsi"/>
                <w:lang w:eastAsia="en-US"/>
              </w:rPr>
              <w:t>5</w:t>
            </w:r>
          </w:p>
        </w:tc>
        <w:tc>
          <w:tcPr>
            <w:tcW w:w="1227" w:type="dxa"/>
            <w:tcBorders>
              <w:top w:val="single" w:sz="12" w:space="0" w:color="auto"/>
              <w:left w:val="nil"/>
              <w:bottom w:val="nil"/>
              <w:right w:val="nil"/>
            </w:tcBorders>
          </w:tcPr>
          <w:p w14:paraId="5BDA1623" w14:textId="77777777" w:rsidR="00B0168E" w:rsidRPr="006020EE" w:rsidRDefault="00B0168E" w:rsidP="002335DA">
            <w:pPr>
              <w:spacing w:before="80" w:after="80"/>
              <w:ind w:right="427"/>
              <w:jc w:val="right"/>
              <w:rPr>
                <w:rFonts w:asciiTheme="minorHAnsi" w:hAnsiTheme="minorHAnsi" w:cstheme="minorHAnsi"/>
                <w:lang w:eastAsia="en-US"/>
              </w:rPr>
            </w:pPr>
            <w:r w:rsidRPr="006020EE">
              <w:rPr>
                <w:rFonts w:asciiTheme="minorHAnsi" w:hAnsiTheme="minorHAnsi" w:cstheme="minorHAnsi"/>
                <w:lang w:eastAsia="en-US"/>
              </w:rPr>
              <w:t>5</w:t>
            </w:r>
          </w:p>
        </w:tc>
        <w:tc>
          <w:tcPr>
            <w:tcW w:w="1113" w:type="dxa"/>
            <w:gridSpan w:val="2"/>
            <w:tcBorders>
              <w:top w:val="single" w:sz="12" w:space="0" w:color="auto"/>
              <w:left w:val="nil"/>
              <w:bottom w:val="nil"/>
              <w:right w:val="nil"/>
            </w:tcBorders>
          </w:tcPr>
          <w:p w14:paraId="58903187" w14:textId="77777777" w:rsidR="00B0168E" w:rsidRPr="006020EE" w:rsidRDefault="00B0168E" w:rsidP="002335DA">
            <w:pPr>
              <w:spacing w:before="80" w:after="80"/>
              <w:ind w:right="249"/>
              <w:jc w:val="right"/>
              <w:rPr>
                <w:rFonts w:asciiTheme="minorHAnsi" w:hAnsiTheme="minorHAnsi" w:cstheme="minorHAnsi"/>
                <w:lang w:eastAsia="en-US"/>
              </w:rPr>
            </w:pPr>
            <w:r w:rsidRPr="006020EE">
              <w:rPr>
                <w:rFonts w:asciiTheme="minorHAnsi" w:hAnsiTheme="minorHAnsi" w:cstheme="minorHAnsi"/>
                <w:lang w:eastAsia="en-US"/>
              </w:rPr>
              <w:t>100.0</w:t>
            </w:r>
          </w:p>
        </w:tc>
        <w:tc>
          <w:tcPr>
            <w:tcW w:w="1218" w:type="dxa"/>
            <w:tcBorders>
              <w:top w:val="single" w:sz="12" w:space="0" w:color="auto"/>
              <w:left w:val="nil"/>
              <w:bottom w:val="nil"/>
              <w:right w:val="nil"/>
            </w:tcBorders>
          </w:tcPr>
          <w:p w14:paraId="2EC8E8B4" w14:textId="77777777" w:rsidR="00B0168E" w:rsidRPr="006020EE" w:rsidRDefault="00B0168E" w:rsidP="002335DA">
            <w:pPr>
              <w:spacing w:before="80" w:after="80"/>
              <w:ind w:right="466"/>
              <w:jc w:val="right"/>
              <w:rPr>
                <w:rFonts w:asciiTheme="minorHAnsi" w:hAnsiTheme="minorHAnsi" w:cstheme="minorHAnsi"/>
                <w:lang w:eastAsia="en-US"/>
              </w:rPr>
            </w:pPr>
            <w:r w:rsidRPr="006020EE">
              <w:rPr>
                <w:rFonts w:asciiTheme="minorHAnsi" w:hAnsiTheme="minorHAnsi" w:cstheme="minorHAnsi"/>
                <w:lang w:eastAsia="en-US"/>
              </w:rPr>
              <w:t>40</w:t>
            </w:r>
          </w:p>
        </w:tc>
        <w:tc>
          <w:tcPr>
            <w:tcW w:w="1226" w:type="dxa"/>
            <w:tcBorders>
              <w:top w:val="single" w:sz="12" w:space="0" w:color="auto"/>
              <w:left w:val="nil"/>
              <w:bottom w:val="nil"/>
              <w:right w:val="nil"/>
            </w:tcBorders>
          </w:tcPr>
          <w:p w14:paraId="6C940101" w14:textId="77777777" w:rsidR="00B0168E" w:rsidRPr="006020EE" w:rsidRDefault="00B0168E" w:rsidP="002335DA">
            <w:pPr>
              <w:spacing w:before="80" w:after="80"/>
              <w:ind w:right="466"/>
              <w:jc w:val="right"/>
              <w:rPr>
                <w:rFonts w:asciiTheme="minorHAnsi" w:hAnsiTheme="minorHAnsi" w:cstheme="minorHAnsi"/>
                <w:lang w:eastAsia="en-US"/>
              </w:rPr>
            </w:pPr>
            <w:r w:rsidRPr="006020EE">
              <w:rPr>
                <w:rFonts w:asciiTheme="minorHAnsi" w:hAnsiTheme="minorHAnsi" w:cstheme="minorHAnsi"/>
                <w:lang w:eastAsia="en-US"/>
              </w:rPr>
              <w:t>40</w:t>
            </w:r>
          </w:p>
        </w:tc>
        <w:tc>
          <w:tcPr>
            <w:tcW w:w="1110" w:type="dxa"/>
            <w:tcBorders>
              <w:top w:val="single" w:sz="12" w:space="0" w:color="auto"/>
              <w:left w:val="nil"/>
              <w:bottom w:val="nil"/>
              <w:right w:val="nil"/>
            </w:tcBorders>
          </w:tcPr>
          <w:p w14:paraId="04F76560" w14:textId="77777777" w:rsidR="00B0168E" w:rsidRPr="006020EE" w:rsidRDefault="00B0168E" w:rsidP="002335DA">
            <w:pPr>
              <w:spacing w:before="80" w:after="80"/>
              <w:ind w:right="-30"/>
              <w:jc w:val="right"/>
              <w:rPr>
                <w:rFonts w:asciiTheme="minorHAnsi" w:hAnsiTheme="minorHAnsi" w:cstheme="minorHAnsi"/>
                <w:lang w:eastAsia="en-US"/>
              </w:rPr>
            </w:pPr>
            <w:r w:rsidRPr="006020EE">
              <w:rPr>
                <w:rFonts w:asciiTheme="minorHAnsi" w:hAnsiTheme="minorHAnsi" w:cstheme="minorHAnsi"/>
                <w:lang w:eastAsia="en-US"/>
              </w:rPr>
              <w:t>100.0</w:t>
            </w:r>
          </w:p>
        </w:tc>
      </w:tr>
      <w:tr w:rsidR="00B744C8" w:rsidRPr="006020EE" w14:paraId="179C9AD2" w14:textId="77777777" w:rsidTr="00B744C8">
        <w:trPr>
          <w:jc w:val="center"/>
        </w:trPr>
        <w:tc>
          <w:tcPr>
            <w:tcW w:w="1535" w:type="dxa"/>
            <w:tcBorders>
              <w:top w:val="nil"/>
              <w:left w:val="nil"/>
              <w:bottom w:val="nil"/>
              <w:right w:val="nil"/>
            </w:tcBorders>
          </w:tcPr>
          <w:p w14:paraId="5DA334C8" w14:textId="77777777" w:rsidR="00B0168E" w:rsidRPr="006020EE" w:rsidRDefault="00B0168E" w:rsidP="00B744C8">
            <w:pPr>
              <w:spacing w:before="80" w:after="80"/>
              <w:rPr>
                <w:rFonts w:asciiTheme="minorHAnsi" w:hAnsiTheme="minorHAnsi" w:cstheme="minorHAnsi"/>
                <w:lang w:eastAsia="en-US"/>
              </w:rPr>
            </w:pPr>
            <w:r w:rsidRPr="006020EE">
              <w:rPr>
                <w:rFonts w:asciiTheme="minorHAnsi" w:hAnsiTheme="minorHAnsi" w:cstheme="minorHAnsi"/>
                <w:lang w:eastAsia="en-US"/>
              </w:rPr>
              <w:t>Medium</w:t>
            </w:r>
          </w:p>
        </w:tc>
        <w:tc>
          <w:tcPr>
            <w:tcW w:w="1218" w:type="dxa"/>
            <w:tcBorders>
              <w:top w:val="nil"/>
              <w:left w:val="nil"/>
              <w:bottom w:val="nil"/>
              <w:right w:val="nil"/>
            </w:tcBorders>
          </w:tcPr>
          <w:p w14:paraId="592CD3B7" w14:textId="77777777" w:rsidR="00B0168E" w:rsidRPr="006020EE" w:rsidRDefault="00B0168E" w:rsidP="002335DA">
            <w:pPr>
              <w:spacing w:before="80" w:after="80"/>
              <w:ind w:right="361"/>
              <w:jc w:val="right"/>
              <w:rPr>
                <w:rFonts w:asciiTheme="minorHAnsi" w:hAnsiTheme="minorHAnsi" w:cstheme="minorHAnsi"/>
                <w:lang w:eastAsia="en-US"/>
              </w:rPr>
            </w:pPr>
            <w:r w:rsidRPr="006020EE">
              <w:rPr>
                <w:rFonts w:asciiTheme="minorHAnsi" w:hAnsiTheme="minorHAnsi" w:cstheme="minorHAnsi"/>
                <w:lang w:eastAsia="en-US"/>
              </w:rPr>
              <w:t>9</w:t>
            </w:r>
          </w:p>
        </w:tc>
        <w:tc>
          <w:tcPr>
            <w:tcW w:w="1227" w:type="dxa"/>
            <w:tcBorders>
              <w:top w:val="nil"/>
              <w:left w:val="nil"/>
              <w:bottom w:val="nil"/>
              <w:right w:val="nil"/>
            </w:tcBorders>
          </w:tcPr>
          <w:p w14:paraId="27C30560" w14:textId="77777777" w:rsidR="00B0168E" w:rsidRPr="006020EE" w:rsidRDefault="00B0168E" w:rsidP="002335DA">
            <w:pPr>
              <w:spacing w:before="80" w:after="80"/>
              <w:ind w:right="427"/>
              <w:jc w:val="right"/>
              <w:rPr>
                <w:rFonts w:asciiTheme="minorHAnsi" w:hAnsiTheme="minorHAnsi" w:cstheme="minorHAnsi"/>
                <w:lang w:eastAsia="en-US"/>
              </w:rPr>
            </w:pPr>
            <w:r w:rsidRPr="006020EE">
              <w:rPr>
                <w:rFonts w:asciiTheme="minorHAnsi" w:hAnsiTheme="minorHAnsi" w:cstheme="minorHAnsi"/>
                <w:lang w:eastAsia="en-US"/>
              </w:rPr>
              <w:t>109</w:t>
            </w:r>
          </w:p>
        </w:tc>
        <w:tc>
          <w:tcPr>
            <w:tcW w:w="1113" w:type="dxa"/>
            <w:gridSpan w:val="2"/>
            <w:tcBorders>
              <w:top w:val="nil"/>
              <w:left w:val="nil"/>
              <w:bottom w:val="nil"/>
              <w:right w:val="nil"/>
            </w:tcBorders>
          </w:tcPr>
          <w:p w14:paraId="7FB1EAF2" w14:textId="77777777" w:rsidR="00B0168E" w:rsidRPr="006020EE" w:rsidRDefault="00B0168E" w:rsidP="002335DA">
            <w:pPr>
              <w:spacing w:before="80" w:after="80"/>
              <w:ind w:right="249"/>
              <w:jc w:val="right"/>
              <w:rPr>
                <w:rFonts w:asciiTheme="minorHAnsi" w:hAnsiTheme="minorHAnsi" w:cstheme="minorHAnsi"/>
                <w:lang w:eastAsia="en-US"/>
              </w:rPr>
            </w:pPr>
            <w:r w:rsidRPr="006020EE">
              <w:rPr>
                <w:rFonts w:asciiTheme="minorHAnsi" w:hAnsiTheme="minorHAnsi" w:cstheme="minorHAnsi"/>
                <w:lang w:eastAsia="en-US"/>
              </w:rPr>
              <w:t>8.3</w:t>
            </w:r>
          </w:p>
        </w:tc>
        <w:tc>
          <w:tcPr>
            <w:tcW w:w="1218" w:type="dxa"/>
            <w:tcBorders>
              <w:top w:val="nil"/>
              <w:left w:val="nil"/>
              <w:bottom w:val="nil"/>
              <w:right w:val="nil"/>
            </w:tcBorders>
          </w:tcPr>
          <w:p w14:paraId="678F3328" w14:textId="77777777" w:rsidR="00B0168E" w:rsidRPr="006020EE" w:rsidRDefault="00B0168E" w:rsidP="002335DA">
            <w:pPr>
              <w:spacing w:before="80" w:after="80"/>
              <w:ind w:right="466"/>
              <w:jc w:val="right"/>
              <w:rPr>
                <w:rFonts w:asciiTheme="minorHAnsi" w:hAnsiTheme="minorHAnsi" w:cstheme="minorHAnsi"/>
                <w:lang w:eastAsia="en-US"/>
              </w:rPr>
            </w:pPr>
            <w:r w:rsidRPr="006020EE">
              <w:rPr>
                <w:rFonts w:asciiTheme="minorHAnsi" w:hAnsiTheme="minorHAnsi" w:cstheme="minorHAnsi"/>
                <w:lang w:eastAsia="en-US"/>
              </w:rPr>
              <w:t>49</w:t>
            </w:r>
          </w:p>
        </w:tc>
        <w:tc>
          <w:tcPr>
            <w:tcW w:w="1226" w:type="dxa"/>
            <w:tcBorders>
              <w:top w:val="nil"/>
              <w:left w:val="nil"/>
              <w:bottom w:val="nil"/>
              <w:right w:val="nil"/>
            </w:tcBorders>
          </w:tcPr>
          <w:p w14:paraId="7BAA7F70" w14:textId="77777777" w:rsidR="00B0168E" w:rsidRPr="006020EE" w:rsidRDefault="00B0168E" w:rsidP="002335DA">
            <w:pPr>
              <w:spacing w:before="80" w:after="80"/>
              <w:ind w:right="466"/>
              <w:jc w:val="right"/>
              <w:rPr>
                <w:rFonts w:asciiTheme="minorHAnsi" w:hAnsiTheme="minorHAnsi" w:cstheme="minorHAnsi"/>
                <w:lang w:eastAsia="en-US"/>
              </w:rPr>
            </w:pPr>
            <w:r w:rsidRPr="006020EE">
              <w:rPr>
                <w:rFonts w:asciiTheme="minorHAnsi" w:hAnsiTheme="minorHAnsi" w:cstheme="minorHAnsi"/>
                <w:lang w:eastAsia="en-US"/>
              </w:rPr>
              <w:t>380</w:t>
            </w:r>
          </w:p>
        </w:tc>
        <w:tc>
          <w:tcPr>
            <w:tcW w:w="1110" w:type="dxa"/>
            <w:tcBorders>
              <w:top w:val="nil"/>
              <w:left w:val="nil"/>
              <w:bottom w:val="nil"/>
              <w:right w:val="nil"/>
            </w:tcBorders>
          </w:tcPr>
          <w:p w14:paraId="56E7D9D5" w14:textId="77777777" w:rsidR="00B0168E" w:rsidRPr="006020EE" w:rsidRDefault="00B0168E" w:rsidP="002335DA">
            <w:pPr>
              <w:spacing w:before="80" w:after="80"/>
              <w:ind w:right="-30"/>
              <w:jc w:val="right"/>
              <w:rPr>
                <w:rFonts w:asciiTheme="minorHAnsi" w:hAnsiTheme="minorHAnsi" w:cstheme="minorHAnsi"/>
                <w:lang w:eastAsia="en-US"/>
              </w:rPr>
            </w:pPr>
            <w:r w:rsidRPr="006020EE">
              <w:rPr>
                <w:rFonts w:asciiTheme="minorHAnsi" w:hAnsiTheme="minorHAnsi" w:cstheme="minorHAnsi"/>
                <w:lang w:eastAsia="en-US"/>
              </w:rPr>
              <w:t>12.9</w:t>
            </w:r>
          </w:p>
        </w:tc>
      </w:tr>
      <w:tr w:rsidR="00B744C8" w:rsidRPr="006020EE" w14:paraId="5A7232AC" w14:textId="77777777" w:rsidTr="00B744C8">
        <w:trPr>
          <w:jc w:val="center"/>
        </w:trPr>
        <w:tc>
          <w:tcPr>
            <w:tcW w:w="1535" w:type="dxa"/>
            <w:tcBorders>
              <w:top w:val="nil"/>
              <w:left w:val="nil"/>
              <w:bottom w:val="single" w:sz="4" w:space="0" w:color="auto"/>
              <w:right w:val="nil"/>
            </w:tcBorders>
          </w:tcPr>
          <w:p w14:paraId="6DEC26FA" w14:textId="77777777" w:rsidR="00B0168E" w:rsidRPr="006020EE" w:rsidRDefault="00B0168E" w:rsidP="00B744C8">
            <w:pPr>
              <w:spacing w:before="80" w:after="80"/>
              <w:rPr>
                <w:rFonts w:asciiTheme="minorHAnsi" w:hAnsiTheme="minorHAnsi" w:cstheme="minorHAnsi"/>
                <w:lang w:eastAsia="en-US"/>
              </w:rPr>
            </w:pPr>
            <w:r w:rsidRPr="006020EE">
              <w:rPr>
                <w:rFonts w:asciiTheme="minorHAnsi" w:hAnsiTheme="minorHAnsi" w:cstheme="minorHAnsi"/>
                <w:lang w:eastAsia="en-US"/>
              </w:rPr>
              <w:t>Low</w:t>
            </w:r>
          </w:p>
        </w:tc>
        <w:tc>
          <w:tcPr>
            <w:tcW w:w="1218" w:type="dxa"/>
            <w:tcBorders>
              <w:top w:val="nil"/>
              <w:left w:val="nil"/>
              <w:bottom w:val="single" w:sz="4" w:space="0" w:color="auto"/>
              <w:right w:val="nil"/>
            </w:tcBorders>
          </w:tcPr>
          <w:p w14:paraId="17A049F8" w14:textId="77777777" w:rsidR="00B0168E" w:rsidRPr="006020EE" w:rsidRDefault="00B0168E" w:rsidP="002335DA">
            <w:pPr>
              <w:spacing w:before="80" w:after="80"/>
              <w:ind w:right="361"/>
              <w:jc w:val="right"/>
              <w:rPr>
                <w:rFonts w:asciiTheme="minorHAnsi" w:hAnsiTheme="minorHAnsi" w:cstheme="minorHAnsi"/>
                <w:lang w:eastAsia="en-US"/>
              </w:rPr>
            </w:pPr>
            <w:r w:rsidRPr="006020EE">
              <w:rPr>
                <w:rFonts w:asciiTheme="minorHAnsi" w:hAnsiTheme="minorHAnsi" w:cstheme="minorHAnsi"/>
                <w:lang w:eastAsia="en-US"/>
              </w:rPr>
              <w:t>5</w:t>
            </w:r>
          </w:p>
        </w:tc>
        <w:tc>
          <w:tcPr>
            <w:tcW w:w="1227" w:type="dxa"/>
            <w:tcBorders>
              <w:top w:val="nil"/>
              <w:left w:val="nil"/>
              <w:bottom w:val="single" w:sz="4" w:space="0" w:color="auto"/>
              <w:right w:val="nil"/>
            </w:tcBorders>
          </w:tcPr>
          <w:p w14:paraId="7B428063" w14:textId="77777777" w:rsidR="00B0168E" w:rsidRPr="006020EE" w:rsidRDefault="00B0168E" w:rsidP="002335DA">
            <w:pPr>
              <w:spacing w:before="80" w:after="80"/>
              <w:ind w:right="427"/>
              <w:jc w:val="right"/>
              <w:rPr>
                <w:rFonts w:asciiTheme="minorHAnsi" w:hAnsiTheme="minorHAnsi" w:cstheme="minorHAnsi"/>
                <w:lang w:eastAsia="en-US"/>
              </w:rPr>
            </w:pPr>
            <w:r w:rsidRPr="006020EE">
              <w:rPr>
                <w:rFonts w:asciiTheme="minorHAnsi" w:hAnsiTheme="minorHAnsi" w:cstheme="minorHAnsi"/>
                <w:lang w:eastAsia="en-US"/>
              </w:rPr>
              <w:t>109</w:t>
            </w:r>
          </w:p>
        </w:tc>
        <w:tc>
          <w:tcPr>
            <w:tcW w:w="1113" w:type="dxa"/>
            <w:gridSpan w:val="2"/>
            <w:tcBorders>
              <w:top w:val="nil"/>
              <w:left w:val="nil"/>
              <w:bottom w:val="single" w:sz="4" w:space="0" w:color="auto"/>
              <w:right w:val="nil"/>
            </w:tcBorders>
          </w:tcPr>
          <w:p w14:paraId="4144593D" w14:textId="77777777" w:rsidR="00B0168E" w:rsidRPr="006020EE" w:rsidRDefault="00B0168E" w:rsidP="002335DA">
            <w:pPr>
              <w:spacing w:before="80" w:after="80"/>
              <w:ind w:right="249"/>
              <w:jc w:val="right"/>
              <w:rPr>
                <w:rFonts w:asciiTheme="minorHAnsi" w:hAnsiTheme="minorHAnsi" w:cstheme="minorHAnsi"/>
                <w:lang w:eastAsia="en-US"/>
              </w:rPr>
            </w:pPr>
            <w:r w:rsidRPr="006020EE">
              <w:rPr>
                <w:rFonts w:asciiTheme="minorHAnsi" w:hAnsiTheme="minorHAnsi" w:cstheme="minorHAnsi"/>
                <w:lang w:eastAsia="en-US"/>
              </w:rPr>
              <w:t>4.2</w:t>
            </w:r>
          </w:p>
        </w:tc>
        <w:tc>
          <w:tcPr>
            <w:tcW w:w="1218" w:type="dxa"/>
            <w:tcBorders>
              <w:top w:val="nil"/>
              <w:left w:val="nil"/>
              <w:bottom w:val="single" w:sz="4" w:space="0" w:color="auto"/>
              <w:right w:val="nil"/>
            </w:tcBorders>
          </w:tcPr>
          <w:p w14:paraId="76205BFD" w14:textId="77777777" w:rsidR="00B0168E" w:rsidRPr="006020EE" w:rsidRDefault="00B0168E" w:rsidP="002335DA">
            <w:pPr>
              <w:spacing w:before="80" w:after="80"/>
              <w:ind w:right="466"/>
              <w:jc w:val="right"/>
              <w:rPr>
                <w:rFonts w:asciiTheme="minorHAnsi" w:hAnsiTheme="minorHAnsi" w:cstheme="minorHAnsi"/>
                <w:lang w:eastAsia="en-US"/>
              </w:rPr>
            </w:pPr>
            <w:r w:rsidRPr="006020EE">
              <w:rPr>
                <w:rFonts w:asciiTheme="minorHAnsi" w:hAnsiTheme="minorHAnsi" w:cstheme="minorHAnsi"/>
                <w:lang w:eastAsia="en-US"/>
              </w:rPr>
              <w:t>12</w:t>
            </w:r>
          </w:p>
        </w:tc>
        <w:tc>
          <w:tcPr>
            <w:tcW w:w="1226" w:type="dxa"/>
            <w:tcBorders>
              <w:top w:val="nil"/>
              <w:left w:val="nil"/>
              <w:bottom w:val="single" w:sz="4" w:space="0" w:color="auto"/>
              <w:right w:val="nil"/>
            </w:tcBorders>
          </w:tcPr>
          <w:p w14:paraId="5275E927" w14:textId="77777777" w:rsidR="00B0168E" w:rsidRPr="006020EE" w:rsidRDefault="00B0168E" w:rsidP="002335DA">
            <w:pPr>
              <w:spacing w:before="80" w:after="80"/>
              <w:ind w:right="466"/>
              <w:jc w:val="right"/>
              <w:rPr>
                <w:rFonts w:asciiTheme="minorHAnsi" w:hAnsiTheme="minorHAnsi" w:cstheme="minorHAnsi"/>
                <w:lang w:eastAsia="en-US"/>
              </w:rPr>
            </w:pPr>
            <w:r w:rsidRPr="006020EE">
              <w:rPr>
                <w:rFonts w:asciiTheme="minorHAnsi" w:hAnsiTheme="minorHAnsi" w:cstheme="minorHAnsi"/>
                <w:lang w:eastAsia="en-US"/>
              </w:rPr>
              <w:t>181</w:t>
            </w:r>
          </w:p>
        </w:tc>
        <w:tc>
          <w:tcPr>
            <w:tcW w:w="1110" w:type="dxa"/>
            <w:tcBorders>
              <w:top w:val="nil"/>
              <w:left w:val="nil"/>
              <w:bottom w:val="single" w:sz="4" w:space="0" w:color="auto"/>
              <w:right w:val="nil"/>
            </w:tcBorders>
          </w:tcPr>
          <w:p w14:paraId="107E5AE8" w14:textId="77777777" w:rsidR="00B0168E" w:rsidRPr="006020EE" w:rsidRDefault="00B0168E" w:rsidP="002335DA">
            <w:pPr>
              <w:spacing w:before="80" w:after="80"/>
              <w:ind w:right="-30"/>
              <w:jc w:val="right"/>
              <w:rPr>
                <w:rFonts w:asciiTheme="minorHAnsi" w:hAnsiTheme="minorHAnsi" w:cstheme="minorHAnsi"/>
                <w:lang w:eastAsia="en-US"/>
              </w:rPr>
            </w:pPr>
            <w:r w:rsidRPr="006020EE">
              <w:rPr>
                <w:rFonts w:asciiTheme="minorHAnsi" w:hAnsiTheme="minorHAnsi" w:cstheme="minorHAnsi"/>
                <w:lang w:eastAsia="en-US"/>
              </w:rPr>
              <w:t>6.6</w:t>
            </w:r>
          </w:p>
        </w:tc>
      </w:tr>
      <w:tr w:rsidR="00B744C8" w:rsidRPr="006020EE" w14:paraId="78B3895F" w14:textId="77777777" w:rsidTr="00B744C8">
        <w:trPr>
          <w:jc w:val="center"/>
        </w:trPr>
        <w:tc>
          <w:tcPr>
            <w:tcW w:w="1535" w:type="dxa"/>
            <w:tcBorders>
              <w:top w:val="single" w:sz="4" w:space="0" w:color="auto"/>
              <w:left w:val="nil"/>
              <w:bottom w:val="single" w:sz="12" w:space="0" w:color="auto"/>
              <w:right w:val="nil"/>
            </w:tcBorders>
          </w:tcPr>
          <w:p w14:paraId="6A0ED9C2" w14:textId="77777777" w:rsidR="00B0168E" w:rsidRPr="006020EE" w:rsidRDefault="00B0168E" w:rsidP="00B744C8">
            <w:pPr>
              <w:spacing w:before="80" w:after="80"/>
              <w:rPr>
                <w:rFonts w:asciiTheme="minorHAnsi" w:hAnsiTheme="minorHAnsi" w:cstheme="minorHAnsi"/>
                <w:lang w:eastAsia="en-US"/>
              </w:rPr>
            </w:pPr>
            <w:r w:rsidRPr="006020EE">
              <w:rPr>
                <w:rFonts w:asciiTheme="minorHAnsi" w:hAnsiTheme="minorHAnsi" w:cstheme="minorHAnsi"/>
                <w:lang w:eastAsia="en-US"/>
              </w:rPr>
              <w:t>Overall</w:t>
            </w:r>
          </w:p>
        </w:tc>
        <w:tc>
          <w:tcPr>
            <w:tcW w:w="1218" w:type="dxa"/>
            <w:tcBorders>
              <w:top w:val="single" w:sz="4" w:space="0" w:color="auto"/>
              <w:left w:val="nil"/>
              <w:bottom w:val="single" w:sz="12" w:space="0" w:color="auto"/>
              <w:right w:val="nil"/>
            </w:tcBorders>
          </w:tcPr>
          <w:p w14:paraId="56C4C92F" w14:textId="73F680CB" w:rsidR="00B0168E" w:rsidRPr="006020EE" w:rsidRDefault="00B0168E" w:rsidP="002335DA">
            <w:pPr>
              <w:spacing w:before="80" w:after="80"/>
              <w:ind w:right="361"/>
              <w:jc w:val="right"/>
              <w:rPr>
                <w:rFonts w:asciiTheme="minorHAnsi" w:hAnsiTheme="minorHAnsi" w:cstheme="minorHAnsi"/>
                <w:lang w:eastAsia="en-US"/>
              </w:rPr>
            </w:pPr>
            <w:r w:rsidRPr="006020EE">
              <w:rPr>
                <w:rFonts w:asciiTheme="minorHAnsi" w:hAnsiTheme="minorHAnsi" w:cstheme="minorHAnsi"/>
                <w:lang w:eastAsia="en-US"/>
              </w:rPr>
              <w:t>1</w:t>
            </w:r>
            <w:r w:rsidR="00C15E65" w:rsidRPr="006020EE">
              <w:rPr>
                <w:rFonts w:asciiTheme="minorHAnsi" w:hAnsiTheme="minorHAnsi" w:cstheme="minorHAnsi"/>
                <w:lang w:eastAsia="en-US"/>
              </w:rPr>
              <w:t>9</w:t>
            </w:r>
          </w:p>
        </w:tc>
        <w:tc>
          <w:tcPr>
            <w:tcW w:w="1227" w:type="dxa"/>
            <w:tcBorders>
              <w:top w:val="single" w:sz="4" w:space="0" w:color="auto"/>
              <w:left w:val="nil"/>
              <w:bottom w:val="single" w:sz="12" w:space="0" w:color="auto"/>
              <w:right w:val="nil"/>
            </w:tcBorders>
          </w:tcPr>
          <w:p w14:paraId="5666E484" w14:textId="77777777" w:rsidR="00B0168E" w:rsidRPr="006020EE" w:rsidRDefault="00B0168E" w:rsidP="002335DA">
            <w:pPr>
              <w:spacing w:before="80" w:after="80"/>
              <w:ind w:right="427"/>
              <w:jc w:val="right"/>
              <w:rPr>
                <w:rFonts w:asciiTheme="minorHAnsi" w:hAnsiTheme="minorHAnsi" w:cstheme="minorHAnsi"/>
                <w:lang w:eastAsia="en-US"/>
              </w:rPr>
            </w:pPr>
            <w:r w:rsidRPr="006020EE">
              <w:rPr>
                <w:rFonts w:asciiTheme="minorHAnsi" w:hAnsiTheme="minorHAnsi" w:cstheme="minorHAnsi"/>
                <w:lang w:eastAsia="en-US"/>
              </w:rPr>
              <w:t>222</w:t>
            </w:r>
          </w:p>
        </w:tc>
        <w:tc>
          <w:tcPr>
            <w:tcW w:w="1113" w:type="dxa"/>
            <w:gridSpan w:val="2"/>
            <w:tcBorders>
              <w:top w:val="single" w:sz="4" w:space="0" w:color="auto"/>
              <w:left w:val="nil"/>
              <w:bottom w:val="single" w:sz="12" w:space="0" w:color="auto"/>
              <w:right w:val="nil"/>
            </w:tcBorders>
          </w:tcPr>
          <w:p w14:paraId="445990FE" w14:textId="77777777" w:rsidR="00B0168E" w:rsidRPr="006020EE" w:rsidRDefault="00B0168E" w:rsidP="002335DA">
            <w:pPr>
              <w:spacing w:before="80" w:after="80"/>
              <w:ind w:right="249"/>
              <w:jc w:val="right"/>
              <w:rPr>
                <w:rFonts w:asciiTheme="minorHAnsi" w:hAnsiTheme="minorHAnsi" w:cstheme="minorHAnsi"/>
                <w:lang w:eastAsia="en-US"/>
              </w:rPr>
            </w:pPr>
            <w:r w:rsidRPr="006020EE">
              <w:rPr>
                <w:rFonts w:asciiTheme="minorHAnsi" w:hAnsiTheme="minorHAnsi" w:cstheme="minorHAnsi"/>
                <w:lang w:eastAsia="en-US"/>
              </w:rPr>
              <w:t>7.6</w:t>
            </w:r>
          </w:p>
        </w:tc>
        <w:tc>
          <w:tcPr>
            <w:tcW w:w="1218" w:type="dxa"/>
            <w:tcBorders>
              <w:top w:val="single" w:sz="4" w:space="0" w:color="auto"/>
              <w:left w:val="nil"/>
              <w:bottom w:val="single" w:sz="12" w:space="0" w:color="auto"/>
              <w:right w:val="nil"/>
            </w:tcBorders>
          </w:tcPr>
          <w:p w14:paraId="3B1C2F79" w14:textId="77777777" w:rsidR="00B0168E" w:rsidRPr="006020EE" w:rsidRDefault="00B0168E" w:rsidP="002335DA">
            <w:pPr>
              <w:spacing w:before="80" w:after="80"/>
              <w:ind w:right="466"/>
              <w:jc w:val="right"/>
              <w:rPr>
                <w:rFonts w:asciiTheme="minorHAnsi" w:hAnsiTheme="minorHAnsi" w:cstheme="minorHAnsi"/>
                <w:lang w:eastAsia="en-US"/>
              </w:rPr>
            </w:pPr>
            <w:r w:rsidRPr="006020EE">
              <w:rPr>
                <w:rFonts w:asciiTheme="minorHAnsi" w:hAnsiTheme="minorHAnsi" w:cstheme="minorHAnsi"/>
                <w:lang w:eastAsia="en-US"/>
              </w:rPr>
              <w:t>101</w:t>
            </w:r>
          </w:p>
        </w:tc>
        <w:tc>
          <w:tcPr>
            <w:tcW w:w="1226" w:type="dxa"/>
            <w:tcBorders>
              <w:top w:val="single" w:sz="4" w:space="0" w:color="auto"/>
              <w:left w:val="nil"/>
              <w:bottom w:val="single" w:sz="12" w:space="0" w:color="auto"/>
              <w:right w:val="nil"/>
            </w:tcBorders>
          </w:tcPr>
          <w:p w14:paraId="43560E92" w14:textId="77777777" w:rsidR="00B0168E" w:rsidRPr="006020EE" w:rsidRDefault="00B0168E" w:rsidP="002335DA">
            <w:pPr>
              <w:spacing w:before="80" w:after="80"/>
              <w:ind w:right="466"/>
              <w:jc w:val="right"/>
              <w:rPr>
                <w:rFonts w:asciiTheme="minorHAnsi" w:hAnsiTheme="minorHAnsi" w:cstheme="minorHAnsi"/>
                <w:lang w:eastAsia="en-US"/>
              </w:rPr>
            </w:pPr>
            <w:r w:rsidRPr="006020EE">
              <w:rPr>
                <w:rFonts w:asciiTheme="minorHAnsi" w:hAnsiTheme="minorHAnsi" w:cstheme="minorHAnsi"/>
                <w:lang w:eastAsia="en-US"/>
              </w:rPr>
              <w:t>601</w:t>
            </w:r>
          </w:p>
        </w:tc>
        <w:tc>
          <w:tcPr>
            <w:tcW w:w="1110" w:type="dxa"/>
            <w:tcBorders>
              <w:top w:val="single" w:sz="4" w:space="0" w:color="auto"/>
              <w:left w:val="nil"/>
              <w:bottom w:val="single" w:sz="12" w:space="0" w:color="auto"/>
              <w:right w:val="nil"/>
            </w:tcBorders>
          </w:tcPr>
          <w:p w14:paraId="5779DA2B" w14:textId="77777777" w:rsidR="00B0168E" w:rsidRPr="006020EE" w:rsidRDefault="00B0168E" w:rsidP="002335DA">
            <w:pPr>
              <w:spacing w:before="80" w:after="80"/>
              <w:ind w:right="-30"/>
              <w:jc w:val="right"/>
              <w:rPr>
                <w:rFonts w:asciiTheme="minorHAnsi" w:hAnsiTheme="minorHAnsi" w:cstheme="minorHAnsi"/>
                <w:lang w:eastAsia="en-US"/>
              </w:rPr>
            </w:pPr>
            <w:r w:rsidRPr="006020EE">
              <w:rPr>
                <w:rFonts w:asciiTheme="minorHAnsi" w:hAnsiTheme="minorHAnsi" w:cstheme="minorHAnsi"/>
                <w:lang w:eastAsia="en-US"/>
              </w:rPr>
              <w:t>16.8</w:t>
            </w:r>
          </w:p>
        </w:tc>
      </w:tr>
    </w:tbl>
    <w:p w14:paraId="6568B1F6" w14:textId="5D3B2267" w:rsidR="00B0168E" w:rsidRPr="00B45735" w:rsidRDefault="00B0168E" w:rsidP="00B744C8">
      <w:pPr>
        <w:tabs>
          <w:tab w:val="left" w:pos="993"/>
        </w:tabs>
        <w:ind w:left="426"/>
        <w:rPr>
          <w:rFonts w:asciiTheme="minorHAnsi" w:hAnsiTheme="minorHAnsi" w:cstheme="minorHAnsi"/>
          <w:color w:val="0D0D0D" w:themeColor="text1" w:themeTint="F2"/>
        </w:rPr>
      </w:pPr>
      <w:r w:rsidRPr="006020EE">
        <w:rPr>
          <w:rFonts w:asciiTheme="minorHAnsi" w:hAnsiTheme="minorHAnsi" w:cstheme="minorHAnsi"/>
          <w:i/>
          <w:iCs/>
          <w:lang w:eastAsia="en-US"/>
        </w:rPr>
        <w:t>Source</w:t>
      </w:r>
      <w:r w:rsidRPr="006020EE">
        <w:rPr>
          <w:rFonts w:asciiTheme="minorHAnsi" w:hAnsiTheme="minorHAnsi" w:cstheme="minorHAnsi"/>
          <w:lang w:eastAsia="en-US"/>
        </w:rPr>
        <w:t xml:space="preserve">: </w:t>
      </w:r>
      <w:r w:rsidRPr="006020EE">
        <w:rPr>
          <w:rFonts w:asciiTheme="minorHAnsi" w:hAnsiTheme="minorHAnsi" w:cstheme="minorHAnsi"/>
          <w:color w:val="0D0D0D" w:themeColor="text1" w:themeTint="F2"/>
        </w:rPr>
        <w:t xml:space="preserve">National Audit Office (2020) </w:t>
      </w:r>
      <w:r w:rsidRPr="006020EE">
        <w:rPr>
          <w:rFonts w:asciiTheme="minorHAnsi" w:hAnsiTheme="minorHAnsi" w:cstheme="minorHAnsi"/>
          <w:i/>
          <w:iCs/>
          <w:color w:val="0D0D0D" w:themeColor="text1" w:themeTint="F2"/>
        </w:rPr>
        <w:t>Review of the Town Deals Selection Process, HS 576</w:t>
      </w:r>
      <w:r w:rsidRPr="006020EE">
        <w:rPr>
          <w:rFonts w:asciiTheme="minorHAnsi" w:hAnsiTheme="minorHAnsi" w:cstheme="minorHAnsi"/>
          <w:color w:val="0D0D0D" w:themeColor="text1" w:themeTint="F2"/>
        </w:rPr>
        <w:t xml:space="preserve"> </w:t>
      </w:r>
      <w:r w:rsidRPr="00B45735">
        <w:rPr>
          <w:rFonts w:asciiTheme="minorHAnsi" w:hAnsiTheme="minorHAnsi" w:cstheme="minorHAnsi"/>
          <w:color w:val="0D0D0D" w:themeColor="text1" w:themeTint="F2"/>
        </w:rPr>
        <w:t>(London: House of Commons).</w:t>
      </w:r>
    </w:p>
    <w:p w14:paraId="2C482EFB" w14:textId="414705AB" w:rsidR="00FB72D3" w:rsidRPr="000854D6" w:rsidRDefault="00FB72D3" w:rsidP="00FB72D3">
      <w:pPr>
        <w:pStyle w:val="Caption"/>
        <w:spacing w:before="240"/>
        <w:rPr>
          <w:rFonts w:ascii="Calibri" w:hAnsi="Calibri" w:cs="Calibri"/>
          <w:b/>
          <w:bCs/>
          <w:i w:val="0"/>
          <w:iCs w:val="0"/>
          <w:color w:val="0D0D0D" w:themeColor="text1" w:themeTint="F2"/>
          <w:sz w:val="24"/>
          <w:szCs w:val="24"/>
        </w:rPr>
      </w:pPr>
      <w:r w:rsidRPr="000854D6">
        <w:rPr>
          <w:rFonts w:ascii="Calibri" w:hAnsi="Calibri" w:cs="Calibri"/>
          <w:b/>
          <w:bCs/>
          <w:i w:val="0"/>
          <w:iCs w:val="0"/>
          <w:color w:val="0D0D0D" w:themeColor="text1" w:themeTint="F2"/>
          <w:sz w:val="24"/>
          <w:szCs w:val="24"/>
        </w:rPr>
        <w:t xml:space="preserve">Figure </w:t>
      </w:r>
      <w:r w:rsidR="00263F92">
        <w:rPr>
          <w:rFonts w:ascii="Calibri" w:hAnsi="Calibri" w:cs="Calibri"/>
          <w:b/>
          <w:bCs/>
          <w:i w:val="0"/>
          <w:iCs w:val="0"/>
          <w:color w:val="0D0D0D" w:themeColor="text1" w:themeTint="F2"/>
          <w:sz w:val="24"/>
          <w:szCs w:val="24"/>
        </w:rPr>
        <w:t>6</w:t>
      </w:r>
      <w:r w:rsidRPr="000854D6">
        <w:rPr>
          <w:rFonts w:ascii="Calibri" w:hAnsi="Calibri" w:cs="Calibri"/>
          <w:b/>
          <w:bCs/>
          <w:i w:val="0"/>
          <w:iCs w:val="0"/>
          <w:color w:val="0D0D0D" w:themeColor="text1" w:themeTint="F2"/>
          <w:sz w:val="24"/>
          <w:szCs w:val="24"/>
        </w:rPr>
        <w:t xml:space="preserve">: LLSOA within </w:t>
      </w:r>
      <w:r>
        <w:rPr>
          <w:rFonts w:ascii="Calibri" w:hAnsi="Calibri" w:cs="Calibri"/>
          <w:b/>
          <w:bCs/>
          <w:i w:val="0"/>
          <w:iCs w:val="0"/>
          <w:color w:val="0D0D0D" w:themeColor="text1" w:themeTint="F2"/>
          <w:sz w:val="24"/>
          <w:szCs w:val="24"/>
        </w:rPr>
        <w:t>Small Towns</w:t>
      </w:r>
      <w:r w:rsidRPr="000854D6">
        <w:rPr>
          <w:rFonts w:ascii="Calibri" w:hAnsi="Calibri" w:cs="Calibri"/>
          <w:b/>
          <w:bCs/>
          <w:i w:val="0"/>
          <w:iCs w:val="0"/>
          <w:color w:val="0D0D0D" w:themeColor="text1" w:themeTint="F2"/>
          <w:sz w:val="24"/>
          <w:szCs w:val="24"/>
        </w:rPr>
        <w:t>, by Rural-Urban Classification and Ranking of Indices of Multiple Deprivation 2019</w:t>
      </w:r>
    </w:p>
    <w:p w14:paraId="683F1B0A" w14:textId="77777777" w:rsidR="00FB72D3" w:rsidRPr="00093A3F" w:rsidRDefault="00FB72D3" w:rsidP="00FB72D3">
      <w:pPr>
        <w:rPr>
          <w:rFonts w:asciiTheme="minorHAnsi" w:hAnsiTheme="minorHAnsi" w:cstheme="minorHAnsi"/>
        </w:rPr>
      </w:pPr>
      <w:r w:rsidRPr="007457AB">
        <w:rPr>
          <w:noProof/>
        </w:rPr>
        <w:drawing>
          <wp:inline distT="0" distB="0" distL="0" distR="0" wp14:anchorId="57FD2FE3" wp14:editId="27230ED4">
            <wp:extent cx="5751195" cy="3604592"/>
            <wp:effectExtent l="0" t="0" r="14605" b="15240"/>
            <wp:docPr id="2" name="Chart 2">
              <a:extLst xmlns:a="http://schemas.openxmlformats.org/drawingml/2006/main">
                <a:ext uri="{FF2B5EF4-FFF2-40B4-BE49-F238E27FC236}">
                  <a16:creationId xmlns:a16="http://schemas.microsoft.com/office/drawing/2014/main" id="{02657E92-A98B-E040-9BDC-BB8C032037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EECD052" w14:textId="3D3C8A5F" w:rsidR="00B0168E" w:rsidRDefault="00471B9F" w:rsidP="00983DBF">
      <w:pPr>
        <w:spacing w:before="360" w:line="276" w:lineRule="auto"/>
        <w:ind w:firstLine="284"/>
        <w:jc w:val="both"/>
        <w:rPr>
          <w:rFonts w:asciiTheme="minorHAnsi" w:hAnsiTheme="minorHAnsi" w:cstheme="minorHAnsi"/>
          <w:color w:val="0D0D0D" w:themeColor="text1" w:themeTint="F2"/>
        </w:rPr>
      </w:pPr>
      <w:r w:rsidRPr="009D196B">
        <w:rPr>
          <w:rFonts w:asciiTheme="minorHAnsi" w:hAnsiTheme="minorHAnsi" w:cstheme="minorHAnsi"/>
          <w:color w:val="0D0D0D" w:themeColor="text1" w:themeTint="F2"/>
          <w:lang w:eastAsia="en-US"/>
        </w:rPr>
        <w:t>As illustrated in Table 2, of the 19 small towns that received funding, five had received the</w:t>
      </w:r>
      <w:r w:rsidRPr="00A665D4">
        <w:rPr>
          <w:rFonts w:asciiTheme="minorHAnsi" w:hAnsiTheme="minorHAnsi" w:cstheme="minorHAnsi"/>
          <w:color w:val="0D0D0D" w:themeColor="text1" w:themeTint="F2"/>
          <w:lang w:eastAsia="en-US"/>
        </w:rPr>
        <w:t xml:space="preserve"> highest priority ranking by officials in the </w:t>
      </w:r>
      <w:r w:rsidRPr="00A665D4">
        <w:rPr>
          <w:rFonts w:asciiTheme="minorHAnsi" w:hAnsiTheme="minorHAnsi" w:cstheme="minorHAnsi"/>
          <w:color w:val="0D0D0D" w:themeColor="text1" w:themeTint="F2"/>
          <w:shd w:val="clear" w:color="auto" w:fill="FFFFFF"/>
        </w:rPr>
        <w:t xml:space="preserve">Ministry of Housing, Communities and Local Government. </w:t>
      </w:r>
      <w:r w:rsidR="00E12095" w:rsidRPr="00A665D4">
        <w:rPr>
          <w:rFonts w:ascii="Calibri" w:eastAsiaTheme="minorHAnsi" w:hAnsi="Calibri" w:cs="Calibri"/>
          <w:color w:val="0D0D0D" w:themeColor="text1" w:themeTint="F2"/>
          <w:lang w:eastAsia="en-US"/>
        </w:rPr>
        <w:t>T</w:t>
      </w:r>
      <w:r w:rsidR="00624C6B" w:rsidRPr="00A665D4">
        <w:rPr>
          <w:rFonts w:ascii="Calibri" w:eastAsiaTheme="minorHAnsi" w:hAnsi="Calibri" w:cs="Calibri"/>
          <w:color w:val="0D0D0D" w:themeColor="text1" w:themeTint="F2"/>
          <w:lang w:eastAsia="en-US"/>
        </w:rPr>
        <w:t xml:space="preserve">his ranking </w:t>
      </w:r>
      <w:r w:rsidR="00E12095" w:rsidRPr="00A665D4">
        <w:rPr>
          <w:rFonts w:ascii="Calibri" w:eastAsiaTheme="minorHAnsi" w:hAnsi="Calibri" w:cs="Calibri"/>
          <w:color w:val="0D0D0D" w:themeColor="text1" w:themeTint="F2"/>
          <w:lang w:eastAsia="en-US"/>
        </w:rPr>
        <w:t>was constructed using indices of</w:t>
      </w:r>
      <w:r w:rsidR="00624C6B" w:rsidRPr="00A665D4">
        <w:rPr>
          <w:rFonts w:asciiTheme="minorHAnsi" w:hAnsiTheme="minorHAnsi" w:cstheme="minorHAnsi"/>
          <w:color w:val="0D0D0D" w:themeColor="text1" w:themeTint="F2"/>
          <w:lang w:eastAsia="en-US"/>
        </w:rPr>
        <w:t xml:space="preserve"> income deprivation</w:t>
      </w:r>
      <w:r w:rsidR="00E12095" w:rsidRPr="00A665D4">
        <w:rPr>
          <w:rFonts w:asciiTheme="minorHAnsi" w:hAnsiTheme="minorHAnsi" w:cstheme="minorHAnsi"/>
          <w:color w:val="0D0D0D" w:themeColor="text1" w:themeTint="F2"/>
          <w:lang w:eastAsia="en-US"/>
        </w:rPr>
        <w:t xml:space="preserve">, as well as assessments of </w:t>
      </w:r>
      <w:r w:rsidR="00624C6B" w:rsidRPr="00A665D4">
        <w:rPr>
          <w:rFonts w:asciiTheme="minorHAnsi" w:hAnsiTheme="minorHAnsi" w:cstheme="minorHAnsi"/>
          <w:color w:val="0D0D0D" w:themeColor="text1" w:themeTint="F2"/>
          <w:lang w:eastAsia="en-US"/>
        </w:rPr>
        <w:t>economic shocks and opportunities</w:t>
      </w:r>
      <w:r w:rsidR="00B0168E" w:rsidRPr="00A665D4">
        <w:rPr>
          <w:rFonts w:asciiTheme="minorHAnsi" w:hAnsiTheme="minorHAnsi" w:cstheme="minorHAnsi"/>
          <w:color w:val="0D0D0D" w:themeColor="text1" w:themeTint="F2"/>
          <w:lang w:eastAsia="en-US"/>
        </w:rPr>
        <w:t xml:space="preserve">, a set of criteria that the Rural Services Network </w:t>
      </w:r>
      <w:r w:rsidR="00B0168E" w:rsidRPr="00A665D4">
        <w:rPr>
          <w:rFonts w:ascii="Calibri" w:eastAsiaTheme="minorHAnsi" w:hAnsi="Calibri" w:cs="Calibri"/>
          <w:color w:val="0D0D0D" w:themeColor="text1" w:themeTint="F2"/>
          <w:lang w:eastAsia="en-US"/>
        </w:rPr>
        <w:t xml:space="preserve">(2021b) argues acted to </w:t>
      </w:r>
      <w:r w:rsidR="00B0168E" w:rsidRPr="00A665D4">
        <w:rPr>
          <w:rFonts w:asciiTheme="minorHAnsi" w:hAnsiTheme="minorHAnsi" w:cstheme="minorHAnsi"/>
          <w:color w:val="0D0D0D" w:themeColor="text1" w:themeTint="F2"/>
          <w:lang w:eastAsia="en-US"/>
        </w:rPr>
        <w:t xml:space="preserve">exclude small rural towns from </w:t>
      </w:r>
      <w:r w:rsidR="00B0168E" w:rsidRPr="007502CD">
        <w:rPr>
          <w:rFonts w:asciiTheme="minorHAnsi" w:hAnsiTheme="minorHAnsi" w:cstheme="minorHAnsi"/>
          <w:i/>
          <w:iCs/>
          <w:color w:val="0D0D0D" w:themeColor="text1" w:themeTint="F2"/>
          <w:lang w:eastAsia="en-US"/>
        </w:rPr>
        <w:t>Town</w:t>
      </w:r>
      <w:r w:rsidR="007502CD">
        <w:rPr>
          <w:rFonts w:asciiTheme="minorHAnsi" w:hAnsiTheme="minorHAnsi" w:cstheme="minorHAnsi"/>
          <w:i/>
          <w:iCs/>
          <w:color w:val="0D0D0D" w:themeColor="text1" w:themeTint="F2"/>
          <w:lang w:eastAsia="en-US"/>
        </w:rPr>
        <w:t>s</w:t>
      </w:r>
      <w:r w:rsidR="00B0168E" w:rsidRPr="007502CD">
        <w:rPr>
          <w:rFonts w:asciiTheme="minorHAnsi" w:hAnsiTheme="minorHAnsi" w:cstheme="minorHAnsi"/>
          <w:i/>
          <w:color w:val="0D0D0D" w:themeColor="text1" w:themeTint="F2"/>
          <w:lang w:eastAsia="en-US"/>
        </w:rPr>
        <w:t xml:space="preserve"> Fund</w:t>
      </w:r>
      <w:r w:rsidR="00B0168E" w:rsidRPr="00A665D4">
        <w:rPr>
          <w:rFonts w:asciiTheme="minorHAnsi" w:hAnsiTheme="minorHAnsi" w:cstheme="minorHAnsi"/>
          <w:color w:val="0D0D0D" w:themeColor="text1" w:themeTint="F2"/>
          <w:lang w:eastAsia="en-US"/>
        </w:rPr>
        <w:t xml:space="preserve"> selection.</w:t>
      </w:r>
      <w:r w:rsidR="00B0168E" w:rsidRPr="00A665D4">
        <w:rPr>
          <w:rFonts w:ascii="Calibri" w:eastAsiaTheme="minorHAnsi" w:hAnsi="Calibri" w:cs="Calibri"/>
          <w:color w:val="0D0D0D" w:themeColor="text1" w:themeTint="F2"/>
          <w:lang w:eastAsia="en-US"/>
        </w:rPr>
        <w:t xml:space="preserve"> </w:t>
      </w:r>
      <w:r w:rsidR="00B0168E" w:rsidRPr="00A665D4">
        <w:rPr>
          <w:rFonts w:asciiTheme="minorHAnsi" w:hAnsiTheme="minorHAnsi" w:cstheme="minorHAnsi"/>
          <w:color w:val="0D0D0D" w:themeColor="text1" w:themeTint="F2"/>
        </w:rPr>
        <w:t>Figure 6 illustrates the distribution of the more general index of multiple deprivation for lower</w:t>
      </w:r>
      <w:r w:rsidR="00BD49AC">
        <w:rPr>
          <w:rFonts w:asciiTheme="minorHAnsi" w:hAnsiTheme="minorHAnsi" w:cstheme="minorHAnsi"/>
          <w:color w:val="0D0D0D" w:themeColor="text1" w:themeTint="F2"/>
        </w:rPr>
        <w:t>-</w:t>
      </w:r>
      <w:r w:rsidR="00B0168E" w:rsidRPr="00A665D4">
        <w:rPr>
          <w:rFonts w:asciiTheme="minorHAnsi" w:hAnsiTheme="minorHAnsi" w:cstheme="minorHAnsi"/>
          <w:color w:val="0D0D0D" w:themeColor="text1" w:themeTint="F2"/>
        </w:rPr>
        <w:t xml:space="preserve">level </w:t>
      </w:r>
      <w:r w:rsidR="00B0168E" w:rsidRPr="00A665D4">
        <w:rPr>
          <w:rFonts w:asciiTheme="minorHAnsi" w:hAnsiTheme="minorHAnsi" w:cstheme="minorHAnsi"/>
          <w:color w:val="0D0D0D" w:themeColor="text1" w:themeTint="F2"/>
        </w:rPr>
        <w:lastRenderedPageBreak/>
        <w:t>superoutput areas (hereafter LLSOAs) in small town</w:t>
      </w:r>
      <w:r w:rsidR="00BD49AC">
        <w:rPr>
          <w:rFonts w:asciiTheme="minorHAnsi" w:hAnsiTheme="minorHAnsi" w:cstheme="minorHAnsi"/>
          <w:color w:val="0D0D0D" w:themeColor="text1" w:themeTint="F2"/>
        </w:rPr>
        <w:t>s</w:t>
      </w:r>
      <w:r w:rsidR="00B0168E" w:rsidRPr="00A665D4">
        <w:rPr>
          <w:rFonts w:asciiTheme="minorHAnsi" w:hAnsiTheme="minorHAnsi" w:cstheme="minorHAnsi"/>
          <w:color w:val="0D0D0D" w:themeColor="text1" w:themeTint="F2"/>
        </w:rPr>
        <w:t xml:space="preserve"> against the character of these as defined by </w:t>
      </w:r>
      <w:r w:rsidR="00F34C2D">
        <w:rPr>
          <w:rFonts w:asciiTheme="minorHAnsi" w:hAnsiTheme="minorHAnsi" w:cstheme="minorHAnsi"/>
          <w:color w:val="0D0D0D" w:themeColor="text1" w:themeTint="F2"/>
        </w:rPr>
        <w:t xml:space="preserve">the </w:t>
      </w:r>
      <w:r w:rsidR="00B0168E" w:rsidRPr="00A665D4">
        <w:rPr>
          <w:rFonts w:asciiTheme="minorHAnsi" w:hAnsiTheme="minorHAnsi" w:cstheme="minorHAnsi"/>
          <w:color w:val="0D0D0D" w:themeColor="text1" w:themeTint="F2"/>
        </w:rPr>
        <w:t xml:space="preserve">Defra/ONS Urban Rural Classification. It demonstrates the significance of the ‘Urban Major Conurbation’, 'Urban City and Town' and 'Rural Town and Fringe' categories within these settlements, although also highlights how the last group of </w:t>
      </w:r>
      <w:r w:rsidR="00B868F7">
        <w:rPr>
          <w:rFonts w:asciiTheme="minorHAnsi" w:hAnsiTheme="minorHAnsi" w:cstheme="minorHAnsi"/>
          <w:color w:val="0D0D0D" w:themeColor="text1" w:themeTint="F2"/>
        </w:rPr>
        <w:t xml:space="preserve">places </w:t>
      </w:r>
      <w:r w:rsidR="00B0168E" w:rsidRPr="00A665D4">
        <w:rPr>
          <w:rFonts w:asciiTheme="minorHAnsi" w:hAnsiTheme="minorHAnsi" w:cstheme="minorHAnsi"/>
          <w:color w:val="0D0D0D" w:themeColor="text1" w:themeTint="F2"/>
        </w:rPr>
        <w:t xml:space="preserve">contained relatively low proportions of the most deprived areas, reinforcing the arguments of the </w:t>
      </w:r>
      <w:r w:rsidR="00B0168E" w:rsidRPr="00A665D4">
        <w:rPr>
          <w:rFonts w:asciiTheme="minorHAnsi" w:hAnsiTheme="minorHAnsi" w:cstheme="minorHAnsi"/>
          <w:color w:val="0D0D0D" w:themeColor="text1" w:themeTint="F2"/>
          <w:lang w:eastAsia="en-US"/>
        </w:rPr>
        <w:t>Rural Services Network</w:t>
      </w:r>
      <w:r w:rsidR="00B0168E" w:rsidRPr="00A665D4">
        <w:rPr>
          <w:rFonts w:asciiTheme="minorHAnsi" w:hAnsiTheme="minorHAnsi" w:cstheme="minorHAnsi"/>
          <w:color w:val="0D0D0D" w:themeColor="text1" w:themeTint="F2"/>
        </w:rPr>
        <w:t>. By contrast</w:t>
      </w:r>
      <w:r w:rsidR="00FB72D3">
        <w:rPr>
          <w:rFonts w:asciiTheme="minorHAnsi" w:hAnsiTheme="minorHAnsi" w:cstheme="minorHAnsi"/>
          <w:color w:val="0D0D0D" w:themeColor="text1" w:themeTint="F2"/>
        </w:rPr>
        <w:t>,</w:t>
      </w:r>
      <w:r w:rsidR="00B0168E" w:rsidRPr="00A665D4">
        <w:rPr>
          <w:rFonts w:asciiTheme="minorHAnsi" w:hAnsiTheme="minorHAnsi" w:cstheme="minorHAnsi"/>
          <w:color w:val="0D0D0D" w:themeColor="text1" w:themeTint="F2"/>
        </w:rPr>
        <w:t xml:space="preserve"> settlements classified as 'Urban Minor Conurbations' contained relatively high proportions of areas with high indices of deprivation: over 37% of the LLSOAs within this settlement group lay within the 30% most deprived areas within England. Conversely, only around 10% of the LLSOAS in built-up areas classified as Rural Town and Fringe across both sparse and non-sparse areas were classified in the 30% most deprived category. Furthermore, no areas classified as Rural Villages or Rural Hamlets and Isolated Villages were classified as lying within the 20% most deprived deciles.</w:t>
      </w:r>
      <w:r w:rsidR="00B0168E" w:rsidRPr="00A665D4">
        <w:rPr>
          <w:rStyle w:val="EndnoteReference"/>
          <w:rFonts w:asciiTheme="minorHAnsi" w:hAnsiTheme="minorHAnsi" w:cstheme="minorHAnsi"/>
          <w:color w:val="0D0D0D" w:themeColor="text1" w:themeTint="F2"/>
        </w:rPr>
        <w:endnoteReference w:id="3"/>
      </w:r>
      <w:r w:rsidR="00B0168E" w:rsidRPr="00A665D4">
        <w:rPr>
          <w:rFonts w:asciiTheme="minorHAnsi" w:hAnsiTheme="minorHAnsi" w:cstheme="minorHAnsi"/>
          <w:color w:val="0D0D0D" w:themeColor="text1" w:themeTint="F2"/>
        </w:rPr>
        <w:t xml:space="preserve"> Given that all these settlements had populations of under 5,000, these settlements would have been excluded from consideration for the </w:t>
      </w:r>
      <w:r w:rsidR="00B0168E" w:rsidRPr="00A77860">
        <w:rPr>
          <w:rFonts w:asciiTheme="minorHAnsi" w:hAnsiTheme="minorHAnsi" w:cstheme="minorHAnsi"/>
          <w:i/>
          <w:iCs/>
          <w:color w:val="0D0D0D" w:themeColor="text1" w:themeTint="F2"/>
        </w:rPr>
        <w:t>Towns Fund</w:t>
      </w:r>
      <w:r w:rsidR="00B0168E" w:rsidRPr="00A665D4">
        <w:rPr>
          <w:rFonts w:asciiTheme="minorHAnsi" w:hAnsiTheme="minorHAnsi" w:cstheme="minorHAnsi"/>
          <w:color w:val="0D0D0D" w:themeColor="text1" w:themeTint="F2"/>
        </w:rPr>
        <w:t xml:space="preserve"> irrespective of their deprivation scores.</w:t>
      </w:r>
      <w:bookmarkStart w:id="27" w:name="_Toc165315133"/>
    </w:p>
    <w:p w14:paraId="6ABE828F" w14:textId="0DF79D8C" w:rsidR="00B0168E" w:rsidRPr="00A665D4" w:rsidRDefault="00C54758" w:rsidP="00983DBF">
      <w:pPr>
        <w:spacing w:before="120" w:line="276" w:lineRule="auto"/>
        <w:ind w:firstLine="284"/>
        <w:jc w:val="both"/>
        <w:rPr>
          <w:rFonts w:asciiTheme="minorHAnsi" w:hAnsiTheme="minorHAnsi" w:cstheme="minorHAnsi"/>
          <w:color w:val="0D0D0D" w:themeColor="text1" w:themeTint="F2"/>
          <w:lang w:eastAsia="en-US"/>
        </w:rPr>
      </w:pPr>
      <w:r w:rsidRPr="00A665D4">
        <w:rPr>
          <w:rFonts w:asciiTheme="minorHAnsi" w:hAnsiTheme="minorHAnsi" w:cstheme="minorHAnsi"/>
          <w:color w:val="0D0D0D" w:themeColor="text1" w:themeTint="F2"/>
        </w:rPr>
        <w:t xml:space="preserve">Figure </w:t>
      </w:r>
      <w:r w:rsidR="00E63930">
        <w:rPr>
          <w:rFonts w:asciiTheme="minorHAnsi" w:hAnsiTheme="minorHAnsi" w:cstheme="minorHAnsi"/>
          <w:color w:val="0D0D0D" w:themeColor="text1" w:themeTint="F2"/>
        </w:rPr>
        <w:t>7</w:t>
      </w:r>
      <w:r w:rsidRPr="00A665D4">
        <w:rPr>
          <w:rFonts w:asciiTheme="minorHAnsi" w:hAnsiTheme="minorHAnsi" w:cstheme="minorHAnsi"/>
          <w:color w:val="0D0D0D" w:themeColor="text1" w:themeTint="F2"/>
        </w:rPr>
        <w:t xml:space="preserve"> shows small towns </w:t>
      </w:r>
      <w:r w:rsidR="00C00424">
        <w:rPr>
          <w:rFonts w:asciiTheme="minorHAnsi" w:hAnsiTheme="minorHAnsi" w:cstheme="minorHAnsi"/>
          <w:color w:val="0D0D0D" w:themeColor="text1" w:themeTint="F2"/>
        </w:rPr>
        <w:t>that</w:t>
      </w:r>
      <w:r w:rsidRPr="00A665D4">
        <w:rPr>
          <w:rFonts w:asciiTheme="minorHAnsi" w:hAnsiTheme="minorHAnsi" w:cstheme="minorHAnsi"/>
          <w:color w:val="0D0D0D" w:themeColor="text1" w:themeTint="F2"/>
        </w:rPr>
        <w:t xml:space="preserve"> had LLSOA</w:t>
      </w:r>
      <w:r w:rsidR="00BD49AC">
        <w:rPr>
          <w:rFonts w:asciiTheme="minorHAnsi" w:hAnsiTheme="minorHAnsi" w:cstheme="minorHAnsi"/>
          <w:color w:val="0D0D0D" w:themeColor="text1" w:themeTint="F2"/>
        </w:rPr>
        <w:t>s</w:t>
      </w:r>
      <w:r w:rsidRPr="00A665D4">
        <w:rPr>
          <w:rFonts w:asciiTheme="minorHAnsi" w:hAnsiTheme="minorHAnsi" w:cstheme="minorHAnsi"/>
          <w:color w:val="0D0D0D" w:themeColor="text1" w:themeTint="F2"/>
        </w:rPr>
        <w:t xml:space="preserve"> in the most deprived decile, and clearly illustrates that many of these towns are located in South Yorkshire, Country Durham and Northumbria, all former coal mining areas, along with settlements in coastal areas of England,</w:t>
      </w:r>
      <w:r>
        <w:rPr>
          <w:rFonts w:asciiTheme="minorHAnsi" w:hAnsiTheme="minorHAnsi" w:cstheme="minorHAnsi"/>
          <w:color w:val="0D0D0D" w:themeColor="text1" w:themeTint="F2"/>
        </w:rPr>
        <w:t xml:space="preserve"> </w:t>
      </w:r>
      <w:r w:rsidRPr="00A665D4">
        <w:rPr>
          <w:rFonts w:asciiTheme="minorHAnsi" w:hAnsiTheme="minorHAnsi" w:cstheme="minorHAnsi"/>
          <w:color w:val="0D0D0D" w:themeColor="text1" w:themeTint="F2"/>
        </w:rPr>
        <w:t xml:space="preserve">particularly along the east coast and in Cornwall. </w:t>
      </w:r>
      <w:r w:rsidRPr="00A665D4">
        <w:rPr>
          <w:rFonts w:asciiTheme="minorHAnsi" w:hAnsiTheme="minorHAnsi" w:cstheme="minorHAnsi"/>
          <w:color w:val="0D0D0D" w:themeColor="text1" w:themeTint="F2"/>
          <w:lang w:eastAsia="en-US"/>
        </w:rPr>
        <w:t xml:space="preserve">Many small towns in the former coalfield areas also had high proportions of residents employed in working-class (i.e. routine and semi-routine) occupations, or who had never been in employment or were long-term unemployed, or </w:t>
      </w:r>
      <w:bookmarkEnd w:id="27"/>
      <w:r w:rsidR="00B0168E" w:rsidRPr="00A665D4">
        <w:rPr>
          <w:rFonts w:asciiTheme="minorHAnsi" w:hAnsiTheme="minorHAnsi" w:cstheme="minorHAnsi"/>
          <w:color w:val="0D0D0D" w:themeColor="text1" w:themeTint="F2"/>
          <w:lang w:eastAsia="en-US"/>
        </w:rPr>
        <w:t>liv</w:t>
      </w:r>
      <w:r w:rsidR="00A81DE0">
        <w:rPr>
          <w:rFonts w:asciiTheme="minorHAnsi" w:hAnsiTheme="minorHAnsi" w:cstheme="minorHAnsi"/>
          <w:color w:val="0D0D0D" w:themeColor="text1" w:themeTint="F2"/>
          <w:lang w:eastAsia="en-US"/>
        </w:rPr>
        <w:t>ed</w:t>
      </w:r>
      <w:r w:rsidR="00B0168E" w:rsidRPr="00A665D4">
        <w:rPr>
          <w:rFonts w:asciiTheme="minorHAnsi" w:hAnsiTheme="minorHAnsi" w:cstheme="minorHAnsi"/>
          <w:color w:val="0D0D0D" w:themeColor="text1" w:themeTint="F2"/>
          <w:lang w:eastAsia="en-US"/>
        </w:rPr>
        <w:t xml:space="preserve"> in rented accommodation (see Appendix 1), and it has been argued that </w:t>
      </w:r>
      <w:r w:rsidR="00B0168E" w:rsidRPr="00A665D4">
        <w:rPr>
          <w:rFonts w:asciiTheme="minorHAnsi" w:hAnsiTheme="minorHAnsi" w:cstheme="minorHAnsi"/>
          <w:color w:val="0D0D0D" w:themeColor="text1" w:themeTint="F2"/>
        </w:rPr>
        <w:t xml:space="preserve">these areas as a whole “lag behind” national averages across many socio-economic indices, including </w:t>
      </w:r>
      <w:r w:rsidR="00B0168E" w:rsidRPr="00A665D4">
        <w:rPr>
          <w:rFonts w:asciiTheme="minorHAnsi" w:hAnsiTheme="minorHAnsi" w:cstheme="minorHAnsi"/>
          <w:color w:val="0D0D0D" w:themeColor="text1" w:themeTint="F2"/>
          <w:lang w:eastAsia="en-US"/>
        </w:rPr>
        <w:t>job density (ratio between jobs and resident population), number of businesses, average earnings, employment rate, number of people claiming benefits, life-expectancy and reported ill health (</w:t>
      </w:r>
      <w:r w:rsidR="00B0168E" w:rsidRPr="00A665D4">
        <w:rPr>
          <w:rFonts w:asciiTheme="minorHAnsi" w:hAnsiTheme="minorHAnsi" w:cstheme="minorHAnsi"/>
          <w:color w:val="0D0D0D" w:themeColor="text1" w:themeTint="F2"/>
        </w:rPr>
        <w:t>Beatty et al., 2019)</w:t>
      </w:r>
      <w:r w:rsidR="00B0168E" w:rsidRPr="00A665D4">
        <w:rPr>
          <w:rFonts w:asciiTheme="minorHAnsi" w:hAnsiTheme="minorHAnsi" w:cstheme="minorHAnsi"/>
          <w:color w:val="0D0D0D" w:themeColor="text1" w:themeTint="F2"/>
          <w:lang w:eastAsia="en-US"/>
        </w:rPr>
        <w:t>.</w:t>
      </w:r>
    </w:p>
    <w:p w14:paraId="619F3486" w14:textId="08EFF28B" w:rsidR="002335DA" w:rsidRDefault="00B0168E" w:rsidP="00983DBF">
      <w:pPr>
        <w:spacing w:before="120" w:line="276" w:lineRule="auto"/>
        <w:ind w:firstLine="284"/>
        <w:jc w:val="both"/>
        <w:rPr>
          <w:rFonts w:asciiTheme="minorHAnsi" w:hAnsiTheme="minorHAnsi" w:cstheme="minorHAnsi"/>
          <w:color w:val="0D0D0D" w:themeColor="text1" w:themeTint="F2"/>
          <w:lang w:eastAsia="en-US"/>
        </w:rPr>
      </w:pPr>
      <w:r w:rsidRPr="00A665D4">
        <w:rPr>
          <w:rFonts w:asciiTheme="minorHAnsi" w:hAnsiTheme="minorHAnsi" w:cstheme="minorHAnsi"/>
          <w:color w:val="0D0D0D" w:themeColor="text1" w:themeTint="F2"/>
          <w:shd w:val="clear" w:color="auto" w:fill="FFFFFF"/>
        </w:rPr>
        <w:t xml:space="preserve">Figure </w:t>
      </w:r>
      <w:r w:rsidR="00B82F29">
        <w:rPr>
          <w:rFonts w:asciiTheme="minorHAnsi" w:hAnsiTheme="minorHAnsi" w:cstheme="minorHAnsi"/>
          <w:color w:val="0D0D0D" w:themeColor="text1" w:themeTint="F2"/>
          <w:shd w:val="clear" w:color="auto" w:fill="FFFFFF"/>
        </w:rPr>
        <w:t>8</w:t>
      </w:r>
      <w:r w:rsidRPr="00A665D4">
        <w:rPr>
          <w:rFonts w:asciiTheme="minorHAnsi" w:hAnsiTheme="minorHAnsi" w:cstheme="minorHAnsi"/>
          <w:color w:val="0D0D0D" w:themeColor="text1" w:themeTint="F2"/>
          <w:shd w:val="clear" w:color="auto" w:fill="FFFFFF"/>
        </w:rPr>
        <w:t xml:space="preserve"> shows the location of small towns selected to receive funding from the </w:t>
      </w:r>
      <w:r w:rsidRPr="00C1124D">
        <w:rPr>
          <w:rFonts w:asciiTheme="minorHAnsi" w:hAnsiTheme="minorHAnsi" w:cstheme="minorHAnsi"/>
          <w:i/>
          <w:iCs/>
          <w:color w:val="0D0D0D" w:themeColor="text1" w:themeTint="F2"/>
          <w:shd w:val="clear" w:color="auto" w:fill="FFFFFF"/>
        </w:rPr>
        <w:t>Towns Fund</w:t>
      </w:r>
      <w:r w:rsidRPr="00A665D4">
        <w:rPr>
          <w:rFonts w:asciiTheme="minorHAnsi" w:hAnsiTheme="minorHAnsi" w:cstheme="minorHAnsi"/>
          <w:color w:val="0D0D0D" w:themeColor="text1" w:themeTint="F2"/>
          <w:shd w:val="clear" w:color="auto" w:fill="FFFFFF"/>
        </w:rPr>
        <w:t>. It illustrates that many of these were in the former coalfield areas, supporting arguments that this funding mechanism had an implicit focus on former industrialised towns with high levels of deprivation</w:t>
      </w:r>
      <w:r w:rsidR="002335DA" w:rsidRPr="00A665D4">
        <w:rPr>
          <w:rFonts w:asciiTheme="minorHAnsi" w:hAnsiTheme="minorHAnsi" w:cstheme="minorHAnsi"/>
          <w:color w:val="0D0D0D" w:themeColor="text1" w:themeTint="F2"/>
          <w:shd w:val="clear" w:color="auto" w:fill="FFFFFF"/>
        </w:rPr>
        <w:t>. A</w:t>
      </w:r>
      <w:r w:rsidR="002335DA" w:rsidRPr="00A665D4">
        <w:rPr>
          <w:rFonts w:asciiTheme="minorHAnsi" w:hAnsiTheme="minorHAnsi" w:cstheme="minorHAnsi"/>
          <w:color w:val="0D0D0D" w:themeColor="text1" w:themeTint="F2"/>
          <w:lang w:eastAsia="en-US"/>
        </w:rPr>
        <w:t xml:space="preserve">ll but 8 of the small towns allocated funding from the scheme had areas in the most deprived decile within the Index of Multiple Deprivation (Figure </w:t>
      </w:r>
      <w:r w:rsidR="00A72152">
        <w:rPr>
          <w:rFonts w:asciiTheme="minorHAnsi" w:hAnsiTheme="minorHAnsi" w:cstheme="minorHAnsi"/>
          <w:color w:val="0D0D0D" w:themeColor="text1" w:themeTint="F2"/>
          <w:lang w:eastAsia="en-US"/>
        </w:rPr>
        <w:t>7</w:t>
      </w:r>
      <w:r w:rsidR="002335DA" w:rsidRPr="00A665D4">
        <w:rPr>
          <w:rFonts w:asciiTheme="minorHAnsi" w:hAnsiTheme="minorHAnsi" w:cstheme="minorHAnsi"/>
          <w:color w:val="0D0D0D" w:themeColor="text1" w:themeTint="F2"/>
          <w:lang w:eastAsia="en-US"/>
        </w:rPr>
        <w:t>), with the exceptions being Clay Cross, Millom, Truro and Whitby, which were all given the medium priority ranking, and the towns of Newhaven, Todmorden, Stocksbridge and St Ives, which received a low priority ranking, but were still awarded funding.</w:t>
      </w:r>
    </w:p>
    <w:p w14:paraId="28672322" w14:textId="67F50347" w:rsidR="00C54758" w:rsidRPr="00A665D4" w:rsidRDefault="00C54758" w:rsidP="00983DBF">
      <w:pPr>
        <w:spacing w:before="120" w:line="276" w:lineRule="auto"/>
        <w:ind w:firstLine="284"/>
        <w:jc w:val="both"/>
        <w:rPr>
          <w:rFonts w:asciiTheme="minorHAnsi" w:hAnsiTheme="minorHAnsi" w:cstheme="minorHAnsi"/>
          <w:color w:val="0D0D0D" w:themeColor="text1" w:themeTint="F2"/>
          <w:lang w:eastAsia="en-US"/>
        </w:rPr>
      </w:pPr>
      <w:r w:rsidRPr="00A665D4">
        <w:rPr>
          <w:rFonts w:asciiTheme="minorHAnsi" w:hAnsiTheme="minorHAnsi" w:cstheme="minorHAnsi"/>
          <w:color w:val="0D0D0D" w:themeColor="text1" w:themeTint="F2"/>
          <w:lang w:eastAsia="en-US"/>
        </w:rPr>
        <w:t xml:space="preserve">As Table 2 indicates, </w:t>
      </w:r>
      <w:r w:rsidRPr="00A665D4">
        <w:rPr>
          <w:rFonts w:asciiTheme="minorHAnsi" w:hAnsiTheme="minorHAnsi" w:cstheme="minorHAnsi"/>
          <w:color w:val="0D0D0D" w:themeColor="text1" w:themeTint="F2"/>
          <w:shd w:val="clear" w:color="auto" w:fill="FFFFFF"/>
        </w:rPr>
        <w:t xml:space="preserve">all of the towns receiving the priority ranking were allocated funding under the funding procedures established by the Ministry, but small towns only contributed 10% of these settlements. A further 9 funded </w:t>
      </w:r>
      <w:r w:rsidR="006D0516">
        <w:rPr>
          <w:rFonts w:asciiTheme="minorHAnsi" w:hAnsiTheme="minorHAnsi" w:cstheme="minorHAnsi"/>
          <w:color w:val="0D0D0D" w:themeColor="text1" w:themeTint="F2"/>
          <w:shd w:val="clear" w:color="auto" w:fill="FFFFFF"/>
        </w:rPr>
        <w:t xml:space="preserve">small </w:t>
      </w:r>
      <w:r w:rsidRPr="00A665D4">
        <w:rPr>
          <w:rFonts w:asciiTheme="minorHAnsi" w:hAnsiTheme="minorHAnsi" w:cstheme="minorHAnsi"/>
          <w:color w:val="0D0D0D" w:themeColor="text1" w:themeTint="F2"/>
          <w:shd w:val="clear" w:color="auto" w:fill="FFFFFF"/>
        </w:rPr>
        <w:t>towns had received a medium priority ranking, which represented</w:t>
      </w:r>
      <w:r w:rsidRPr="00A665D4">
        <w:rPr>
          <w:rFonts w:asciiTheme="minorHAnsi" w:hAnsiTheme="minorHAnsi" w:cstheme="minorHAnsi"/>
          <w:color w:val="0D0D0D" w:themeColor="text1" w:themeTint="F2"/>
          <w:lang w:eastAsia="en-US"/>
        </w:rPr>
        <w:t xml:space="preserve"> just over 18% </w:t>
      </w:r>
      <w:r w:rsidR="00A60046">
        <w:rPr>
          <w:rFonts w:asciiTheme="minorHAnsi" w:hAnsiTheme="minorHAnsi" w:cstheme="minorHAnsi"/>
          <w:color w:val="0D0D0D" w:themeColor="text1" w:themeTint="F2"/>
          <w:lang w:eastAsia="en-US"/>
        </w:rPr>
        <w:t xml:space="preserve">of </w:t>
      </w:r>
      <w:r w:rsidRPr="00A665D4">
        <w:rPr>
          <w:rFonts w:asciiTheme="minorHAnsi" w:hAnsiTheme="minorHAnsi" w:cstheme="minorHAnsi"/>
          <w:color w:val="0D0D0D" w:themeColor="text1" w:themeTint="F2"/>
          <w:lang w:eastAsia="en-US"/>
        </w:rPr>
        <w:t>towns in this priority group tha</w:t>
      </w:r>
      <w:r w:rsidR="001C3C4B">
        <w:rPr>
          <w:rFonts w:asciiTheme="minorHAnsi" w:hAnsiTheme="minorHAnsi" w:cstheme="minorHAnsi"/>
          <w:color w:val="0D0D0D" w:themeColor="text1" w:themeTint="F2"/>
          <w:lang w:eastAsia="en-US"/>
        </w:rPr>
        <w:t xml:space="preserve">t were awarded </w:t>
      </w:r>
      <w:r w:rsidRPr="00A665D4">
        <w:rPr>
          <w:rFonts w:asciiTheme="minorHAnsi" w:hAnsiTheme="minorHAnsi" w:cstheme="minorHAnsi"/>
          <w:color w:val="0D0D0D" w:themeColor="text1" w:themeTint="F2"/>
          <w:lang w:eastAsia="en-US"/>
        </w:rPr>
        <w:t>funding,</w:t>
      </w:r>
      <w:r w:rsidRPr="00A665D4">
        <w:rPr>
          <w:rFonts w:asciiTheme="minorHAnsi" w:hAnsiTheme="minorHAnsi" w:cstheme="minorHAnsi"/>
          <w:color w:val="0D0D0D" w:themeColor="text1" w:themeTint="F2"/>
          <w:shd w:val="clear" w:color="auto" w:fill="FFFFFF"/>
        </w:rPr>
        <w:t xml:space="preserve"> </w:t>
      </w:r>
      <w:r w:rsidRPr="00A665D4">
        <w:rPr>
          <w:rFonts w:asciiTheme="minorHAnsi" w:hAnsiTheme="minorHAnsi" w:cstheme="minorHAnsi"/>
          <w:color w:val="0D0D0D" w:themeColor="text1" w:themeTint="F2"/>
          <w:lang w:eastAsia="en-US"/>
        </w:rPr>
        <w:t xml:space="preserve">although only just over 8% of small towns received this ranking as a whole. This latter figure supports the Rural Services Network’ </w:t>
      </w:r>
      <w:r w:rsidRPr="00A665D4">
        <w:rPr>
          <w:rFonts w:ascii="Calibri" w:eastAsiaTheme="minorHAnsi" w:hAnsi="Calibri" w:cs="Calibri"/>
          <w:color w:val="0D0D0D" w:themeColor="text1" w:themeTint="F2"/>
          <w:lang w:eastAsia="en-US"/>
        </w:rPr>
        <w:t>(2021b)</w:t>
      </w:r>
      <w:r w:rsidRPr="00A665D4">
        <w:rPr>
          <w:rFonts w:asciiTheme="minorHAnsi" w:hAnsiTheme="minorHAnsi" w:cstheme="minorHAnsi"/>
          <w:color w:val="0D0D0D" w:themeColor="text1" w:themeTint="F2"/>
          <w:lang w:eastAsia="en-US"/>
        </w:rPr>
        <w:t xml:space="preserve"> claim that the enacted criteria for the priority rankings may have acted to disadvantaged small towns from funding selection.</w:t>
      </w:r>
    </w:p>
    <w:p w14:paraId="5C1B86A2" w14:textId="70E768B0" w:rsidR="00213CF9" w:rsidRDefault="00213CF9">
      <w:pPr>
        <w:spacing w:after="160" w:line="259" w:lineRule="auto"/>
        <w:rPr>
          <w:rFonts w:asciiTheme="minorHAnsi" w:hAnsiTheme="minorHAnsi" w:cstheme="minorHAnsi"/>
          <w:color w:val="0432FF"/>
          <w:lang w:eastAsia="en-US"/>
        </w:rPr>
      </w:pPr>
      <w:r>
        <w:rPr>
          <w:rFonts w:asciiTheme="minorHAnsi" w:hAnsiTheme="minorHAnsi" w:cstheme="minorHAnsi"/>
          <w:color w:val="0432FF"/>
          <w:lang w:eastAsia="en-US"/>
        </w:rPr>
        <w:br w:type="page"/>
      </w:r>
    </w:p>
    <w:p w14:paraId="33AEF536" w14:textId="607D0467" w:rsidR="002335DA" w:rsidRPr="00936542" w:rsidRDefault="002335DA" w:rsidP="002335DA">
      <w:pPr>
        <w:pStyle w:val="Caption"/>
        <w:rPr>
          <w:rFonts w:ascii="Calibri" w:hAnsi="Calibri" w:cs="Calibri"/>
          <w:b/>
          <w:bCs/>
          <w:i w:val="0"/>
          <w:iCs w:val="0"/>
          <w:color w:val="0D0D0D" w:themeColor="text1" w:themeTint="F2"/>
          <w:sz w:val="24"/>
          <w:szCs w:val="24"/>
        </w:rPr>
      </w:pPr>
      <w:bookmarkStart w:id="28" w:name="_Toc165315134"/>
      <w:r w:rsidRPr="00936542">
        <w:rPr>
          <w:rFonts w:ascii="Calibri" w:hAnsi="Calibri" w:cs="Calibri"/>
          <w:b/>
          <w:bCs/>
          <w:i w:val="0"/>
          <w:iCs w:val="0"/>
          <w:color w:val="0D0D0D" w:themeColor="text1" w:themeTint="F2"/>
          <w:sz w:val="24"/>
          <w:szCs w:val="24"/>
        </w:rPr>
        <w:lastRenderedPageBreak/>
        <w:t xml:space="preserve">Figure </w:t>
      </w:r>
      <w:r w:rsidR="00E63930">
        <w:rPr>
          <w:rFonts w:ascii="Calibri" w:hAnsi="Calibri" w:cs="Calibri"/>
          <w:b/>
          <w:bCs/>
          <w:i w:val="0"/>
          <w:iCs w:val="0"/>
          <w:color w:val="0D0D0D" w:themeColor="text1" w:themeTint="F2"/>
          <w:sz w:val="24"/>
          <w:szCs w:val="24"/>
        </w:rPr>
        <w:t>7</w:t>
      </w:r>
      <w:r w:rsidRPr="00936542">
        <w:rPr>
          <w:rFonts w:ascii="Calibri" w:hAnsi="Calibri" w:cs="Calibri"/>
          <w:b/>
          <w:bCs/>
          <w:i w:val="0"/>
          <w:iCs w:val="0"/>
          <w:color w:val="0D0D0D" w:themeColor="text1" w:themeTint="F2"/>
          <w:sz w:val="24"/>
          <w:szCs w:val="24"/>
        </w:rPr>
        <w:t xml:space="preserve">: </w:t>
      </w:r>
      <w:r>
        <w:rPr>
          <w:rFonts w:ascii="Calibri" w:hAnsi="Calibri" w:cs="Calibri"/>
          <w:b/>
          <w:bCs/>
          <w:i w:val="0"/>
          <w:iCs w:val="0"/>
          <w:color w:val="0D0D0D" w:themeColor="text1" w:themeTint="F2"/>
          <w:sz w:val="24"/>
          <w:szCs w:val="24"/>
        </w:rPr>
        <w:t xml:space="preserve">Small Towns with </w:t>
      </w:r>
      <w:r w:rsidRPr="00936542">
        <w:rPr>
          <w:rFonts w:ascii="Calibri" w:hAnsi="Calibri" w:cs="Calibri"/>
          <w:b/>
          <w:bCs/>
          <w:i w:val="0"/>
          <w:iCs w:val="0"/>
          <w:color w:val="0D0D0D" w:themeColor="text1" w:themeTint="F2"/>
          <w:sz w:val="24"/>
          <w:szCs w:val="24"/>
        </w:rPr>
        <w:t>LLSOAs in Highest Decile of Index of Multiple Deprivation 2019</w:t>
      </w:r>
      <w:bookmarkEnd w:id="28"/>
    </w:p>
    <w:p w14:paraId="5A01EE1C" w14:textId="77777777" w:rsidR="002335DA" w:rsidRPr="007457AB" w:rsidRDefault="002335DA" w:rsidP="002335DA">
      <w:pPr>
        <w:spacing w:after="160"/>
        <w:rPr>
          <w:rFonts w:asciiTheme="minorHAnsi" w:hAnsiTheme="minorHAnsi" w:cstheme="minorHAnsi"/>
          <w:highlight w:val="yellow"/>
        </w:rPr>
      </w:pPr>
      <w:r w:rsidRPr="007457AB">
        <w:rPr>
          <w:rFonts w:asciiTheme="minorHAnsi" w:hAnsiTheme="minorHAnsi" w:cstheme="minorHAnsi"/>
          <w:noProof/>
        </w:rPr>
        <w:drawing>
          <wp:inline distT="0" distB="0" distL="0" distR="0" wp14:anchorId="23B34E15" wp14:editId="30C73420">
            <wp:extent cx="5904230" cy="6251155"/>
            <wp:effectExtent l="0" t="0" r="1270" b="0"/>
            <wp:docPr id="1703587361" name="Picture 1703587361" descr="A map of england with blue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map of england with blue and white text&#10;&#10;Description automatically generated"/>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5904230" cy="6251155"/>
                    </a:xfrm>
                    <a:prstGeom prst="rect">
                      <a:avLst/>
                    </a:prstGeom>
                    <a:ln>
                      <a:noFill/>
                    </a:ln>
                    <a:extLst>
                      <a:ext uri="{53640926-AAD7-44D8-BBD7-CCE9431645EC}">
                        <a14:shadowObscured xmlns:a14="http://schemas.microsoft.com/office/drawing/2010/main"/>
                      </a:ext>
                    </a:extLst>
                  </pic:spPr>
                </pic:pic>
              </a:graphicData>
            </a:graphic>
          </wp:inline>
        </w:drawing>
      </w:r>
    </w:p>
    <w:p w14:paraId="1711AF27" w14:textId="7F882683" w:rsidR="00FB72D3" w:rsidRDefault="00FB72D3" w:rsidP="00983DBF">
      <w:pPr>
        <w:spacing w:before="360" w:line="276" w:lineRule="auto"/>
        <w:ind w:firstLine="284"/>
        <w:jc w:val="both"/>
        <w:rPr>
          <w:rFonts w:asciiTheme="minorHAnsi" w:hAnsiTheme="minorHAnsi" w:cstheme="minorHAnsi"/>
          <w:color w:val="0D0D0D" w:themeColor="text1" w:themeTint="F2"/>
          <w:lang w:eastAsia="en-US"/>
        </w:rPr>
      </w:pPr>
      <w:r w:rsidRPr="00A665D4">
        <w:rPr>
          <w:rFonts w:asciiTheme="minorHAnsi" w:hAnsiTheme="minorHAnsi" w:cstheme="minorHAnsi"/>
          <w:color w:val="0D0D0D" w:themeColor="text1" w:themeTint="F2"/>
          <w:lang w:eastAsia="en-US"/>
        </w:rPr>
        <w:t>As noted earl</w:t>
      </w:r>
      <w:r>
        <w:rPr>
          <w:rFonts w:asciiTheme="minorHAnsi" w:hAnsiTheme="minorHAnsi" w:cstheme="minorHAnsi"/>
          <w:color w:val="0D0D0D" w:themeColor="text1" w:themeTint="F2"/>
          <w:lang w:eastAsia="en-US"/>
        </w:rPr>
        <w:t>ier</w:t>
      </w:r>
      <w:r w:rsidRPr="00A665D4">
        <w:rPr>
          <w:rFonts w:asciiTheme="minorHAnsi" w:hAnsiTheme="minorHAnsi" w:cstheme="minorHAnsi"/>
          <w:color w:val="0D0D0D" w:themeColor="text1" w:themeTint="F2"/>
          <w:lang w:eastAsia="en-US"/>
        </w:rPr>
        <w:t xml:space="preserve">, four towns were allocated funding following being given a medium priority scoring by </w:t>
      </w:r>
      <w:r w:rsidRPr="00A665D4">
        <w:rPr>
          <w:rFonts w:asciiTheme="minorHAnsi" w:hAnsiTheme="minorHAnsi" w:cstheme="minorHAnsi"/>
          <w:color w:val="0D0D0D" w:themeColor="text1" w:themeTint="F2"/>
          <w:shd w:val="clear" w:color="auto" w:fill="FFFFFF"/>
        </w:rPr>
        <w:t xml:space="preserve">Ministry of Housing, Communities and Local Government officials, despite not having areas appearing in the above map of small towns with LLSOAs in </w:t>
      </w:r>
      <w:r w:rsidRPr="00A665D4">
        <w:rPr>
          <w:rFonts w:asciiTheme="minorHAnsi" w:hAnsiTheme="minorHAnsi" w:cstheme="minorHAnsi"/>
          <w:color w:val="0D0D0D" w:themeColor="text1" w:themeTint="F2"/>
          <w:lang w:eastAsia="en-US"/>
        </w:rPr>
        <w:t xml:space="preserve">the most deprived decile. In one of these cases, Clay Cross, it has been argued that it </w:t>
      </w:r>
      <w:r w:rsidR="00A60046">
        <w:rPr>
          <w:rFonts w:asciiTheme="minorHAnsi" w:hAnsiTheme="minorHAnsi" w:cstheme="minorHAnsi"/>
          <w:color w:val="0D0D0D" w:themeColor="text1" w:themeTint="F2"/>
          <w:lang w:eastAsia="en-US"/>
        </w:rPr>
        <w:t xml:space="preserve">was </w:t>
      </w:r>
      <w:r w:rsidRPr="00A665D4">
        <w:rPr>
          <w:rFonts w:asciiTheme="minorHAnsi" w:hAnsiTheme="minorHAnsi" w:cstheme="minorHAnsi"/>
          <w:color w:val="0D0D0D" w:themeColor="text1" w:themeTint="F2"/>
          <w:lang w:eastAsia="en-US"/>
        </w:rPr>
        <w:t>funded on the grounds it was “in the 10% most deprived towns in England according to the ONS” (</w:t>
      </w:r>
      <w:r w:rsidRPr="00A665D4">
        <w:rPr>
          <w:rFonts w:ascii="ñ5±ò" w:eastAsiaTheme="minorHAnsi" w:hAnsi="ñ5±ò" w:cs="ñ5±ò"/>
          <w:color w:val="0D0D0D" w:themeColor="text1" w:themeTint="F2"/>
          <w:lang w:eastAsia="en-US"/>
        </w:rPr>
        <w:t xml:space="preserve">National Audit Office: 2020: 22), although the built-up area of this town does not actually </w:t>
      </w:r>
      <w:r w:rsidR="00531D7E">
        <w:rPr>
          <w:rFonts w:ascii="ñ5±ò" w:eastAsiaTheme="minorHAnsi" w:hAnsi="ñ5±ò" w:cs="ñ5±ò"/>
          <w:color w:val="0D0D0D" w:themeColor="text1" w:themeTint="F2"/>
          <w:lang w:eastAsia="en-US"/>
        </w:rPr>
        <w:t xml:space="preserve">contain </w:t>
      </w:r>
      <w:r w:rsidR="00C43F4E">
        <w:rPr>
          <w:rFonts w:ascii="ñ5±ò" w:eastAsiaTheme="minorHAnsi" w:hAnsi="ñ5±ò" w:cs="ñ5±ò"/>
          <w:color w:val="0D0D0D" w:themeColor="text1" w:themeTint="F2"/>
          <w:lang w:eastAsia="en-US"/>
        </w:rPr>
        <w:t xml:space="preserve">any LLSOAs in </w:t>
      </w:r>
      <w:r w:rsidRPr="00A665D4">
        <w:rPr>
          <w:rFonts w:ascii="ñ5±ò" w:eastAsiaTheme="minorHAnsi" w:hAnsi="ñ5±ò" w:cs="ñ5±ò"/>
          <w:color w:val="0D0D0D" w:themeColor="text1" w:themeTint="F2"/>
          <w:lang w:eastAsia="en-US"/>
        </w:rPr>
        <w:t xml:space="preserve">the most deprived decile in either the indices of multiple deprivation or income deprivation for 2015 or 2019. No specific rationales for the selection of </w:t>
      </w:r>
      <w:r w:rsidR="00AA3D62">
        <w:rPr>
          <w:rFonts w:ascii="ñ5±ò" w:eastAsiaTheme="minorHAnsi" w:hAnsi="ñ5±ò" w:cs="ñ5±ò"/>
          <w:color w:val="0D0D0D" w:themeColor="text1" w:themeTint="F2"/>
          <w:lang w:eastAsia="en-US"/>
        </w:rPr>
        <w:t xml:space="preserve">the </w:t>
      </w:r>
      <w:r w:rsidRPr="00A665D4">
        <w:rPr>
          <w:rFonts w:ascii="ñ5±ò" w:eastAsiaTheme="minorHAnsi" w:hAnsi="ñ5±ò" w:cs="ñ5±ò"/>
          <w:color w:val="0D0D0D" w:themeColor="text1" w:themeTint="F2"/>
          <w:lang w:eastAsia="en-US"/>
        </w:rPr>
        <w:t>two of the other medium priority towns, Millom or Truro, appear in the record of Minister rationales reported by the National Audit Office (2020), while the explanation recorded for the award to Whitby is just that it was a coastal town.</w:t>
      </w:r>
      <w:r>
        <w:rPr>
          <w:rFonts w:asciiTheme="minorHAnsi" w:hAnsiTheme="minorHAnsi" w:cstheme="minorHAnsi"/>
          <w:color w:val="0D0D0D" w:themeColor="text1" w:themeTint="F2"/>
          <w:lang w:eastAsia="en-US"/>
        </w:rPr>
        <w:br w:type="page"/>
      </w:r>
    </w:p>
    <w:p w14:paraId="22BC11DE" w14:textId="5078E206" w:rsidR="007F3D44" w:rsidRPr="00936542" w:rsidRDefault="007F3D44" w:rsidP="007F3D44">
      <w:pPr>
        <w:pStyle w:val="Caption"/>
        <w:rPr>
          <w:rFonts w:asciiTheme="minorHAnsi" w:hAnsiTheme="minorHAnsi" w:cstheme="minorHAnsi"/>
          <w:b/>
          <w:bCs/>
          <w:i w:val="0"/>
          <w:iCs w:val="0"/>
          <w:color w:val="0D0D0D" w:themeColor="text1" w:themeTint="F2"/>
          <w:sz w:val="24"/>
          <w:szCs w:val="24"/>
        </w:rPr>
      </w:pPr>
      <w:bookmarkStart w:id="29" w:name="_Toc165315135"/>
      <w:r w:rsidRPr="00936542">
        <w:rPr>
          <w:rFonts w:asciiTheme="minorHAnsi" w:hAnsiTheme="minorHAnsi" w:cstheme="minorHAnsi"/>
          <w:b/>
          <w:bCs/>
          <w:i w:val="0"/>
          <w:iCs w:val="0"/>
          <w:color w:val="0D0D0D" w:themeColor="text1" w:themeTint="F2"/>
          <w:sz w:val="24"/>
          <w:szCs w:val="24"/>
        </w:rPr>
        <w:lastRenderedPageBreak/>
        <w:t xml:space="preserve">Figure </w:t>
      </w:r>
      <w:r w:rsidR="00703B1B">
        <w:rPr>
          <w:rFonts w:asciiTheme="minorHAnsi" w:hAnsiTheme="minorHAnsi" w:cstheme="minorHAnsi"/>
          <w:b/>
          <w:bCs/>
          <w:i w:val="0"/>
          <w:iCs w:val="0"/>
          <w:color w:val="0D0D0D" w:themeColor="text1" w:themeTint="F2"/>
          <w:sz w:val="24"/>
          <w:szCs w:val="24"/>
        </w:rPr>
        <w:t>8</w:t>
      </w:r>
      <w:r w:rsidRPr="00936542">
        <w:rPr>
          <w:rFonts w:asciiTheme="minorHAnsi" w:hAnsiTheme="minorHAnsi" w:cstheme="minorHAnsi"/>
          <w:b/>
          <w:bCs/>
          <w:i w:val="0"/>
          <w:iCs w:val="0"/>
          <w:color w:val="0D0D0D" w:themeColor="text1" w:themeTint="F2"/>
          <w:sz w:val="24"/>
          <w:szCs w:val="24"/>
        </w:rPr>
        <w:t xml:space="preserve">: </w:t>
      </w:r>
      <w:r>
        <w:rPr>
          <w:rFonts w:asciiTheme="minorHAnsi" w:hAnsiTheme="minorHAnsi" w:cstheme="minorHAnsi"/>
          <w:b/>
          <w:bCs/>
          <w:i w:val="0"/>
          <w:iCs w:val="0"/>
          <w:color w:val="0D0D0D" w:themeColor="text1" w:themeTint="F2"/>
          <w:sz w:val="24"/>
          <w:szCs w:val="24"/>
        </w:rPr>
        <w:t xml:space="preserve">Small Towns </w:t>
      </w:r>
      <w:r w:rsidRPr="00936542">
        <w:rPr>
          <w:rFonts w:asciiTheme="minorHAnsi" w:hAnsiTheme="minorHAnsi" w:cstheme="minorHAnsi"/>
          <w:b/>
          <w:bCs/>
          <w:i w:val="0"/>
          <w:iCs w:val="0"/>
          <w:color w:val="0D0D0D" w:themeColor="text1" w:themeTint="F2"/>
          <w:sz w:val="24"/>
          <w:szCs w:val="24"/>
        </w:rPr>
        <w:t>Eligible and in Receipt of Support from the Towns Fund</w:t>
      </w:r>
      <w:bookmarkEnd w:id="29"/>
    </w:p>
    <w:p w14:paraId="24063F80" w14:textId="77777777" w:rsidR="007F3D44" w:rsidRPr="00FD35DC" w:rsidRDefault="007F3D44" w:rsidP="007F3D44">
      <w:r>
        <w:rPr>
          <w:noProof/>
        </w:rPr>
        <w:drawing>
          <wp:inline distT="0" distB="0" distL="0" distR="0" wp14:anchorId="1BC1EC84" wp14:editId="799B3C99">
            <wp:extent cx="5902916" cy="6433457"/>
            <wp:effectExtent l="0" t="0" r="3175" b="5715"/>
            <wp:docPr id="22" name="Picture 22" descr="A map of england with purple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map of england with purple circles&#10;&#10;Description automatically generated"/>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5904230" cy="6434889"/>
                    </a:xfrm>
                    <a:prstGeom prst="rect">
                      <a:avLst/>
                    </a:prstGeom>
                    <a:ln>
                      <a:noFill/>
                    </a:ln>
                    <a:extLst>
                      <a:ext uri="{53640926-AAD7-44D8-BBD7-CCE9431645EC}">
                        <a14:shadowObscured xmlns:a14="http://schemas.microsoft.com/office/drawing/2010/main"/>
                      </a:ext>
                    </a:extLst>
                  </pic:spPr>
                </pic:pic>
              </a:graphicData>
            </a:graphic>
          </wp:inline>
        </w:drawing>
      </w:r>
    </w:p>
    <w:p w14:paraId="1EBEE0C7" w14:textId="77777777" w:rsidR="007F3D44" w:rsidRDefault="007F3D44" w:rsidP="005A1594">
      <w:pPr>
        <w:spacing w:after="120"/>
        <w:rPr>
          <w:rFonts w:ascii="ñ5±ò" w:eastAsiaTheme="minorHAnsi" w:hAnsi="ñ5±ò" w:cs="ñ5±ò"/>
          <w:color w:val="0D0D0D" w:themeColor="text1" w:themeTint="F2"/>
          <w:lang w:eastAsia="en-US"/>
        </w:rPr>
      </w:pPr>
    </w:p>
    <w:p w14:paraId="14AB99D1" w14:textId="33C093E4" w:rsidR="002335DA" w:rsidRPr="00A665D4" w:rsidRDefault="002335DA" w:rsidP="00983DBF">
      <w:pPr>
        <w:spacing w:before="120" w:line="276" w:lineRule="auto"/>
        <w:ind w:firstLine="284"/>
        <w:jc w:val="both"/>
        <w:rPr>
          <w:rFonts w:asciiTheme="minorHAnsi" w:hAnsiTheme="minorHAnsi" w:cstheme="minorHAnsi"/>
          <w:color w:val="0D0D0D" w:themeColor="text1" w:themeTint="F2"/>
        </w:rPr>
      </w:pPr>
      <w:r w:rsidRPr="00A665D4">
        <w:rPr>
          <w:rFonts w:asciiTheme="minorHAnsi" w:hAnsiTheme="minorHAnsi" w:cstheme="minorHAnsi"/>
          <w:color w:val="0D0D0D" w:themeColor="text1" w:themeTint="F2"/>
        </w:rPr>
        <w:t xml:space="preserve">Studies such as Beatty et al. (2008: 9) have highlighted poor socio-economic conditions in English seaside resorts, noting that many had “levels of deprivation greater than the English average”. Their study included many settlements that were larger than the small towns identified in this study, as well as excluding ones with populations of less than 10,000. However, Bridlington, Ilfracombe, Penzance and Skegness, which all appear in Figure </w:t>
      </w:r>
      <w:r w:rsidR="00AD681A">
        <w:rPr>
          <w:rFonts w:asciiTheme="minorHAnsi" w:hAnsiTheme="minorHAnsi" w:cstheme="minorHAnsi"/>
          <w:color w:val="0D0D0D" w:themeColor="text1" w:themeTint="F2"/>
        </w:rPr>
        <w:t>5</w:t>
      </w:r>
      <w:r w:rsidRPr="00A665D4">
        <w:rPr>
          <w:rFonts w:asciiTheme="minorHAnsi" w:hAnsiTheme="minorHAnsi" w:cstheme="minorHAnsi"/>
          <w:color w:val="0D0D0D" w:themeColor="text1" w:themeTint="F2"/>
        </w:rPr>
        <w:t xml:space="preserve">, were all identified as seaside towns with “weaker local economies” (ibid.: 9). </w:t>
      </w:r>
    </w:p>
    <w:p w14:paraId="1638ABDA" w14:textId="71D80D6E" w:rsidR="002335DA" w:rsidRPr="00A665D4" w:rsidRDefault="002335DA" w:rsidP="00983DBF">
      <w:pPr>
        <w:spacing w:before="120" w:line="276" w:lineRule="auto"/>
        <w:ind w:firstLine="284"/>
        <w:jc w:val="both"/>
        <w:rPr>
          <w:rFonts w:asciiTheme="minorHAnsi" w:hAnsiTheme="minorHAnsi" w:cstheme="minorHAnsi"/>
          <w:color w:val="0D0D0D" w:themeColor="text1" w:themeTint="F2"/>
        </w:rPr>
      </w:pPr>
      <w:r w:rsidRPr="00A665D4">
        <w:rPr>
          <w:rFonts w:asciiTheme="minorHAnsi" w:hAnsiTheme="minorHAnsi" w:cstheme="minorHAnsi"/>
          <w:color w:val="0D0D0D" w:themeColor="text1" w:themeTint="F2"/>
        </w:rPr>
        <w:t xml:space="preserve">Beatty et al’s study focused on seaside resort towns, but Figure </w:t>
      </w:r>
      <w:r w:rsidR="00AD681A">
        <w:rPr>
          <w:rFonts w:asciiTheme="minorHAnsi" w:hAnsiTheme="minorHAnsi" w:cstheme="minorHAnsi"/>
          <w:color w:val="0D0D0D" w:themeColor="text1" w:themeTint="F2"/>
        </w:rPr>
        <w:t>5</w:t>
      </w:r>
      <w:r w:rsidRPr="00A665D4">
        <w:rPr>
          <w:rFonts w:asciiTheme="minorHAnsi" w:hAnsiTheme="minorHAnsi" w:cstheme="minorHAnsi"/>
          <w:color w:val="0D0D0D" w:themeColor="text1" w:themeTint="F2"/>
        </w:rPr>
        <w:t xml:space="preserve"> also indicates that another type of coastal settlement has areas in the most deprived decile, namely cargo port towns, such as Immingham, Harwich and Goole. Other small towns with LLSOA in the most deprived decile </w:t>
      </w:r>
      <w:r w:rsidRPr="00A665D4">
        <w:rPr>
          <w:rFonts w:asciiTheme="minorHAnsi" w:hAnsiTheme="minorHAnsi" w:cstheme="minorHAnsi"/>
          <w:color w:val="0D0D0D" w:themeColor="text1" w:themeTint="F2"/>
        </w:rPr>
        <w:lastRenderedPageBreak/>
        <w:t>category include South Ockendon, which was the site of a former Ford advanced vehicle plant, agricultural-food processing centres such as Wisbeach and Thetford, and settlements on the fringe of major metropolitan centres such as Winsfield, near Liverpool, which whilst originally a settlement linked to salt mining, became in the 1960s an area of overspill housing development.</w:t>
      </w:r>
    </w:p>
    <w:p w14:paraId="17257B85" w14:textId="21E85391" w:rsidR="002335DA" w:rsidRPr="00A665D4" w:rsidRDefault="002335DA" w:rsidP="00983DBF">
      <w:pPr>
        <w:spacing w:before="120" w:line="276" w:lineRule="auto"/>
        <w:ind w:firstLine="284"/>
        <w:jc w:val="both"/>
        <w:rPr>
          <w:rFonts w:asciiTheme="minorHAnsi" w:hAnsiTheme="minorHAnsi" w:cstheme="minorHAnsi"/>
          <w:b/>
          <w:bCs/>
          <w:i/>
          <w:iCs/>
          <w:color w:val="0D0D0D" w:themeColor="text1" w:themeTint="F2"/>
        </w:rPr>
      </w:pPr>
      <w:r w:rsidRPr="00A665D4">
        <w:rPr>
          <w:rFonts w:asciiTheme="minorHAnsi" w:hAnsiTheme="minorHAnsi" w:cstheme="minorHAnsi"/>
          <w:color w:val="0D0D0D" w:themeColor="text1" w:themeTint="F2"/>
        </w:rPr>
        <w:t xml:space="preserve">The four towns of </w:t>
      </w:r>
      <w:r w:rsidRPr="00A665D4">
        <w:rPr>
          <w:rFonts w:asciiTheme="minorHAnsi" w:hAnsiTheme="minorHAnsi" w:cstheme="minorHAnsi"/>
          <w:color w:val="0D0D0D" w:themeColor="text1" w:themeTint="F2"/>
          <w:lang w:eastAsia="en-US"/>
        </w:rPr>
        <w:t xml:space="preserve">Clay Cross, </w:t>
      </w:r>
      <w:r w:rsidRPr="00A665D4">
        <w:rPr>
          <w:rFonts w:ascii="ñ5±ò" w:eastAsiaTheme="minorHAnsi" w:hAnsi="ñ5±ò" w:cs="ñ5±ò"/>
          <w:color w:val="0D0D0D" w:themeColor="text1" w:themeTint="F2"/>
          <w:lang w:eastAsia="en-US"/>
        </w:rPr>
        <w:t>Millom, Truro and Whitby all have areas with high deprivation scores, although in the second highest decile rather the most deprived decile</w:t>
      </w:r>
      <w:r w:rsidR="00BA3C0B">
        <w:rPr>
          <w:rFonts w:ascii="ñ5±ò" w:eastAsiaTheme="minorHAnsi" w:hAnsi="ñ5±ò" w:cs="ñ5±ò"/>
          <w:color w:val="0D0D0D" w:themeColor="text1" w:themeTint="F2"/>
          <w:lang w:eastAsia="en-US"/>
        </w:rPr>
        <w:t>.</w:t>
      </w:r>
      <w:r w:rsidRPr="00A665D4">
        <w:rPr>
          <w:rFonts w:ascii="ñ5±ò" w:eastAsiaTheme="minorHAnsi" w:hAnsi="ñ5±ò" w:cs="ñ5±ò"/>
          <w:color w:val="0D0D0D" w:themeColor="text1" w:themeTint="F2"/>
          <w:lang w:eastAsia="en-US"/>
        </w:rPr>
        <w:t xml:space="preserve"> </w:t>
      </w:r>
      <w:r w:rsidR="00BA3C0B">
        <w:rPr>
          <w:rFonts w:ascii="ñ5±ò" w:eastAsiaTheme="minorHAnsi" w:hAnsi="ñ5±ò" w:cs="ñ5±ò"/>
          <w:color w:val="0D0D0D" w:themeColor="text1" w:themeTint="F2"/>
          <w:lang w:eastAsia="en-US"/>
        </w:rPr>
        <w:t>T</w:t>
      </w:r>
      <w:r w:rsidRPr="00A665D4">
        <w:rPr>
          <w:rFonts w:ascii="ñ5±ò" w:eastAsiaTheme="minorHAnsi" w:hAnsi="ñ5±ò" w:cs="ñ5±ò"/>
          <w:color w:val="0D0D0D" w:themeColor="text1" w:themeTint="F2"/>
          <w:lang w:eastAsia="en-US"/>
        </w:rPr>
        <w:t>he lack of detail provided about their selection</w:t>
      </w:r>
      <w:r w:rsidR="00005D32">
        <w:rPr>
          <w:rFonts w:ascii="ñ5±ò" w:eastAsiaTheme="minorHAnsi" w:hAnsi="ñ5±ò" w:cs="ñ5±ò"/>
          <w:color w:val="0D0D0D" w:themeColor="text1" w:themeTint="F2"/>
          <w:lang w:eastAsia="en-US"/>
        </w:rPr>
        <w:t xml:space="preserve"> for </w:t>
      </w:r>
      <w:r w:rsidR="00005D32" w:rsidRPr="000B2458">
        <w:rPr>
          <w:rFonts w:ascii="ñ5±ò" w:eastAsiaTheme="minorHAnsi" w:hAnsi="ñ5±ò" w:cs="ñ5±ò"/>
          <w:i/>
          <w:iCs/>
          <w:color w:val="0D0D0D" w:themeColor="text1" w:themeTint="F2"/>
          <w:lang w:eastAsia="en-US"/>
        </w:rPr>
        <w:t>Town</w:t>
      </w:r>
      <w:r w:rsidR="000B2458" w:rsidRPr="000B2458">
        <w:rPr>
          <w:rFonts w:ascii="ñ5±ò" w:eastAsiaTheme="minorHAnsi" w:hAnsi="ñ5±ò" w:cs="ñ5±ò"/>
          <w:i/>
          <w:iCs/>
          <w:color w:val="0D0D0D" w:themeColor="text1" w:themeTint="F2"/>
          <w:lang w:eastAsia="en-US"/>
        </w:rPr>
        <w:t>s</w:t>
      </w:r>
      <w:r w:rsidR="00005D32" w:rsidRPr="000B2458">
        <w:rPr>
          <w:rFonts w:ascii="ñ5±ò" w:eastAsiaTheme="minorHAnsi" w:hAnsi="ñ5±ò" w:cs="ñ5±ò"/>
          <w:i/>
          <w:iCs/>
          <w:color w:val="0D0D0D" w:themeColor="text1" w:themeTint="F2"/>
          <w:lang w:eastAsia="en-US"/>
        </w:rPr>
        <w:t xml:space="preserve"> Fund</w:t>
      </w:r>
      <w:r w:rsidR="000B2458">
        <w:rPr>
          <w:rFonts w:ascii="ñ5±ò" w:eastAsiaTheme="minorHAnsi" w:hAnsi="ñ5±ò" w:cs="ñ5±ò"/>
          <w:color w:val="0D0D0D" w:themeColor="text1" w:themeTint="F2"/>
          <w:lang w:eastAsia="en-US"/>
        </w:rPr>
        <w:t xml:space="preserve"> awards</w:t>
      </w:r>
      <w:r w:rsidRPr="00A665D4">
        <w:rPr>
          <w:rFonts w:ascii="ñ5±ò" w:eastAsiaTheme="minorHAnsi" w:hAnsi="ñ5±ò" w:cs="ñ5±ò"/>
          <w:color w:val="0D0D0D" w:themeColor="text1" w:themeTint="F2"/>
          <w:lang w:eastAsia="en-US"/>
        </w:rPr>
        <w:t>, given the presence of many other towns with similar priority assessments and higher deprivation scores, support the arguments of the Public Account</w:t>
      </w:r>
      <w:r w:rsidR="00314E34">
        <w:rPr>
          <w:rFonts w:ascii="ñ5±ò" w:eastAsiaTheme="minorHAnsi" w:hAnsi="ñ5±ò" w:cs="ñ5±ò"/>
          <w:color w:val="0D0D0D" w:themeColor="text1" w:themeTint="F2"/>
          <w:lang w:eastAsia="en-US"/>
        </w:rPr>
        <w:t>s</w:t>
      </w:r>
      <w:r w:rsidRPr="00A665D4">
        <w:rPr>
          <w:rFonts w:ascii="ñ5±ò" w:eastAsiaTheme="minorHAnsi" w:hAnsi="ñ5±ò" w:cs="ñ5±ò"/>
          <w:color w:val="0D0D0D" w:themeColor="text1" w:themeTint="F2"/>
          <w:lang w:eastAsia="en-US"/>
        </w:rPr>
        <w:t xml:space="preserve"> Committee </w:t>
      </w:r>
      <w:r w:rsidR="00C43AB6">
        <w:rPr>
          <w:rFonts w:ascii="ñ5±ò" w:eastAsiaTheme="minorHAnsi" w:hAnsi="ñ5±ò" w:cs="ñ5±ò"/>
          <w:color w:val="0D0D0D" w:themeColor="text1" w:themeTint="F2"/>
          <w:lang w:eastAsia="en-US"/>
        </w:rPr>
        <w:t>(</w:t>
      </w:r>
      <w:r w:rsidR="00C43AB6" w:rsidRPr="00A665D4">
        <w:rPr>
          <w:rFonts w:ascii="ñ5±ò" w:eastAsiaTheme="minorHAnsi" w:hAnsi="ñ5±ò" w:cs="ñ5±ò"/>
          <w:color w:val="0D0D0D" w:themeColor="text1" w:themeTint="F2"/>
          <w:lang w:eastAsia="en-US"/>
        </w:rPr>
        <w:t>2020: 5)</w:t>
      </w:r>
      <w:r w:rsidR="00C43AB6">
        <w:rPr>
          <w:rFonts w:ascii="ñ5±ò" w:eastAsiaTheme="minorHAnsi" w:hAnsi="ñ5±ò" w:cs="ñ5±ò"/>
          <w:color w:val="0D0D0D" w:themeColor="text1" w:themeTint="F2"/>
          <w:lang w:eastAsia="en-US"/>
        </w:rPr>
        <w:t xml:space="preserve"> </w:t>
      </w:r>
      <w:r w:rsidRPr="00A665D4">
        <w:rPr>
          <w:rFonts w:ascii="ñ5±ò" w:eastAsiaTheme="minorHAnsi" w:hAnsi="ñ5±ò" w:cs="ñ5±ò"/>
          <w:color w:val="0D0D0D" w:themeColor="text1" w:themeTint="F2"/>
          <w:lang w:eastAsia="en-US"/>
        </w:rPr>
        <w:t>that the rationales given for the selection of towns from the medium-priority group were “scant” and potentially based on “sweeping assumptions”</w:t>
      </w:r>
      <w:r w:rsidR="00C43AB6">
        <w:rPr>
          <w:rFonts w:ascii="ñ5±ò" w:eastAsiaTheme="minorHAnsi" w:hAnsi="ñ5±ò" w:cs="ñ5±ò"/>
          <w:color w:val="0D0D0D" w:themeColor="text1" w:themeTint="F2"/>
          <w:lang w:eastAsia="en-US"/>
        </w:rPr>
        <w:t>.</w:t>
      </w:r>
    </w:p>
    <w:p w14:paraId="14005CE1" w14:textId="2C8580D3" w:rsidR="002335DA" w:rsidRPr="00A665D4" w:rsidRDefault="002335DA" w:rsidP="00983DBF">
      <w:pPr>
        <w:spacing w:before="120" w:line="276" w:lineRule="auto"/>
        <w:ind w:firstLine="284"/>
        <w:jc w:val="both"/>
        <w:rPr>
          <w:rFonts w:ascii="ñ5±ò" w:eastAsiaTheme="minorHAnsi" w:hAnsi="ñ5±ò" w:cs="ñ5±ò"/>
          <w:color w:val="0D0D0D" w:themeColor="text1" w:themeTint="F2"/>
          <w:lang w:eastAsia="en-US"/>
        </w:rPr>
      </w:pPr>
      <w:r w:rsidRPr="000C4543">
        <w:rPr>
          <w:rFonts w:ascii="ñ5±ò" w:eastAsiaTheme="minorHAnsi" w:hAnsi="ñ5±ò" w:cs="ñ5±ò"/>
          <w:color w:val="0D0D0D" w:themeColor="text1" w:themeTint="F2"/>
          <w:lang w:eastAsia="en-US"/>
        </w:rPr>
        <w:t xml:space="preserve">In relation to the towns </w:t>
      </w:r>
      <w:r w:rsidR="00FB72D3" w:rsidRPr="000C4543">
        <w:rPr>
          <w:rFonts w:ascii="ñ5±ò" w:eastAsiaTheme="minorHAnsi" w:hAnsi="ñ5±ò" w:cs="ñ5±ò"/>
          <w:color w:val="0D0D0D" w:themeColor="text1" w:themeTint="F2"/>
          <w:lang w:eastAsia="en-US"/>
        </w:rPr>
        <w:t>that</w:t>
      </w:r>
      <w:r w:rsidRPr="000C4543">
        <w:rPr>
          <w:rFonts w:ascii="ñ5±ò" w:eastAsiaTheme="minorHAnsi" w:hAnsi="ñ5±ò" w:cs="ñ5±ò"/>
          <w:color w:val="0D0D0D" w:themeColor="text1" w:themeTint="F2"/>
          <w:lang w:eastAsia="en-US"/>
        </w:rPr>
        <w:t xml:space="preserve"> received awards despite an initial low priority assessment score,</w:t>
      </w:r>
      <w:r w:rsidRPr="00A665D4">
        <w:rPr>
          <w:rFonts w:ascii="ñ5±ò" w:eastAsiaTheme="minorHAnsi" w:hAnsi="ñ5±ò" w:cs="ñ5±ò"/>
          <w:color w:val="0D0D0D" w:themeColor="text1" w:themeTint="F2"/>
          <w:lang w:eastAsia="en-US"/>
        </w:rPr>
        <w:t xml:space="preserve"> the Ministerial rationale for Stocksbridge outlined in the National Audit Office’s report focuses o</w:t>
      </w:r>
      <w:r w:rsidR="005A1594">
        <w:rPr>
          <w:rFonts w:ascii="ñ5±ò" w:eastAsiaTheme="minorHAnsi" w:hAnsi="ñ5±ò" w:cs="ñ5±ò"/>
          <w:color w:val="0D0D0D" w:themeColor="text1" w:themeTint="F2"/>
          <w:lang w:eastAsia="en-US"/>
        </w:rPr>
        <w:t>n</w:t>
      </w:r>
      <w:r w:rsidRPr="00A665D4">
        <w:rPr>
          <w:rFonts w:ascii="ñ5±ò" w:eastAsiaTheme="minorHAnsi" w:hAnsi="ñ5±ò" w:cs="ñ5±ò"/>
          <w:color w:val="0D0D0D" w:themeColor="text1" w:themeTint="F2"/>
          <w:lang w:eastAsia="en-US"/>
        </w:rPr>
        <w:t xml:space="preserve"> the town’s economic vulnerability caused by uncertainties over its major employment area, steel making. This activity was particularly hit by the </w:t>
      </w:r>
      <w:r w:rsidR="00A60046">
        <w:rPr>
          <w:rFonts w:ascii="ñ5±ò" w:eastAsiaTheme="minorHAnsi" w:hAnsi="ñ5±ò" w:cs="ñ5±ò"/>
          <w:color w:val="0D0D0D" w:themeColor="text1" w:themeTint="F2"/>
          <w:lang w:eastAsia="en-US"/>
        </w:rPr>
        <w:t>Covid-19</w:t>
      </w:r>
      <w:r w:rsidRPr="00A665D4">
        <w:rPr>
          <w:rFonts w:ascii="ñ5±ò" w:eastAsiaTheme="minorHAnsi" w:hAnsi="ñ5±ò" w:cs="ñ5±ò"/>
          <w:color w:val="0D0D0D" w:themeColor="text1" w:themeTint="F2"/>
          <w:lang w:eastAsia="en-US"/>
        </w:rPr>
        <w:t xml:space="preserve"> pandemic, because much of the steel manufactured in the town was used in the aerospace industry, where demand was dramatically reduced by the </w:t>
      </w:r>
      <w:r w:rsidR="00A60046">
        <w:rPr>
          <w:rFonts w:ascii="ñ5±ò" w:eastAsiaTheme="minorHAnsi" w:hAnsi="ñ5±ò" w:cs="ñ5±ò"/>
          <w:color w:val="0D0D0D" w:themeColor="text1" w:themeTint="F2"/>
          <w:lang w:eastAsia="en-US"/>
        </w:rPr>
        <w:t>Covid-19</w:t>
      </w:r>
      <w:r w:rsidRPr="00A665D4">
        <w:rPr>
          <w:rFonts w:ascii="ñ5±ò" w:eastAsiaTheme="minorHAnsi" w:hAnsi="ñ5±ò" w:cs="ñ5±ò"/>
          <w:color w:val="0D0D0D" w:themeColor="text1" w:themeTint="F2"/>
          <w:lang w:eastAsia="en-US"/>
        </w:rPr>
        <w:t xml:space="preserve"> pandemic. Reference </w:t>
      </w:r>
      <w:r w:rsidR="00517E8B">
        <w:rPr>
          <w:rFonts w:ascii="ñ5±ò" w:eastAsiaTheme="minorHAnsi" w:hAnsi="ñ5±ò" w:cs="ñ5±ò"/>
          <w:color w:val="0D0D0D" w:themeColor="text1" w:themeTint="F2"/>
          <w:lang w:eastAsia="en-US"/>
        </w:rPr>
        <w:t>was</w:t>
      </w:r>
      <w:r w:rsidRPr="00A665D4">
        <w:rPr>
          <w:rFonts w:ascii="ñ5±ò" w:eastAsiaTheme="minorHAnsi" w:hAnsi="ñ5±ò" w:cs="ñ5±ò"/>
          <w:color w:val="0D0D0D" w:themeColor="text1" w:themeTint="F2"/>
          <w:lang w:eastAsia="en-US"/>
        </w:rPr>
        <w:t xml:space="preserve"> also made to “low household income and high levels of deprivation”, although it </w:t>
      </w:r>
      <w:r w:rsidR="00C21EA1">
        <w:rPr>
          <w:rFonts w:ascii="ñ5±ò" w:eastAsiaTheme="minorHAnsi" w:hAnsi="ñ5±ò" w:cs="ñ5±ò"/>
          <w:color w:val="0D0D0D" w:themeColor="text1" w:themeTint="F2"/>
          <w:lang w:eastAsia="en-US"/>
        </w:rPr>
        <w:t>was</w:t>
      </w:r>
      <w:r w:rsidRPr="00A665D4">
        <w:rPr>
          <w:rFonts w:ascii="ñ5±ò" w:eastAsiaTheme="minorHAnsi" w:hAnsi="ñ5±ò" w:cs="ñ5±ò"/>
          <w:color w:val="0D0D0D" w:themeColor="text1" w:themeTint="F2"/>
          <w:lang w:eastAsia="en-US"/>
        </w:rPr>
        <w:t xml:space="preserve"> also noted that no areas of the town figur</w:t>
      </w:r>
      <w:r w:rsidR="003179A1">
        <w:rPr>
          <w:rFonts w:ascii="ñ5±ò" w:eastAsiaTheme="minorHAnsi" w:hAnsi="ñ5±ò" w:cs="ñ5±ò"/>
          <w:color w:val="0D0D0D" w:themeColor="text1" w:themeTint="F2"/>
          <w:lang w:eastAsia="en-US"/>
        </w:rPr>
        <w:t>ed</w:t>
      </w:r>
      <w:r w:rsidRPr="00A665D4">
        <w:rPr>
          <w:rFonts w:ascii="ñ5±ò" w:eastAsiaTheme="minorHAnsi" w:hAnsi="ñ5±ò" w:cs="ñ5±ò"/>
          <w:color w:val="0D0D0D" w:themeColor="text1" w:themeTint="F2"/>
          <w:lang w:eastAsia="en-US"/>
        </w:rPr>
        <w:t xml:space="preserve"> in the lowest decile </w:t>
      </w:r>
      <w:r w:rsidR="00AB5B5F">
        <w:rPr>
          <w:rFonts w:ascii="ñ5±ò" w:eastAsiaTheme="minorHAnsi" w:hAnsi="ñ5±ò" w:cs="ñ5±ò"/>
          <w:color w:val="0D0D0D" w:themeColor="text1" w:themeTint="F2"/>
          <w:lang w:eastAsia="en-US"/>
        </w:rPr>
        <w:t xml:space="preserve">although </w:t>
      </w:r>
      <w:r w:rsidRPr="00A665D4">
        <w:rPr>
          <w:rFonts w:ascii="ñ5±ò" w:eastAsiaTheme="minorHAnsi" w:hAnsi="ñ5±ò" w:cs="ñ5±ò"/>
          <w:color w:val="0D0D0D" w:themeColor="text1" w:themeTint="F2"/>
          <w:lang w:eastAsia="en-US"/>
        </w:rPr>
        <w:t xml:space="preserve">some </w:t>
      </w:r>
      <w:r w:rsidR="0062469C">
        <w:rPr>
          <w:rFonts w:ascii="ñ5±ò" w:eastAsiaTheme="minorHAnsi" w:hAnsi="ñ5±ò" w:cs="ñ5±ò"/>
          <w:color w:val="0D0D0D" w:themeColor="text1" w:themeTint="F2"/>
          <w:lang w:eastAsia="en-US"/>
        </w:rPr>
        <w:t>lay “</w:t>
      </w:r>
      <w:r w:rsidRPr="00A665D4">
        <w:rPr>
          <w:rFonts w:ascii="ñ5±ò" w:eastAsiaTheme="minorHAnsi" w:hAnsi="ñ5±ò" w:cs="ñ5±ò"/>
          <w:color w:val="0D0D0D" w:themeColor="text1" w:themeTint="F2"/>
          <w:lang w:eastAsia="en-US"/>
        </w:rPr>
        <w:t>in second lowest” (</w:t>
      </w:r>
      <w:r w:rsidR="006276FB" w:rsidRPr="00681582">
        <w:rPr>
          <w:rFonts w:asciiTheme="minorHAnsi" w:hAnsiTheme="minorHAnsi" w:cstheme="minorHAnsi"/>
          <w:color w:val="0D0D0D" w:themeColor="text1" w:themeTint="F2"/>
        </w:rPr>
        <w:t>National Audit Office</w:t>
      </w:r>
      <w:r w:rsidR="00CD6B4E">
        <w:rPr>
          <w:rFonts w:asciiTheme="minorHAnsi" w:hAnsiTheme="minorHAnsi" w:cstheme="minorHAnsi"/>
          <w:color w:val="0D0D0D" w:themeColor="text1" w:themeTint="F2"/>
        </w:rPr>
        <w:t xml:space="preserve">, </w:t>
      </w:r>
      <w:r w:rsidR="006276FB" w:rsidRPr="00681582">
        <w:rPr>
          <w:rFonts w:asciiTheme="minorHAnsi" w:hAnsiTheme="minorHAnsi" w:cstheme="minorHAnsi"/>
          <w:color w:val="0D0D0D" w:themeColor="text1" w:themeTint="F2"/>
        </w:rPr>
        <w:t>2020</w:t>
      </w:r>
      <w:r w:rsidRPr="00A665D4">
        <w:rPr>
          <w:rFonts w:ascii="ñ5±ò" w:eastAsiaTheme="minorHAnsi" w:hAnsi="ñ5±ò" w:cs="ñ5±ò"/>
          <w:color w:val="0D0D0D" w:themeColor="text1" w:themeTint="F2"/>
          <w:lang w:eastAsia="en-US"/>
        </w:rPr>
        <w:t xml:space="preserve">: 27). In a sense, therefore, Stocksbridge’s deprivation indices </w:t>
      </w:r>
      <w:r w:rsidR="00520424">
        <w:rPr>
          <w:rFonts w:ascii="ñ5±ò" w:eastAsiaTheme="minorHAnsi" w:hAnsi="ñ5±ò" w:cs="ñ5±ò"/>
          <w:color w:val="0D0D0D" w:themeColor="text1" w:themeTint="F2"/>
          <w:lang w:eastAsia="en-US"/>
        </w:rPr>
        <w:t>we</w:t>
      </w:r>
      <w:r w:rsidRPr="00A665D4">
        <w:rPr>
          <w:rFonts w:ascii="ñ5±ò" w:eastAsiaTheme="minorHAnsi" w:hAnsi="ñ5±ò" w:cs="ñ5±ò"/>
          <w:color w:val="0D0D0D" w:themeColor="text1" w:themeTint="F2"/>
          <w:lang w:eastAsia="en-US"/>
        </w:rPr>
        <w:t xml:space="preserve">re on a par with those </w:t>
      </w:r>
      <w:r w:rsidR="00520424">
        <w:rPr>
          <w:rFonts w:ascii="ñ5±ò" w:eastAsiaTheme="minorHAnsi" w:hAnsi="ñ5±ò" w:cs="ñ5±ò"/>
          <w:color w:val="0D0D0D" w:themeColor="text1" w:themeTint="F2"/>
          <w:lang w:eastAsia="en-US"/>
        </w:rPr>
        <w:t xml:space="preserve">of </w:t>
      </w:r>
      <w:r w:rsidRPr="00A665D4">
        <w:rPr>
          <w:rFonts w:ascii="ñ5±ò" w:eastAsiaTheme="minorHAnsi" w:hAnsi="ñ5±ò" w:cs="ñ5±ò"/>
          <w:color w:val="0D0D0D" w:themeColor="text1" w:themeTint="F2"/>
          <w:lang w:eastAsia="en-US"/>
        </w:rPr>
        <w:t>Clay Cross, Millom and Whitby, although those towns were assessed as being of medium priority</w:t>
      </w:r>
      <w:r w:rsidR="00AA3D62">
        <w:rPr>
          <w:rFonts w:ascii="ñ5±ò" w:eastAsiaTheme="minorHAnsi" w:hAnsi="ñ5±ò" w:cs="ñ5±ò"/>
          <w:color w:val="0D0D0D" w:themeColor="text1" w:themeTint="F2"/>
          <w:lang w:eastAsia="en-US"/>
        </w:rPr>
        <w:t>,</w:t>
      </w:r>
      <w:r w:rsidRPr="00A665D4">
        <w:rPr>
          <w:rFonts w:ascii="ñ5±ò" w:eastAsiaTheme="minorHAnsi" w:hAnsi="ñ5±ò" w:cs="ñ5±ò"/>
          <w:color w:val="0D0D0D" w:themeColor="text1" w:themeTint="F2"/>
          <w:lang w:eastAsia="en-US"/>
        </w:rPr>
        <w:t xml:space="preserve"> whilst Stocksbridge had been assessed prior to Ministerial review as being of low priority for funding.</w:t>
      </w:r>
    </w:p>
    <w:p w14:paraId="6CF7D090" w14:textId="4F02A1BB" w:rsidR="002335DA" w:rsidRPr="00A665D4" w:rsidRDefault="002335DA" w:rsidP="00983DBF">
      <w:pPr>
        <w:spacing w:before="120" w:line="276" w:lineRule="auto"/>
        <w:ind w:firstLine="284"/>
        <w:jc w:val="both"/>
        <w:rPr>
          <w:rFonts w:ascii="Calibri" w:eastAsiaTheme="minorHAnsi" w:hAnsi="Calibri" w:cs="Calibri"/>
          <w:color w:val="0D0D0D" w:themeColor="text1" w:themeTint="F2"/>
          <w:lang w:eastAsia="en-US"/>
        </w:rPr>
      </w:pPr>
      <w:r w:rsidRPr="00A665D4">
        <w:rPr>
          <w:rFonts w:asciiTheme="minorHAnsi" w:hAnsiTheme="minorHAnsi" w:cstheme="minorHAnsi"/>
          <w:color w:val="0D0D0D" w:themeColor="text1" w:themeTint="F2"/>
        </w:rPr>
        <w:t xml:space="preserve">The coastal settlements of Newhaven and St. Ives received a </w:t>
      </w:r>
      <w:r w:rsidRPr="00A665D4">
        <w:rPr>
          <w:rFonts w:ascii="ñ5±ò" w:eastAsiaTheme="minorHAnsi" w:hAnsi="ñ5±ò" w:cs="ñ5±ò"/>
          <w:color w:val="0D0D0D" w:themeColor="text1" w:themeTint="F2"/>
          <w:lang w:eastAsia="en-US"/>
        </w:rPr>
        <w:t>similar priority assessment score to Stocksbridge, and their built-up areas include</w:t>
      </w:r>
      <w:r w:rsidR="00C71F71">
        <w:rPr>
          <w:rFonts w:ascii="ñ5±ò" w:eastAsiaTheme="minorHAnsi" w:hAnsi="ñ5±ò" w:cs="ñ5±ò"/>
          <w:color w:val="0D0D0D" w:themeColor="text1" w:themeTint="F2"/>
          <w:lang w:eastAsia="en-US"/>
        </w:rPr>
        <w:t>d</w:t>
      </w:r>
      <w:r w:rsidRPr="00A665D4">
        <w:rPr>
          <w:rFonts w:ascii="ñ5±ò" w:eastAsiaTheme="minorHAnsi" w:hAnsi="ñ5±ò" w:cs="ñ5±ò"/>
          <w:color w:val="0D0D0D" w:themeColor="text1" w:themeTint="F2"/>
          <w:lang w:eastAsia="en-US"/>
        </w:rPr>
        <w:t xml:space="preserve"> zones that scored similarly in relation to income deprivation indices. </w:t>
      </w:r>
      <w:r w:rsidR="005A1594">
        <w:rPr>
          <w:rFonts w:ascii="ñ5±ò" w:eastAsiaTheme="minorHAnsi" w:hAnsi="ñ5±ò" w:cs="ñ5±ò"/>
          <w:color w:val="0D0D0D" w:themeColor="text1" w:themeTint="F2"/>
          <w:lang w:eastAsia="en-US"/>
        </w:rPr>
        <w:t>Within</w:t>
      </w:r>
      <w:r w:rsidRPr="00A665D4">
        <w:rPr>
          <w:rFonts w:ascii="ñ5±ò" w:eastAsiaTheme="minorHAnsi" w:hAnsi="ñ5±ò" w:cs="ñ5±ò"/>
          <w:color w:val="0D0D0D" w:themeColor="text1" w:themeTint="F2"/>
          <w:lang w:eastAsia="en-US"/>
        </w:rPr>
        <w:t xml:space="preserve"> the former</w:t>
      </w:r>
      <w:r w:rsidR="008B4510">
        <w:rPr>
          <w:rFonts w:ascii="ñ5±ò" w:eastAsiaTheme="minorHAnsi" w:hAnsi="ñ5±ò" w:cs="ñ5±ò"/>
          <w:color w:val="0D0D0D" w:themeColor="text1" w:themeTint="F2"/>
          <w:lang w:eastAsia="en-US"/>
        </w:rPr>
        <w:t xml:space="preserve"> town</w:t>
      </w:r>
      <w:r w:rsidRPr="00A665D4">
        <w:rPr>
          <w:rFonts w:ascii="ñ5±ò" w:eastAsiaTheme="minorHAnsi" w:hAnsi="ñ5±ò" w:cs="ñ5±ò"/>
          <w:color w:val="0D0D0D" w:themeColor="text1" w:themeTint="F2"/>
          <w:lang w:eastAsia="en-US"/>
        </w:rPr>
        <w:t xml:space="preserve">, the presence of deprivation is prominently referenced in the description </w:t>
      </w:r>
      <w:r w:rsidR="008B4510">
        <w:rPr>
          <w:rFonts w:ascii="ñ5±ò" w:eastAsiaTheme="minorHAnsi" w:hAnsi="ñ5±ò" w:cs="ñ5±ò"/>
          <w:color w:val="0D0D0D" w:themeColor="text1" w:themeTint="F2"/>
          <w:lang w:eastAsia="en-US"/>
        </w:rPr>
        <w:t>of</w:t>
      </w:r>
      <w:r w:rsidR="004C1B4D">
        <w:rPr>
          <w:rFonts w:ascii="ñ5±ò" w:eastAsiaTheme="minorHAnsi" w:hAnsi="ñ5±ò" w:cs="ñ5±ò"/>
          <w:color w:val="0D0D0D" w:themeColor="text1" w:themeTint="F2"/>
          <w:lang w:eastAsia="en-US"/>
        </w:rPr>
        <w:t xml:space="preserve"> the</w:t>
      </w:r>
      <w:r w:rsidRPr="00A665D4">
        <w:rPr>
          <w:rFonts w:ascii="ñ5±ò" w:eastAsiaTheme="minorHAnsi" w:hAnsi="ñ5±ò" w:cs="ñ5±ò"/>
          <w:color w:val="0D0D0D" w:themeColor="text1" w:themeTint="F2"/>
          <w:lang w:eastAsia="en-US"/>
        </w:rPr>
        <w:t xml:space="preserve"> Ministerial rationale, it being stated that “Newhaven has suffered from longstanding deprivation and is in the 25%-highest towns in terms of income deprivation” (</w:t>
      </w:r>
      <w:r w:rsidR="00DE5713">
        <w:rPr>
          <w:rFonts w:ascii="ñ5±ò" w:eastAsiaTheme="minorHAnsi" w:hAnsi="ñ5±ò" w:cs="ñ5±ò"/>
          <w:color w:val="0D0D0D" w:themeColor="text1" w:themeTint="F2"/>
          <w:lang w:eastAsia="en-US"/>
        </w:rPr>
        <w:t>i</w:t>
      </w:r>
      <w:r w:rsidRPr="00A665D4">
        <w:rPr>
          <w:rFonts w:ascii="ñ5±ò" w:eastAsiaTheme="minorHAnsi" w:hAnsi="ñ5±ò" w:cs="ñ5±ò"/>
          <w:color w:val="0D0D0D" w:themeColor="text1" w:themeTint="F2"/>
          <w:lang w:eastAsia="en-US"/>
        </w:rPr>
        <w:t>bid: 2</w:t>
      </w:r>
      <w:r w:rsidR="00DE5713">
        <w:rPr>
          <w:rFonts w:ascii="ñ5±ò" w:eastAsiaTheme="minorHAnsi" w:hAnsi="ñ5±ò" w:cs="ñ5±ò"/>
          <w:color w:val="0D0D0D" w:themeColor="text1" w:themeTint="F2"/>
          <w:lang w:eastAsia="en-US"/>
        </w:rPr>
        <w:t>8</w:t>
      </w:r>
      <w:r w:rsidRPr="00A665D4">
        <w:rPr>
          <w:rFonts w:ascii="ñ5±ò" w:eastAsiaTheme="minorHAnsi" w:hAnsi="ñ5±ò" w:cs="ñ5±ò"/>
          <w:color w:val="0D0D0D" w:themeColor="text1" w:themeTint="F2"/>
          <w:lang w:eastAsia="en-US"/>
        </w:rPr>
        <w:t>). It was also argued that it is “a</w:t>
      </w:r>
      <w:r w:rsidR="005F78F7">
        <w:rPr>
          <w:rFonts w:ascii="ñ5±ò" w:eastAsiaTheme="minorHAnsi" w:hAnsi="ñ5±ò" w:cs="ñ5±ò"/>
          <w:color w:val="0D0D0D" w:themeColor="text1" w:themeTint="F2"/>
          <w:lang w:eastAsia="en-US"/>
        </w:rPr>
        <w:t>n</w:t>
      </w:r>
      <w:r w:rsidRPr="00A665D4">
        <w:rPr>
          <w:rFonts w:ascii="ñ5±ò" w:eastAsiaTheme="minorHAnsi" w:hAnsi="ñ5±ò" w:cs="ñ5±ò"/>
          <w:color w:val="0D0D0D" w:themeColor="text1" w:themeTint="F2"/>
          <w:lang w:eastAsia="en-US"/>
        </w:rPr>
        <w:t xml:space="preserve"> urban area but has significant rural pockets and is coastal”, and that development of the town “would help relieve pressure on Brighton’s housing and employment” (ibid.). A further stated rationale </w:t>
      </w:r>
      <w:r w:rsidR="0084595F">
        <w:rPr>
          <w:rFonts w:ascii="ñ5±ò" w:eastAsiaTheme="minorHAnsi" w:hAnsi="ñ5±ò" w:cs="ñ5±ò"/>
          <w:color w:val="0D0D0D" w:themeColor="text1" w:themeTint="F2"/>
          <w:lang w:eastAsia="en-US"/>
        </w:rPr>
        <w:t>wa</w:t>
      </w:r>
      <w:r w:rsidRPr="00A665D4">
        <w:rPr>
          <w:rFonts w:ascii="ñ5±ò" w:eastAsiaTheme="minorHAnsi" w:hAnsi="ñ5±ò" w:cs="ñ5±ò"/>
          <w:color w:val="0D0D0D" w:themeColor="text1" w:themeTint="F2"/>
          <w:lang w:eastAsia="en-US"/>
        </w:rPr>
        <w:t>s th</w:t>
      </w:r>
      <w:r w:rsidR="0084595F">
        <w:rPr>
          <w:rFonts w:ascii="ñ5±ò" w:eastAsiaTheme="minorHAnsi" w:hAnsi="ñ5±ò" w:cs="ñ5±ò"/>
          <w:color w:val="0D0D0D" w:themeColor="text1" w:themeTint="F2"/>
          <w:lang w:eastAsia="en-US"/>
        </w:rPr>
        <w:t>at</w:t>
      </w:r>
      <w:r w:rsidRPr="00A665D4">
        <w:rPr>
          <w:rFonts w:ascii="ñ5±ò" w:eastAsiaTheme="minorHAnsi" w:hAnsi="ñ5±ò" w:cs="ñ5±ò"/>
          <w:color w:val="0D0D0D" w:themeColor="text1" w:themeTint="F2"/>
          <w:lang w:eastAsia="en-US"/>
        </w:rPr>
        <w:t xml:space="preserve"> the town demonstrates “strong potential” due to it being a location for a designated enterprise zone and ha</w:t>
      </w:r>
      <w:r w:rsidR="007A5ADB">
        <w:rPr>
          <w:rFonts w:ascii="ñ5±ò" w:eastAsiaTheme="minorHAnsi" w:hAnsi="ñ5±ò" w:cs="ñ5±ò"/>
          <w:color w:val="0D0D0D" w:themeColor="text1" w:themeTint="F2"/>
          <w:lang w:eastAsia="en-US"/>
        </w:rPr>
        <w:t>d</w:t>
      </w:r>
      <w:r w:rsidRPr="00A665D4">
        <w:rPr>
          <w:rFonts w:ascii="ñ5±ò" w:eastAsiaTheme="minorHAnsi" w:hAnsi="ñ5±ò" w:cs="ñ5±ò"/>
          <w:color w:val="0D0D0D" w:themeColor="text1" w:themeTint="F2"/>
          <w:lang w:eastAsia="en-US"/>
        </w:rPr>
        <w:t xml:space="preserve"> “received investment from the High Streets Fund” (ibid.). Growth opportunities also figure prominently in the outlined rationale for St. Ives, it being claimed these arise “from investments related to the Tate Gallery” (ibid.: 28)</w:t>
      </w:r>
      <w:r w:rsidRPr="00A665D4">
        <w:rPr>
          <w:rFonts w:ascii="Calibri" w:eastAsiaTheme="minorHAnsi" w:hAnsi="Calibri" w:cs="Calibri"/>
          <w:color w:val="0D0D0D" w:themeColor="text1" w:themeTint="F2"/>
          <w:lang w:eastAsia="en-US"/>
        </w:rPr>
        <w:t>.</w:t>
      </w:r>
    </w:p>
    <w:p w14:paraId="11932664" w14:textId="0628B557" w:rsidR="000006E8" w:rsidRDefault="002335DA" w:rsidP="00983DBF">
      <w:pPr>
        <w:spacing w:before="120" w:line="276" w:lineRule="auto"/>
        <w:ind w:firstLine="284"/>
        <w:jc w:val="both"/>
        <w:rPr>
          <w:rFonts w:asciiTheme="minorHAnsi" w:hAnsiTheme="minorHAnsi" w:cstheme="minorHAnsi"/>
          <w:color w:val="0D0D0D" w:themeColor="text1" w:themeTint="F2"/>
        </w:rPr>
      </w:pPr>
      <w:r w:rsidRPr="00A665D4">
        <w:rPr>
          <w:rFonts w:asciiTheme="minorHAnsi" w:eastAsiaTheme="minorHAnsi" w:hAnsiTheme="minorHAnsi" w:cstheme="minorHAnsi"/>
          <w:color w:val="0D0D0D" w:themeColor="text1" w:themeTint="F2"/>
          <w:lang w:eastAsia="en-US"/>
        </w:rPr>
        <w:t>Two other small towns received awards despite being ranked low priority: Glastonbury and Todmorden. Both towns contained areas in the most deprived decile, a situation acknowledged in the Ministerial rationales for the awards. In relation to Todmorden, for example, there is reference to the town having “</w:t>
      </w:r>
      <w:r w:rsidRPr="00A665D4">
        <w:rPr>
          <w:rFonts w:asciiTheme="minorHAnsi" w:hAnsiTheme="minorHAnsi" w:cstheme="minorHAnsi"/>
          <w:color w:val="0D0D0D" w:themeColor="text1" w:themeTint="F2"/>
        </w:rPr>
        <w:t xml:space="preserve">severe pockets of deprivation”, as well as the </w:t>
      </w:r>
      <w:r w:rsidR="00983DBF" w:rsidRPr="00A665D4">
        <w:rPr>
          <w:rFonts w:asciiTheme="minorHAnsi" w:hAnsiTheme="minorHAnsi" w:cstheme="minorHAnsi"/>
          <w:color w:val="0D0D0D" w:themeColor="text1" w:themeTint="F2"/>
        </w:rPr>
        <w:t>loss of industrial employment and a rise of a commuting population, with affordable housing</w:t>
      </w:r>
      <w:r w:rsidR="00983DBF">
        <w:rPr>
          <w:rFonts w:asciiTheme="minorHAnsi" w:hAnsiTheme="minorHAnsi" w:cstheme="minorHAnsi"/>
          <w:color w:val="0D0D0D" w:themeColor="text1" w:themeTint="F2"/>
        </w:rPr>
        <w:t xml:space="preserve"> </w:t>
      </w:r>
      <w:r w:rsidR="00983DBF" w:rsidRPr="00A665D4">
        <w:rPr>
          <w:rFonts w:asciiTheme="minorHAnsi" w:hAnsiTheme="minorHAnsi" w:cstheme="minorHAnsi"/>
          <w:color w:val="0D0D0D" w:themeColor="text1" w:themeTint="F2"/>
        </w:rPr>
        <w:t>having become “a</w:t>
      </w:r>
    </w:p>
    <w:p w14:paraId="136E66BC" w14:textId="77777777" w:rsidR="0055131C" w:rsidRDefault="0055131C" w:rsidP="00983DBF">
      <w:pPr>
        <w:spacing w:before="120" w:line="276" w:lineRule="auto"/>
        <w:ind w:firstLine="284"/>
        <w:jc w:val="both"/>
        <w:rPr>
          <w:rFonts w:asciiTheme="minorHAnsi" w:hAnsiTheme="minorHAnsi" w:cstheme="minorHAnsi"/>
          <w:color w:val="0D0D0D" w:themeColor="text1" w:themeTint="F2"/>
        </w:rPr>
      </w:pPr>
    </w:p>
    <w:p w14:paraId="48110A35" w14:textId="740A2169" w:rsidR="000006E8" w:rsidRPr="00B140A5" w:rsidRDefault="000006E8" w:rsidP="000006E8">
      <w:pPr>
        <w:spacing w:before="120" w:line="276" w:lineRule="auto"/>
        <w:jc w:val="both"/>
        <w:rPr>
          <w:rFonts w:asciiTheme="minorHAnsi" w:hAnsiTheme="minorHAnsi" w:cstheme="minorHAnsi"/>
          <w:b/>
          <w:bCs/>
          <w:i/>
          <w:iCs/>
          <w:color w:val="0D0D0D" w:themeColor="text1" w:themeTint="F2"/>
        </w:rPr>
      </w:pPr>
      <w:r w:rsidRPr="00B140A5">
        <w:rPr>
          <w:rFonts w:asciiTheme="minorHAnsi" w:hAnsiTheme="minorHAnsi" w:cstheme="minorHAnsi"/>
          <w:b/>
          <w:bCs/>
          <w:color w:val="0D0D0D" w:themeColor="text1" w:themeTint="F2"/>
        </w:rPr>
        <w:lastRenderedPageBreak/>
        <w:t xml:space="preserve">Table </w:t>
      </w:r>
      <w:r w:rsidR="003E46D3">
        <w:rPr>
          <w:rFonts w:asciiTheme="minorHAnsi" w:hAnsiTheme="minorHAnsi" w:cstheme="minorHAnsi"/>
          <w:b/>
          <w:bCs/>
          <w:color w:val="0D0D0D" w:themeColor="text1" w:themeTint="F2"/>
        </w:rPr>
        <w:t>3</w:t>
      </w:r>
      <w:r w:rsidRPr="00B140A5">
        <w:rPr>
          <w:rFonts w:asciiTheme="minorHAnsi" w:hAnsiTheme="minorHAnsi" w:cstheme="minorHAnsi"/>
          <w:b/>
          <w:bCs/>
          <w:color w:val="0D0D0D" w:themeColor="text1" w:themeTint="F2"/>
        </w:rPr>
        <w:t>: Future High Street Fund, Successful and Unsuccessful Applications</w:t>
      </w:r>
    </w:p>
    <w:tbl>
      <w:tblPr>
        <w:tblStyle w:val="TableGrid"/>
        <w:tblW w:w="9356" w:type="dxa"/>
        <w:tblLook w:val="04A0" w:firstRow="1" w:lastRow="0" w:firstColumn="1" w:lastColumn="0" w:noHBand="0" w:noVBand="1"/>
      </w:tblPr>
      <w:tblGrid>
        <w:gridCol w:w="4678"/>
        <w:gridCol w:w="1501"/>
        <w:gridCol w:w="1276"/>
        <w:gridCol w:w="1702"/>
        <w:gridCol w:w="199"/>
      </w:tblGrid>
      <w:tr w:rsidR="000006E8" w:rsidRPr="00C70BA4" w14:paraId="3A94BAA5" w14:textId="77777777" w:rsidTr="000A434D">
        <w:tc>
          <w:tcPr>
            <w:tcW w:w="4678" w:type="dxa"/>
            <w:vMerge w:val="restart"/>
            <w:tcBorders>
              <w:top w:val="single" w:sz="12" w:space="0" w:color="auto"/>
              <w:left w:val="nil"/>
              <w:bottom w:val="single" w:sz="12" w:space="0" w:color="auto"/>
              <w:right w:val="nil"/>
            </w:tcBorders>
            <w:vAlign w:val="center"/>
          </w:tcPr>
          <w:p w14:paraId="50C1781B" w14:textId="77777777" w:rsidR="000006E8" w:rsidRPr="00C70BA4" w:rsidRDefault="000006E8" w:rsidP="000A434D">
            <w:pPr>
              <w:ind w:left="40"/>
              <w:rPr>
                <w:rFonts w:asciiTheme="minorHAnsi" w:hAnsiTheme="minorHAnsi" w:cstheme="minorHAnsi"/>
                <w:lang w:eastAsia="en-US"/>
              </w:rPr>
            </w:pPr>
            <w:r w:rsidRPr="00C70BA4">
              <w:rPr>
                <w:rFonts w:asciiTheme="minorHAnsi" w:hAnsiTheme="minorHAnsi" w:cstheme="minorHAnsi"/>
                <w:lang w:eastAsia="en-US"/>
              </w:rPr>
              <w:t>Status of Application</w:t>
            </w:r>
          </w:p>
        </w:tc>
        <w:tc>
          <w:tcPr>
            <w:tcW w:w="4678" w:type="dxa"/>
            <w:gridSpan w:val="4"/>
            <w:tcBorders>
              <w:top w:val="single" w:sz="12" w:space="0" w:color="auto"/>
              <w:left w:val="nil"/>
              <w:bottom w:val="single" w:sz="4" w:space="0" w:color="auto"/>
              <w:right w:val="nil"/>
            </w:tcBorders>
          </w:tcPr>
          <w:p w14:paraId="29299062" w14:textId="77777777" w:rsidR="000006E8" w:rsidRPr="00C70BA4" w:rsidRDefault="000006E8" w:rsidP="000A434D">
            <w:pPr>
              <w:spacing w:before="120" w:after="120"/>
              <w:jc w:val="center"/>
              <w:rPr>
                <w:rFonts w:asciiTheme="minorHAnsi" w:hAnsiTheme="minorHAnsi" w:cstheme="minorHAnsi"/>
                <w:lang w:eastAsia="en-US"/>
              </w:rPr>
            </w:pPr>
            <w:r w:rsidRPr="00C70BA4">
              <w:rPr>
                <w:rFonts w:asciiTheme="minorHAnsi" w:hAnsiTheme="minorHAnsi" w:cstheme="minorHAnsi"/>
                <w:lang w:eastAsia="en-US"/>
              </w:rPr>
              <w:t>Type of Town</w:t>
            </w:r>
          </w:p>
        </w:tc>
      </w:tr>
      <w:tr w:rsidR="000006E8" w:rsidRPr="00C70BA4" w14:paraId="0505A802" w14:textId="77777777" w:rsidTr="000A434D">
        <w:trPr>
          <w:gridAfter w:val="1"/>
          <w:wAfter w:w="199" w:type="dxa"/>
        </w:trPr>
        <w:tc>
          <w:tcPr>
            <w:tcW w:w="4678" w:type="dxa"/>
            <w:vMerge/>
            <w:tcBorders>
              <w:top w:val="single" w:sz="12" w:space="0" w:color="auto"/>
              <w:left w:val="nil"/>
              <w:bottom w:val="single" w:sz="12" w:space="0" w:color="auto"/>
              <w:right w:val="nil"/>
            </w:tcBorders>
          </w:tcPr>
          <w:p w14:paraId="76C92ADF" w14:textId="77777777" w:rsidR="000006E8" w:rsidRPr="00C70BA4" w:rsidRDefault="000006E8" w:rsidP="000A434D">
            <w:pPr>
              <w:rPr>
                <w:rFonts w:asciiTheme="minorHAnsi" w:hAnsiTheme="minorHAnsi" w:cstheme="minorHAnsi"/>
                <w:lang w:eastAsia="en-US"/>
              </w:rPr>
            </w:pPr>
          </w:p>
        </w:tc>
        <w:tc>
          <w:tcPr>
            <w:tcW w:w="1501" w:type="dxa"/>
            <w:tcBorders>
              <w:top w:val="single" w:sz="4" w:space="0" w:color="auto"/>
              <w:left w:val="nil"/>
              <w:bottom w:val="single" w:sz="12" w:space="0" w:color="auto"/>
              <w:right w:val="nil"/>
            </w:tcBorders>
            <w:vAlign w:val="center"/>
          </w:tcPr>
          <w:p w14:paraId="1E7EB289" w14:textId="77777777" w:rsidR="000006E8" w:rsidRPr="00C70BA4" w:rsidRDefault="000006E8" w:rsidP="000A434D">
            <w:pPr>
              <w:spacing w:before="60" w:after="120"/>
              <w:jc w:val="center"/>
              <w:rPr>
                <w:rFonts w:asciiTheme="minorHAnsi" w:hAnsiTheme="minorHAnsi" w:cstheme="minorHAnsi"/>
                <w:lang w:eastAsia="en-US"/>
              </w:rPr>
            </w:pPr>
            <w:r w:rsidRPr="00C70BA4">
              <w:rPr>
                <w:rFonts w:asciiTheme="minorHAnsi" w:hAnsiTheme="minorHAnsi" w:cstheme="minorHAnsi"/>
                <w:lang w:eastAsia="en-US"/>
              </w:rPr>
              <w:t>Small Towns</w:t>
            </w:r>
          </w:p>
        </w:tc>
        <w:tc>
          <w:tcPr>
            <w:tcW w:w="1276" w:type="dxa"/>
            <w:tcBorders>
              <w:top w:val="single" w:sz="4" w:space="0" w:color="auto"/>
              <w:left w:val="nil"/>
              <w:bottom w:val="single" w:sz="12" w:space="0" w:color="auto"/>
              <w:right w:val="nil"/>
            </w:tcBorders>
            <w:vAlign w:val="center"/>
          </w:tcPr>
          <w:p w14:paraId="7D93FF9E" w14:textId="77777777" w:rsidR="000006E8" w:rsidRPr="00C70BA4" w:rsidRDefault="000006E8" w:rsidP="000A434D">
            <w:pPr>
              <w:spacing w:before="60" w:after="120"/>
              <w:jc w:val="center"/>
              <w:rPr>
                <w:rFonts w:asciiTheme="minorHAnsi" w:hAnsiTheme="minorHAnsi" w:cstheme="minorHAnsi"/>
                <w:lang w:eastAsia="en-US"/>
              </w:rPr>
            </w:pPr>
            <w:r w:rsidRPr="00C70BA4">
              <w:rPr>
                <w:rFonts w:asciiTheme="minorHAnsi" w:hAnsiTheme="minorHAnsi" w:cstheme="minorHAnsi"/>
                <w:lang w:eastAsia="en-US"/>
              </w:rPr>
              <w:t>All Towns</w:t>
            </w:r>
          </w:p>
        </w:tc>
        <w:tc>
          <w:tcPr>
            <w:tcW w:w="1702" w:type="dxa"/>
            <w:tcBorders>
              <w:top w:val="single" w:sz="4" w:space="0" w:color="auto"/>
              <w:left w:val="nil"/>
              <w:bottom w:val="single" w:sz="12" w:space="0" w:color="auto"/>
              <w:right w:val="nil"/>
            </w:tcBorders>
          </w:tcPr>
          <w:p w14:paraId="31C24609" w14:textId="77777777" w:rsidR="000006E8" w:rsidRPr="00C70BA4" w:rsidRDefault="000006E8" w:rsidP="000A434D">
            <w:pPr>
              <w:spacing w:before="60" w:after="120"/>
              <w:ind w:right="120"/>
              <w:jc w:val="center"/>
              <w:rPr>
                <w:rFonts w:asciiTheme="minorHAnsi" w:hAnsiTheme="minorHAnsi" w:cstheme="minorHAnsi"/>
                <w:lang w:eastAsia="en-US"/>
              </w:rPr>
            </w:pPr>
            <w:r w:rsidRPr="00C70BA4">
              <w:rPr>
                <w:rFonts w:asciiTheme="minorHAnsi" w:hAnsiTheme="minorHAnsi" w:cstheme="minorHAnsi"/>
                <w:lang w:eastAsia="en-US"/>
              </w:rPr>
              <w:t>% Small Town</w:t>
            </w:r>
          </w:p>
        </w:tc>
      </w:tr>
      <w:tr w:rsidR="000006E8" w:rsidRPr="00C70BA4" w14:paraId="47AAB752" w14:textId="77777777" w:rsidTr="000A434D">
        <w:trPr>
          <w:gridAfter w:val="1"/>
          <w:wAfter w:w="199" w:type="dxa"/>
        </w:trPr>
        <w:tc>
          <w:tcPr>
            <w:tcW w:w="4678" w:type="dxa"/>
            <w:tcBorders>
              <w:top w:val="single" w:sz="12" w:space="0" w:color="auto"/>
              <w:left w:val="nil"/>
              <w:bottom w:val="nil"/>
              <w:right w:val="nil"/>
            </w:tcBorders>
          </w:tcPr>
          <w:p w14:paraId="450AF4F2" w14:textId="77777777" w:rsidR="000006E8" w:rsidRPr="00C70BA4" w:rsidRDefault="000006E8" w:rsidP="000A434D">
            <w:pPr>
              <w:spacing w:before="120" w:after="120"/>
              <w:rPr>
                <w:rFonts w:asciiTheme="minorHAnsi" w:hAnsiTheme="minorHAnsi" w:cstheme="minorHAnsi"/>
                <w:lang w:eastAsia="en-US"/>
              </w:rPr>
            </w:pPr>
            <w:r w:rsidRPr="00C70BA4">
              <w:rPr>
                <w:rFonts w:asciiTheme="minorHAnsi" w:hAnsiTheme="minorHAnsi" w:cstheme="minorHAnsi"/>
                <w:lang w:eastAsia="en-US"/>
              </w:rPr>
              <w:t>Selected to develop an application</w:t>
            </w:r>
          </w:p>
        </w:tc>
        <w:tc>
          <w:tcPr>
            <w:tcW w:w="1501" w:type="dxa"/>
            <w:tcBorders>
              <w:top w:val="single" w:sz="12" w:space="0" w:color="auto"/>
              <w:left w:val="nil"/>
              <w:bottom w:val="nil"/>
              <w:right w:val="nil"/>
            </w:tcBorders>
          </w:tcPr>
          <w:p w14:paraId="5063C5CC" w14:textId="77777777" w:rsidR="000006E8" w:rsidRPr="00C70BA4" w:rsidRDefault="000006E8" w:rsidP="000A434D">
            <w:pPr>
              <w:spacing w:before="120" w:after="120"/>
              <w:ind w:right="397"/>
              <w:jc w:val="right"/>
              <w:rPr>
                <w:rFonts w:asciiTheme="minorHAnsi" w:hAnsiTheme="minorHAnsi" w:cstheme="minorHAnsi"/>
                <w:lang w:eastAsia="en-US"/>
              </w:rPr>
            </w:pPr>
            <w:r w:rsidRPr="00C70BA4">
              <w:rPr>
                <w:rFonts w:asciiTheme="minorHAnsi" w:hAnsiTheme="minorHAnsi" w:cstheme="minorHAnsi"/>
                <w:lang w:eastAsia="en-US"/>
              </w:rPr>
              <w:t>21</w:t>
            </w:r>
          </w:p>
        </w:tc>
        <w:tc>
          <w:tcPr>
            <w:tcW w:w="1276" w:type="dxa"/>
            <w:tcBorders>
              <w:top w:val="single" w:sz="12" w:space="0" w:color="auto"/>
              <w:left w:val="nil"/>
              <w:bottom w:val="nil"/>
              <w:right w:val="nil"/>
            </w:tcBorders>
          </w:tcPr>
          <w:p w14:paraId="1EA813CE" w14:textId="77777777" w:rsidR="000006E8" w:rsidRPr="00C70BA4" w:rsidRDefault="000006E8" w:rsidP="000A434D">
            <w:pPr>
              <w:spacing w:before="120" w:after="120"/>
              <w:ind w:right="316"/>
              <w:jc w:val="right"/>
              <w:rPr>
                <w:rFonts w:asciiTheme="minorHAnsi" w:hAnsiTheme="minorHAnsi" w:cstheme="minorHAnsi"/>
                <w:lang w:eastAsia="en-US"/>
              </w:rPr>
            </w:pPr>
            <w:r w:rsidRPr="00C70BA4">
              <w:rPr>
                <w:rFonts w:asciiTheme="minorHAnsi" w:hAnsiTheme="minorHAnsi" w:cstheme="minorHAnsi"/>
                <w:lang w:eastAsia="en-US"/>
              </w:rPr>
              <w:t>101</w:t>
            </w:r>
          </w:p>
        </w:tc>
        <w:tc>
          <w:tcPr>
            <w:tcW w:w="1702" w:type="dxa"/>
            <w:tcBorders>
              <w:top w:val="single" w:sz="12" w:space="0" w:color="auto"/>
              <w:left w:val="nil"/>
              <w:bottom w:val="nil"/>
              <w:right w:val="nil"/>
            </w:tcBorders>
          </w:tcPr>
          <w:p w14:paraId="310C8082" w14:textId="77777777" w:rsidR="000006E8" w:rsidRPr="00C70BA4" w:rsidRDefault="000006E8" w:rsidP="000A434D">
            <w:pPr>
              <w:spacing w:before="120" w:after="120"/>
              <w:ind w:right="120"/>
              <w:jc w:val="right"/>
              <w:rPr>
                <w:rFonts w:asciiTheme="minorHAnsi" w:hAnsiTheme="minorHAnsi" w:cstheme="minorHAnsi"/>
                <w:lang w:eastAsia="en-US"/>
              </w:rPr>
            </w:pPr>
            <w:r w:rsidRPr="00C70BA4">
              <w:rPr>
                <w:rFonts w:asciiTheme="minorHAnsi" w:hAnsiTheme="minorHAnsi" w:cstheme="minorHAnsi"/>
                <w:lang w:eastAsia="en-US"/>
              </w:rPr>
              <w:t>20.8</w:t>
            </w:r>
          </w:p>
        </w:tc>
      </w:tr>
      <w:tr w:rsidR="000006E8" w:rsidRPr="00C70BA4" w14:paraId="06F3F00A" w14:textId="77777777" w:rsidTr="000A434D">
        <w:trPr>
          <w:gridAfter w:val="1"/>
          <w:wAfter w:w="199" w:type="dxa"/>
        </w:trPr>
        <w:tc>
          <w:tcPr>
            <w:tcW w:w="4678" w:type="dxa"/>
            <w:tcBorders>
              <w:top w:val="nil"/>
              <w:left w:val="nil"/>
              <w:bottom w:val="nil"/>
              <w:right w:val="nil"/>
            </w:tcBorders>
          </w:tcPr>
          <w:p w14:paraId="7B479230" w14:textId="77777777" w:rsidR="000006E8" w:rsidRPr="00C70BA4" w:rsidRDefault="000006E8" w:rsidP="000A434D">
            <w:pPr>
              <w:spacing w:after="120"/>
              <w:rPr>
                <w:rFonts w:asciiTheme="minorHAnsi" w:hAnsiTheme="minorHAnsi" w:cstheme="minorHAnsi"/>
                <w:lang w:eastAsia="en-US"/>
              </w:rPr>
            </w:pPr>
            <w:r w:rsidRPr="00C70BA4">
              <w:rPr>
                <w:rFonts w:asciiTheme="minorHAnsi" w:hAnsiTheme="minorHAnsi" w:cstheme="minorHAnsi"/>
                <w:lang w:eastAsia="en-US"/>
              </w:rPr>
              <w:t>Successful application (selected to develop a business case)</w:t>
            </w:r>
          </w:p>
        </w:tc>
        <w:tc>
          <w:tcPr>
            <w:tcW w:w="1501" w:type="dxa"/>
            <w:tcBorders>
              <w:top w:val="nil"/>
              <w:left w:val="nil"/>
              <w:bottom w:val="nil"/>
              <w:right w:val="nil"/>
            </w:tcBorders>
          </w:tcPr>
          <w:p w14:paraId="03C02DA2" w14:textId="77777777" w:rsidR="000006E8" w:rsidRPr="00C70BA4" w:rsidRDefault="000006E8" w:rsidP="000A434D">
            <w:pPr>
              <w:spacing w:before="120" w:after="120"/>
              <w:ind w:right="397"/>
              <w:jc w:val="right"/>
              <w:rPr>
                <w:rFonts w:asciiTheme="minorHAnsi" w:hAnsiTheme="minorHAnsi" w:cstheme="minorHAnsi"/>
                <w:lang w:eastAsia="en-US"/>
              </w:rPr>
            </w:pPr>
            <w:r w:rsidRPr="00C70BA4">
              <w:rPr>
                <w:rFonts w:asciiTheme="minorHAnsi" w:hAnsiTheme="minorHAnsi" w:cstheme="minorHAnsi"/>
                <w:lang w:eastAsia="en-US"/>
              </w:rPr>
              <w:t>15</w:t>
            </w:r>
          </w:p>
        </w:tc>
        <w:tc>
          <w:tcPr>
            <w:tcW w:w="1276" w:type="dxa"/>
            <w:tcBorders>
              <w:top w:val="nil"/>
              <w:left w:val="nil"/>
              <w:bottom w:val="nil"/>
              <w:right w:val="nil"/>
            </w:tcBorders>
          </w:tcPr>
          <w:p w14:paraId="7EA34C6E" w14:textId="77777777" w:rsidR="000006E8" w:rsidRPr="00C70BA4" w:rsidRDefault="000006E8" w:rsidP="000A434D">
            <w:pPr>
              <w:spacing w:before="120" w:after="120"/>
              <w:ind w:right="316"/>
              <w:jc w:val="right"/>
              <w:rPr>
                <w:rFonts w:asciiTheme="minorHAnsi" w:hAnsiTheme="minorHAnsi" w:cstheme="minorHAnsi"/>
                <w:lang w:eastAsia="en-US"/>
              </w:rPr>
            </w:pPr>
            <w:r w:rsidRPr="00C70BA4">
              <w:rPr>
                <w:rFonts w:asciiTheme="minorHAnsi" w:hAnsiTheme="minorHAnsi" w:cstheme="minorHAnsi"/>
                <w:lang w:eastAsia="en-US"/>
              </w:rPr>
              <w:t>72</w:t>
            </w:r>
          </w:p>
        </w:tc>
        <w:tc>
          <w:tcPr>
            <w:tcW w:w="1702" w:type="dxa"/>
            <w:tcBorders>
              <w:top w:val="nil"/>
              <w:left w:val="nil"/>
              <w:bottom w:val="nil"/>
              <w:right w:val="nil"/>
            </w:tcBorders>
          </w:tcPr>
          <w:p w14:paraId="59B81B16" w14:textId="77777777" w:rsidR="000006E8" w:rsidRPr="00C70BA4" w:rsidRDefault="000006E8" w:rsidP="000A434D">
            <w:pPr>
              <w:spacing w:before="120" w:after="120"/>
              <w:ind w:right="120"/>
              <w:jc w:val="right"/>
              <w:rPr>
                <w:rFonts w:asciiTheme="minorHAnsi" w:hAnsiTheme="minorHAnsi" w:cstheme="minorHAnsi"/>
                <w:lang w:eastAsia="en-US"/>
              </w:rPr>
            </w:pPr>
            <w:r w:rsidRPr="00C70BA4">
              <w:rPr>
                <w:rFonts w:asciiTheme="minorHAnsi" w:hAnsiTheme="minorHAnsi" w:cstheme="minorHAnsi"/>
                <w:lang w:eastAsia="en-US"/>
              </w:rPr>
              <w:t>20.8</w:t>
            </w:r>
          </w:p>
        </w:tc>
      </w:tr>
      <w:tr w:rsidR="000006E8" w:rsidRPr="00C70BA4" w14:paraId="5937502F" w14:textId="77777777" w:rsidTr="000A434D">
        <w:trPr>
          <w:gridAfter w:val="1"/>
          <w:wAfter w:w="199" w:type="dxa"/>
        </w:trPr>
        <w:tc>
          <w:tcPr>
            <w:tcW w:w="4678" w:type="dxa"/>
            <w:tcBorders>
              <w:top w:val="nil"/>
              <w:left w:val="nil"/>
              <w:bottom w:val="single" w:sz="12" w:space="0" w:color="auto"/>
              <w:right w:val="nil"/>
            </w:tcBorders>
          </w:tcPr>
          <w:p w14:paraId="574C6954" w14:textId="77777777" w:rsidR="000006E8" w:rsidRPr="00C70BA4" w:rsidRDefault="000006E8" w:rsidP="000A434D">
            <w:pPr>
              <w:spacing w:after="120"/>
              <w:rPr>
                <w:rFonts w:asciiTheme="minorHAnsi" w:hAnsiTheme="minorHAnsi" w:cstheme="minorHAnsi"/>
                <w:lang w:eastAsia="en-US"/>
              </w:rPr>
            </w:pPr>
            <w:r w:rsidRPr="00C70BA4">
              <w:rPr>
                <w:rFonts w:asciiTheme="minorHAnsi" w:hAnsiTheme="minorHAnsi" w:cstheme="minorHAnsi"/>
                <w:lang w:eastAsia="en-US"/>
              </w:rPr>
              <w:t>Unsuccessful application</w:t>
            </w:r>
          </w:p>
        </w:tc>
        <w:tc>
          <w:tcPr>
            <w:tcW w:w="1501" w:type="dxa"/>
            <w:tcBorders>
              <w:top w:val="nil"/>
              <w:left w:val="nil"/>
              <w:bottom w:val="single" w:sz="12" w:space="0" w:color="auto"/>
              <w:right w:val="nil"/>
            </w:tcBorders>
          </w:tcPr>
          <w:p w14:paraId="2971901D" w14:textId="77777777" w:rsidR="000006E8" w:rsidRPr="00C70BA4" w:rsidRDefault="000006E8" w:rsidP="000A434D">
            <w:pPr>
              <w:spacing w:after="120"/>
              <w:ind w:right="397"/>
              <w:jc w:val="right"/>
              <w:rPr>
                <w:rFonts w:asciiTheme="minorHAnsi" w:hAnsiTheme="minorHAnsi" w:cstheme="minorHAnsi"/>
                <w:lang w:eastAsia="en-US"/>
              </w:rPr>
            </w:pPr>
            <w:r w:rsidRPr="00C70BA4">
              <w:rPr>
                <w:rFonts w:asciiTheme="minorHAnsi" w:hAnsiTheme="minorHAnsi" w:cstheme="minorHAnsi"/>
                <w:lang w:eastAsia="en-US"/>
              </w:rPr>
              <w:t>6</w:t>
            </w:r>
          </w:p>
        </w:tc>
        <w:tc>
          <w:tcPr>
            <w:tcW w:w="1276" w:type="dxa"/>
            <w:tcBorders>
              <w:top w:val="nil"/>
              <w:left w:val="nil"/>
              <w:bottom w:val="single" w:sz="12" w:space="0" w:color="auto"/>
              <w:right w:val="nil"/>
            </w:tcBorders>
          </w:tcPr>
          <w:p w14:paraId="04B25ECA" w14:textId="77777777" w:rsidR="000006E8" w:rsidRPr="00C70BA4" w:rsidRDefault="000006E8" w:rsidP="000A434D">
            <w:pPr>
              <w:spacing w:after="120"/>
              <w:ind w:right="316"/>
              <w:jc w:val="right"/>
              <w:rPr>
                <w:rFonts w:asciiTheme="minorHAnsi" w:hAnsiTheme="minorHAnsi" w:cstheme="minorHAnsi"/>
                <w:lang w:eastAsia="en-US"/>
              </w:rPr>
            </w:pPr>
            <w:r w:rsidRPr="00C70BA4">
              <w:rPr>
                <w:rFonts w:asciiTheme="minorHAnsi" w:hAnsiTheme="minorHAnsi" w:cstheme="minorHAnsi"/>
                <w:lang w:eastAsia="en-US"/>
              </w:rPr>
              <w:t>29</w:t>
            </w:r>
          </w:p>
        </w:tc>
        <w:tc>
          <w:tcPr>
            <w:tcW w:w="1702" w:type="dxa"/>
            <w:tcBorders>
              <w:top w:val="nil"/>
              <w:left w:val="nil"/>
              <w:bottom w:val="single" w:sz="12" w:space="0" w:color="auto"/>
              <w:right w:val="nil"/>
            </w:tcBorders>
          </w:tcPr>
          <w:p w14:paraId="49EB0BFA" w14:textId="77777777" w:rsidR="000006E8" w:rsidRPr="00C70BA4" w:rsidRDefault="000006E8" w:rsidP="000A434D">
            <w:pPr>
              <w:spacing w:after="120"/>
              <w:ind w:right="120"/>
              <w:jc w:val="right"/>
              <w:rPr>
                <w:rFonts w:asciiTheme="minorHAnsi" w:hAnsiTheme="minorHAnsi" w:cstheme="minorHAnsi"/>
                <w:lang w:eastAsia="en-US"/>
              </w:rPr>
            </w:pPr>
            <w:r w:rsidRPr="00C70BA4">
              <w:rPr>
                <w:rFonts w:asciiTheme="minorHAnsi" w:hAnsiTheme="minorHAnsi" w:cstheme="minorHAnsi"/>
                <w:lang w:eastAsia="en-US"/>
              </w:rPr>
              <w:t>20.7</w:t>
            </w:r>
          </w:p>
        </w:tc>
      </w:tr>
    </w:tbl>
    <w:p w14:paraId="3A0BF729" w14:textId="77777777" w:rsidR="000006E8" w:rsidRPr="00C70BA4" w:rsidRDefault="000006E8" w:rsidP="000006E8">
      <w:pPr>
        <w:spacing w:before="120"/>
        <w:ind w:left="709" w:hanging="709"/>
        <w:rPr>
          <w:rFonts w:asciiTheme="minorHAnsi" w:hAnsiTheme="minorHAnsi" w:cstheme="minorHAnsi"/>
        </w:rPr>
      </w:pPr>
      <w:r w:rsidRPr="00C70BA4">
        <w:rPr>
          <w:rFonts w:asciiTheme="minorHAnsi" w:hAnsiTheme="minorHAnsi" w:cstheme="minorHAnsi"/>
          <w:i/>
          <w:iCs/>
          <w:lang w:eastAsia="en-US"/>
        </w:rPr>
        <w:t>Source</w:t>
      </w:r>
      <w:r w:rsidRPr="00C70BA4">
        <w:rPr>
          <w:rFonts w:asciiTheme="minorHAnsi" w:hAnsiTheme="minorHAnsi" w:cstheme="minorHAnsi"/>
          <w:lang w:eastAsia="en-US"/>
        </w:rPr>
        <w:t xml:space="preserve">:  </w:t>
      </w:r>
      <w:r w:rsidRPr="00C70BA4">
        <w:rPr>
          <w:rFonts w:asciiTheme="minorHAnsi" w:hAnsiTheme="minorHAnsi" w:cstheme="minorHAnsi"/>
        </w:rPr>
        <w:t xml:space="preserve">DLUHC (2021a) </w:t>
      </w:r>
      <w:r w:rsidRPr="00C70BA4">
        <w:rPr>
          <w:rFonts w:asciiTheme="minorHAnsi" w:hAnsiTheme="minorHAnsi" w:cstheme="minorHAnsi"/>
          <w:i/>
          <w:iCs/>
        </w:rPr>
        <w:t xml:space="preserve">Future High Streets Fund: successful and unsuccessful applications </w:t>
      </w:r>
      <w:r w:rsidRPr="00C70BA4">
        <w:rPr>
          <w:rFonts w:asciiTheme="minorHAnsi" w:hAnsiTheme="minorHAnsi" w:cstheme="minorHAnsi"/>
        </w:rPr>
        <w:t>(London: Department for Levelling Up, Housing and Communities)</w:t>
      </w:r>
    </w:p>
    <w:p w14:paraId="7A090E20" w14:textId="23BA6FDA" w:rsidR="002335DA" w:rsidRPr="00A665D4" w:rsidRDefault="00983DBF" w:rsidP="000006E8">
      <w:pPr>
        <w:spacing w:before="360" w:line="276" w:lineRule="auto"/>
        <w:jc w:val="both"/>
        <w:rPr>
          <w:rFonts w:asciiTheme="minorHAnsi" w:hAnsiTheme="minorHAnsi" w:cstheme="minorHAnsi"/>
          <w:color w:val="0D0D0D" w:themeColor="text1" w:themeTint="F2"/>
        </w:rPr>
      </w:pPr>
      <w:r w:rsidRPr="00A665D4">
        <w:rPr>
          <w:rFonts w:asciiTheme="minorHAnsi" w:hAnsiTheme="minorHAnsi" w:cstheme="minorHAnsi"/>
          <w:color w:val="0D0D0D" w:themeColor="text1" w:themeTint="F2"/>
        </w:rPr>
        <w:t>significant issue with limited land available for building” (</w:t>
      </w:r>
      <w:r>
        <w:rPr>
          <w:rFonts w:asciiTheme="minorHAnsi" w:eastAsiaTheme="minorHAnsi" w:hAnsiTheme="minorHAnsi" w:cstheme="minorHAnsi"/>
          <w:color w:val="0D0D0D" w:themeColor="text1" w:themeTint="F2"/>
          <w:lang w:eastAsia="en-US"/>
        </w:rPr>
        <w:t>ibid.</w:t>
      </w:r>
      <w:r w:rsidRPr="00A665D4">
        <w:rPr>
          <w:rFonts w:asciiTheme="minorHAnsi" w:eastAsiaTheme="minorHAnsi" w:hAnsiTheme="minorHAnsi" w:cstheme="minorHAnsi"/>
          <w:color w:val="0D0D0D" w:themeColor="text1" w:themeTint="F2"/>
          <w:lang w:eastAsia="en-US"/>
        </w:rPr>
        <w:t xml:space="preserve">: </w:t>
      </w:r>
      <w:r>
        <w:rPr>
          <w:rFonts w:asciiTheme="minorHAnsi" w:eastAsiaTheme="minorHAnsi" w:hAnsiTheme="minorHAnsi" w:cstheme="minorHAnsi"/>
          <w:color w:val="0D0D0D" w:themeColor="text1" w:themeTint="F2"/>
          <w:lang w:eastAsia="en-US"/>
        </w:rPr>
        <w:t>2</w:t>
      </w:r>
      <w:r w:rsidRPr="00A665D4">
        <w:rPr>
          <w:rFonts w:asciiTheme="minorHAnsi" w:eastAsiaTheme="minorHAnsi" w:hAnsiTheme="minorHAnsi" w:cstheme="minorHAnsi"/>
          <w:color w:val="0D0D0D" w:themeColor="text1" w:themeTint="F2"/>
          <w:lang w:eastAsia="en-US"/>
        </w:rPr>
        <w:t xml:space="preserve">7). In the </w:t>
      </w:r>
      <w:r w:rsidR="002335DA" w:rsidRPr="00A665D4">
        <w:rPr>
          <w:rFonts w:asciiTheme="minorHAnsi" w:eastAsiaTheme="minorHAnsi" w:hAnsiTheme="minorHAnsi" w:cstheme="minorHAnsi"/>
          <w:color w:val="0D0D0D" w:themeColor="text1" w:themeTint="F2"/>
          <w:lang w:eastAsia="en-US"/>
        </w:rPr>
        <w:t>summary of the justification for Glastonbury</w:t>
      </w:r>
      <w:r w:rsidR="005A1594">
        <w:rPr>
          <w:rFonts w:asciiTheme="minorHAnsi" w:eastAsiaTheme="minorHAnsi" w:hAnsiTheme="minorHAnsi" w:cstheme="minorHAnsi"/>
          <w:color w:val="0D0D0D" w:themeColor="text1" w:themeTint="F2"/>
          <w:lang w:eastAsia="en-US"/>
        </w:rPr>
        <w:t>,</w:t>
      </w:r>
      <w:r w:rsidR="002335DA" w:rsidRPr="00A665D4">
        <w:rPr>
          <w:rFonts w:asciiTheme="minorHAnsi" w:eastAsiaTheme="minorHAnsi" w:hAnsiTheme="minorHAnsi" w:cstheme="minorHAnsi"/>
          <w:color w:val="0D0D0D" w:themeColor="text1" w:themeTint="F2"/>
          <w:lang w:eastAsia="en-US"/>
        </w:rPr>
        <w:t xml:space="preserve"> there is reference to the town scoring “relatively poorly” (ibid.: </w:t>
      </w:r>
      <w:r w:rsidR="00383C01">
        <w:rPr>
          <w:rFonts w:asciiTheme="minorHAnsi" w:eastAsiaTheme="minorHAnsi" w:hAnsiTheme="minorHAnsi" w:cstheme="minorHAnsi"/>
          <w:color w:val="0D0D0D" w:themeColor="text1" w:themeTint="F2"/>
          <w:lang w:eastAsia="en-US"/>
        </w:rPr>
        <w:t>28</w:t>
      </w:r>
      <w:r w:rsidR="002335DA" w:rsidRPr="00A665D4">
        <w:rPr>
          <w:rFonts w:asciiTheme="minorHAnsi" w:eastAsiaTheme="minorHAnsi" w:hAnsiTheme="minorHAnsi" w:cstheme="minorHAnsi"/>
          <w:color w:val="0D0D0D" w:themeColor="text1" w:themeTint="F2"/>
          <w:lang w:eastAsia="en-US"/>
        </w:rPr>
        <w:t xml:space="preserve">) in metrics related not only </w:t>
      </w:r>
      <w:r w:rsidR="00886698">
        <w:rPr>
          <w:rFonts w:asciiTheme="minorHAnsi" w:eastAsiaTheme="minorHAnsi" w:hAnsiTheme="minorHAnsi" w:cstheme="minorHAnsi"/>
          <w:color w:val="0D0D0D" w:themeColor="text1" w:themeTint="F2"/>
          <w:lang w:eastAsia="en-US"/>
        </w:rPr>
        <w:t xml:space="preserve">to </w:t>
      </w:r>
      <w:r w:rsidR="002335DA" w:rsidRPr="00A665D4">
        <w:rPr>
          <w:rFonts w:asciiTheme="minorHAnsi" w:eastAsiaTheme="minorHAnsi" w:hAnsiTheme="minorHAnsi" w:cstheme="minorHAnsi"/>
          <w:color w:val="0D0D0D" w:themeColor="text1" w:themeTint="F2"/>
          <w:lang w:eastAsia="en-US"/>
        </w:rPr>
        <w:t>i</w:t>
      </w:r>
      <w:r w:rsidR="002335DA" w:rsidRPr="00A665D4">
        <w:rPr>
          <w:rFonts w:asciiTheme="minorHAnsi" w:hAnsiTheme="minorHAnsi" w:cstheme="minorHAnsi"/>
          <w:color w:val="0D0D0D" w:themeColor="text1" w:themeTint="F2"/>
        </w:rPr>
        <w:t xml:space="preserve">ncome deprivation but also productivity and EU Exit exposure. </w:t>
      </w:r>
      <w:r w:rsidR="00886698">
        <w:rPr>
          <w:rFonts w:asciiTheme="minorHAnsi" w:hAnsiTheme="minorHAnsi" w:cstheme="minorHAnsi"/>
          <w:color w:val="0D0D0D" w:themeColor="text1" w:themeTint="F2"/>
        </w:rPr>
        <w:t>U</w:t>
      </w:r>
      <w:r w:rsidR="002335DA" w:rsidRPr="00A665D4">
        <w:rPr>
          <w:rFonts w:asciiTheme="minorHAnsi" w:hAnsiTheme="minorHAnsi" w:cstheme="minorHAnsi"/>
          <w:color w:val="0D0D0D" w:themeColor="text1" w:themeTint="F2"/>
        </w:rPr>
        <w:t>se of the la</w:t>
      </w:r>
      <w:r w:rsidR="00886698">
        <w:rPr>
          <w:rFonts w:asciiTheme="minorHAnsi" w:hAnsiTheme="minorHAnsi" w:cstheme="minorHAnsi"/>
          <w:color w:val="0D0D0D" w:themeColor="text1" w:themeTint="F2"/>
        </w:rPr>
        <w:t xml:space="preserve">st </w:t>
      </w:r>
      <w:r w:rsidR="002335DA" w:rsidRPr="00A665D4">
        <w:rPr>
          <w:rFonts w:asciiTheme="minorHAnsi" w:hAnsiTheme="minorHAnsi" w:cstheme="minorHAnsi"/>
          <w:color w:val="0D0D0D" w:themeColor="text1" w:themeTint="F2"/>
        </w:rPr>
        <w:t xml:space="preserve">measure was the subject </w:t>
      </w:r>
      <w:r w:rsidR="00886698">
        <w:rPr>
          <w:rFonts w:asciiTheme="minorHAnsi" w:hAnsiTheme="minorHAnsi" w:cstheme="minorHAnsi"/>
          <w:color w:val="0D0D0D" w:themeColor="text1" w:themeTint="F2"/>
        </w:rPr>
        <w:t>of</w:t>
      </w:r>
      <w:r w:rsidR="002335DA" w:rsidRPr="00A665D4">
        <w:rPr>
          <w:rFonts w:asciiTheme="minorHAnsi" w:hAnsiTheme="minorHAnsi" w:cstheme="minorHAnsi"/>
          <w:color w:val="0D0D0D" w:themeColor="text1" w:themeTint="F2"/>
        </w:rPr>
        <w:t xml:space="preserve"> critical commentary by the National Audit, and no details </w:t>
      </w:r>
      <w:r w:rsidR="009F3DA5">
        <w:rPr>
          <w:rFonts w:asciiTheme="minorHAnsi" w:hAnsiTheme="minorHAnsi" w:cstheme="minorHAnsi"/>
          <w:color w:val="0D0D0D" w:themeColor="text1" w:themeTint="F2"/>
        </w:rPr>
        <w:t>we</w:t>
      </w:r>
      <w:r w:rsidR="002335DA" w:rsidRPr="00A665D4">
        <w:rPr>
          <w:rFonts w:asciiTheme="minorHAnsi" w:hAnsiTheme="minorHAnsi" w:cstheme="minorHAnsi"/>
          <w:color w:val="0D0D0D" w:themeColor="text1" w:themeTint="F2"/>
        </w:rPr>
        <w:t xml:space="preserve">re given as to why Glastonbury was </w:t>
      </w:r>
      <w:r w:rsidR="00886698">
        <w:rPr>
          <w:rFonts w:asciiTheme="minorHAnsi" w:hAnsiTheme="minorHAnsi" w:cstheme="minorHAnsi"/>
          <w:color w:val="0D0D0D" w:themeColor="text1" w:themeTint="F2"/>
        </w:rPr>
        <w:t xml:space="preserve">seen </w:t>
      </w:r>
      <w:r w:rsidR="002335DA" w:rsidRPr="00A665D4">
        <w:rPr>
          <w:rFonts w:asciiTheme="minorHAnsi" w:hAnsiTheme="minorHAnsi" w:cstheme="minorHAnsi"/>
          <w:color w:val="0D0D0D" w:themeColor="text1" w:themeTint="F2"/>
        </w:rPr>
        <w:t xml:space="preserve">to be particularly impacted by Brexit, although concerns have been expressed about its impact on </w:t>
      </w:r>
      <w:r w:rsidR="00B5443D">
        <w:rPr>
          <w:rFonts w:asciiTheme="minorHAnsi" w:hAnsiTheme="minorHAnsi" w:cstheme="minorHAnsi"/>
          <w:color w:val="0D0D0D" w:themeColor="text1" w:themeTint="F2"/>
        </w:rPr>
        <w:t>its</w:t>
      </w:r>
      <w:r w:rsidR="003C5047">
        <w:rPr>
          <w:rFonts w:asciiTheme="minorHAnsi" w:hAnsiTheme="minorHAnsi" w:cstheme="minorHAnsi"/>
          <w:color w:val="0D0D0D" w:themeColor="text1" w:themeTint="F2"/>
        </w:rPr>
        <w:t xml:space="preserve"> </w:t>
      </w:r>
      <w:r w:rsidR="002335DA" w:rsidRPr="00A665D4">
        <w:rPr>
          <w:rFonts w:asciiTheme="minorHAnsi" w:hAnsiTheme="minorHAnsi" w:cstheme="minorHAnsi"/>
          <w:color w:val="0D0D0D" w:themeColor="text1" w:themeTint="F2"/>
        </w:rPr>
        <w:t>festival</w:t>
      </w:r>
      <w:r w:rsidR="003C5047">
        <w:rPr>
          <w:rFonts w:asciiTheme="minorHAnsi" w:hAnsiTheme="minorHAnsi" w:cstheme="minorHAnsi"/>
          <w:color w:val="0D0D0D" w:themeColor="text1" w:themeTint="F2"/>
        </w:rPr>
        <w:t>’s</w:t>
      </w:r>
      <w:r w:rsidR="002335DA" w:rsidRPr="00A665D4">
        <w:rPr>
          <w:rFonts w:asciiTheme="minorHAnsi" w:hAnsiTheme="minorHAnsi" w:cstheme="minorHAnsi"/>
          <w:color w:val="0D0D0D" w:themeColor="text1" w:themeTint="F2"/>
        </w:rPr>
        <w:t xml:space="preserve"> costs (Bugel, 2022).</w:t>
      </w:r>
    </w:p>
    <w:p w14:paraId="486FEC51" w14:textId="0A01A23F" w:rsidR="002335DA" w:rsidRPr="00A665D4" w:rsidRDefault="002335DA" w:rsidP="00983DBF">
      <w:pPr>
        <w:spacing w:before="120" w:line="276" w:lineRule="auto"/>
        <w:ind w:firstLine="284"/>
        <w:jc w:val="both"/>
        <w:rPr>
          <w:rFonts w:ascii="ñ5±ò" w:eastAsiaTheme="minorHAnsi" w:hAnsi="ñ5±ò" w:cs="ñ5±ò"/>
          <w:color w:val="0D0D0D" w:themeColor="text1" w:themeTint="F2"/>
          <w:lang w:eastAsia="en-US"/>
        </w:rPr>
      </w:pPr>
      <w:r w:rsidRPr="00A665D4">
        <w:rPr>
          <w:rFonts w:ascii="ñ5±ò" w:eastAsiaTheme="minorHAnsi" w:hAnsi="ñ5±ò" w:cs="ñ5±ò"/>
          <w:color w:val="0D0D0D" w:themeColor="text1" w:themeTint="F2"/>
          <w:lang w:eastAsia="en-US"/>
        </w:rPr>
        <w:t xml:space="preserve">As might be expected for a low priority ranking, the award rate for settlements of this rank was very low, with the five successful settlements representing just over 4% of the small towns categorised at this priority level, although almost 42% of the awarded towns with this low rank (Table 2). This last figure might suggest that small towns were relatively successful at this priority level, although these towns contributed to over 60% of the places assigned to this category, so their success rate in this lowest priority group was less than half of that for larger towns. It is also evident from Figure </w:t>
      </w:r>
      <w:r w:rsidR="002C78AD">
        <w:rPr>
          <w:rFonts w:ascii="ñ5±ò" w:eastAsiaTheme="minorHAnsi" w:hAnsi="ñ5±ò" w:cs="ñ5±ò"/>
          <w:color w:val="0D0D0D" w:themeColor="text1" w:themeTint="F2"/>
          <w:lang w:eastAsia="en-US"/>
        </w:rPr>
        <w:t>6</w:t>
      </w:r>
      <w:r w:rsidRPr="00A665D4">
        <w:rPr>
          <w:rFonts w:ascii="ñ5±ò" w:eastAsiaTheme="minorHAnsi" w:hAnsi="ñ5±ò" w:cs="ñ5±ò"/>
          <w:color w:val="0D0D0D" w:themeColor="text1" w:themeTint="F2"/>
          <w:lang w:eastAsia="en-US"/>
        </w:rPr>
        <w:t xml:space="preserve"> that it was small towns in former coalfield areas in northern England, as well as coastal towns and remote areas, such as West Cumbria and Cornwall, that were gaining awards, despite </w:t>
      </w:r>
      <w:r w:rsidR="00D84650">
        <w:rPr>
          <w:rFonts w:ascii="ñ5±ò" w:eastAsiaTheme="minorHAnsi" w:hAnsi="ñ5±ò" w:cs="ñ5±ò"/>
          <w:color w:val="0D0D0D" w:themeColor="text1" w:themeTint="F2"/>
          <w:lang w:eastAsia="en-US"/>
        </w:rPr>
        <w:t xml:space="preserve">the </w:t>
      </w:r>
      <w:r w:rsidRPr="00A665D4">
        <w:rPr>
          <w:rFonts w:ascii="ñ5±ò" w:eastAsiaTheme="minorHAnsi" w:hAnsi="ñ5±ò" w:cs="ñ5±ò"/>
          <w:color w:val="0D0D0D" w:themeColor="text1" w:themeTint="F2"/>
          <w:lang w:eastAsia="en-US"/>
        </w:rPr>
        <w:t>small towns figuring in the medium, as well as low priority, categories being distributed across many more areas of England, including the West Midlands and East Anglia</w:t>
      </w:r>
      <w:r w:rsidR="00D33F83">
        <w:rPr>
          <w:rFonts w:ascii="ñ5±ò" w:eastAsiaTheme="minorHAnsi" w:hAnsi="ñ5±ò" w:cs="ñ5±ò"/>
          <w:color w:val="0D0D0D" w:themeColor="text1" w:themeTint="F2"/>
          <w:lang w:eastAsia="en-US"/>
        </w:rPr>
        <w:t>,</w:t>
      </w:r>
      <w:r w:rsidRPr="00A665D4">
        <w:rPr>
          <w:rFonts w:ascii="ñ5±ò" w:eastAsiaTheme="minorHAnsi" w:hAnsi="ñ5±ò" w:cs="ñ5±ò"/>
          <w:color w:val="0D0D0D" w:themeColor="text1" w:themeTint="F2"/>
          <w:lang w:eastAsia="en-US"/>
        </w:rPr>
        <w:t xml:space="preserve"> which received no funding from the </w:t>
      </w:r>
      <w:r w:rsidRPr="006D0330">
        <w:rPr>
          <w:rFonts w:ascii="ñ5±ò" w:eastAsiaTheme="minorHAnsi" w:hAnsi="ñ5±ò" w:cs="ñ5±ò"/>
          <w:i/>
          <w:color w:val="0D0D0D" w:themeColor="text1" w:themeTint="F2"/>
          <w:lang w:eastAsia="en-US"/>
        </w:rPr>
        <w:t>Towns Fund</w:t>
      </w:r>
      <w:r w:rsidRPr="00A665D4">
        <w:rPr>
          <w:rFonts w:ascii="ñ5±ò" w:eastAsiaTheme="minorHAnsi" w:hAnsi="ñ5±ò" w:cs="ñ5±ò"/>
          <w:color w:val="0D0D0D" w:themeColor="text1" w:themeTint="F2"/>
          <w:lang w:eastAsia="en-US"/>
        </w:rPr>
        <w:t>.</w:t>
      </w:r>
    </w:p>
    <w:p w14:paraId="4D762B45" w14:textId="5277C428" w:rsidR="00983DBF" w:rsidRDefault="002335DA" w:rsidP="00B36384">
      <w:pPr>
        <w:spacing w:before="120" w:line="276" w:lineRule="auto"/>
        <w:ind w:firstLine="284"/>
        <w:jc w:val="both"/>
        <w:rPr>
          <w:rFonts w:asciiTheme="minorHAnsi" w:hAnsiTheme="minorHAnsi" w:cstheme="minorHAnsi"/>
          <w:color w:val="0D0D0D" w:themeColor="text1" w:themeTint="F2"/>
          <w:shd w:val="clear" w:color="auto" w:fill="FFFFFF"/>
        </w:rPr>
      </w:pPr>
      <w:r w:rsidRPr="00A665D4">
        <w:rPr>
          <w:rFonts w:asciiTheme="minorHAnsi" w:hAnsiTheme="minorHAnsi" w:cstheme="minorHAnsi"/>
          <w:color w:val="0D0D0D" w:themeColor="text1" w:themeTint="F2"/>
          <w:lang w:eastAsia="en-US"/>
        </w:rPr>
        <w:t xml:space="preserve">Figure </w:t>
      </w:r>
      <w:r w:rsidR="00271DBF">
        <w:rPr>
          <w:rFonts w:asciiTheme="minorHAnsi" w:hAnsiTheme="minorHAnsi" w:cstheme="minorHAnsi"/>
          <w:color w:val="0D0D0D" w:themeColor="text1" w:themeTint="F2"/>
          <w:lang w:eastAsia="en-US"/>
        </w:rPr>
        <w:t>7</w:t>
      </w:r>
      <w:r w:rsidRPr="00A665D4">
        <w:rPr>
          <w:rFonts w:asciiTheme="minorHAnsi" w:hAnsiTheme="minorHAnsi" w:cstheme="minorHAnsi"/>
          <w:color w:val="0D0D0D" w:themeColor="text1" w:themeTint="F2"/>
          <w:lang w:eastAsia="en-US"/>
        </w:rPr>
        <w:t xml:space="preserve"> indicates that a rather similar distribution of awards was evident in the ‘</w:t>
      </w:r>
      <w:r w:rsidRPr="00FC20CF">
        <w:rPr>
          <w:rFonts w:asciiTheme="minorHAnsi" w:hAnsiTheme="minorHAnsi" w:cstheme="minorHAnsi"/>
          <w:i/>
          <w:color w:val="0D0D0D" w:themeColor="text1" w:themeTint="F2"/>
          <w:lang w:eastAsia="en-US"/>
        </w:rPr>
        <w:t>Future High Streets Fund</w:t>
      </w:r>
      <w:r w:rsidRPr="00A665D4">
        <w:rPr>
          <w:rFonts w:asciiTheme="minorHAnsi" w:hAnsiTheme="minorHAnsi" w:cstheme="minorHAnsi"/>
          <w:color w:val="0D0D0D" w:themeColor="text1" w:themeTint="F2"/>
          <w:lang w:eastAsia="en-US"/>
        </w:rPr>
        <w:t xml:space="preserve">’, which formed a second strand to the </w:t>
      </w:r>
      <w:r w:rsidRPr="0028073D">
        <w:rPr>
          <w:rFonts w:asciiTheme="minorHAnsi" w:hAnsiTheme="minorHAnsi" w:cstheme="minorHAnsi"/>
          <w:i/>
          <w:color w:val="0D0D0D" w:themeColor="text1" w:themeTint="F2"/>
          <w:lang w:eastAsia="en-US"/>
        </w:rPr>
        <w:t>Towns Fund</w:t>
      </w:r>
      <w:r w:rsidRPr="00A665D4">
        <w:rPr>
          <w:rFonts w:asciiTheme="minorHAnsi" w:hAnsiTheme="minorHAnsi" w:cstheme="minorHAnsi"/>
          <w:color w:val="0D0D0D" w:themeColor="text1" w:themeTint="F2"/>
          <w:lang w:eastAsia="en-US"/>
        </w:rPr>
        <w:t>, even though its distribution procedures were set up as to</w:t>
      </w:r>
      <w:r w:rsidR="005A1594">
        <w:rPr>
          <w:rFonts w:asciiTheme="minorHAnsi" w:hAnsiTheme="minorHAnsi" w:cstheme="minorHAnsi"/>
          <w:color w:val="0D0D0D" w:themeColor="text1" w:themeTint="F2"/>
          <w:lang w:eastAsia="en-US"/>
        </w:rPr>
        <w:t xml:space="preserve"> be</w:t>
      </w:r>
      <w:r w:rsidRPr="00A665D4">
        <w:rPr>
          <w:rFonts w:asciiTheme="minorHAnsi" w:hAnsiTheme="minorHAnsi" w:cstheme="minorHAnsi"/>
          <w:color w:val="0D0D0D" w:themeColor="text1" w:themeTint="F2"/>
          <w:lang w:eastAsia="en-US"/>
        </w:rPr>
        <w:t xml:space="preserve"> more competitive in character, with local authorities being invited to submit an expression of interest related to a town centre experiencing “significant</w:t>
      </w:r>
      <w:r w:rsidR="006C611D">
        <w:rPr>
          <w:rFonts w:asciiTheme="minorHAnsi" w:hAnsiTheme="minorHAnsi" w:cstheme="minorHAnsi"/>
          <w:color w:val="0D0D0D" w:themeColor="text1" w:themeTint="F2"/>
          <w:lang w:eastAsia="en-US"/>
        </w:rPr>
        <w:t>”</w:t>
      </w:r>
      <w:r w:rsidRPr="00A665D4">
        <w:rPr>
          <w:rFonts w:asciiTheme="minorHAnsi" w:hAnsiTheme="minorHAnsi" w:cstheme="minorHAnsi"/>
          <w:color w:val="0D0D0D" w:themeColor="text1" w:themeTint="F2"/>
          <w:lang w:eastAsia="en-US"/>
        </w:rPr>
        <w:t xml:space="preserve"> structural challenges (MHCLG, </w:t>
      </w:r>
      <w:r w:rsidRPr="00A665D4">
        <w:rPr>
          <w:rFonts w:asciiTheme="minorHAnsi" w:hAnsiTheme="minorHAnsi" w:cstheme="minorHAnsi"/>
          <w:color w:val="0D0D0D" w:themeColor="text1" w:themeTint="F2"/>
        </w:rPr>
        <w:t xml:space="preserve">2018: 12). These expressions of interest were then assessed, with selected applicants then being invited to develop and submit a full business case. Overall, </w:t>
      </w:r>
      <w:r w:rsidRPr="00A665D4">
        <w:rPr>
          <w:rFonts w:asciiTheme="minorHAnsi" w:hAnsiTheme="minorHAnsi" w:cstheme="minorHAnsi"/>
          <w:color w:val="0D0D0D" w:themeColor="text1" w:themeTint="F2"/>
          <w:shd w:val="clear" w:color="auto" w:fill="FFFFFF"/>
        </w:rPr>
        <w:t xml:space="preserve">101 towns were initially short-listed, with 72 then being selected to develop full business cases. As illustrated in Table </w:t>
      </w:r>
      <w:r w:rsidR="00DC1C6B">
        <w:rPr>
          <w:rFonts w:asciiTheme="minorHAnsi" w:hAnsiTheme="minorHAnsi" w:cstheme="minorHAnsi"/>
          <w:color w:val="0D0D0D" w:themeColor="text1" w:themeTint="F2"/>
          <w:shd w:val="clear" w:color="auto" w:fill="FFFFFF"/>
        </w:rPr>
        <w:t xml:space="preserve">3 and </w:t>
      </w:r>
      <w:r w:rsidRPr="00A665D4">
        <w:rPr>
          <w:rFonts w:asciiTheme="minorHAnsi" w:hAnsiTheme="minorHAnsi" w:cstheme="minorHAnsi"/>
          <w:color w:val="0D0D0D" w:themeColor="text1" w:themeTint="F2"/>
          <w:shd w:val="clear" w:color="auto" w:fill="FFFFFF"/>
        </w:rPr>
        <w:t xml:space="preserve">Figure </w:t>
      </w:r>
      <w:r w:rsidR="003D5C53">
        <w:rPr>
          <w:rFonts w:asciiTheme="minorHAnsi" w:hAnsiTheme="minorHAnsi" w:cstheme="minorHAnsi"/>
          <w:color w:val="0D0D0D" w:themeColor="text1" w:themeTint="F2"/>
          <w:shd w:val="clear" w:color="auto" w:fill="FFFFFF"/>
        </w:rPr>
        <w:t>7</w:t>
      </w:r>
      <w:r w:rsidRPr="00A665D4">
        <w:rPr>
          <w:rFonts w:asciiTheme="minorHAnsi" w:hAnsiTheme="minorHAnsi" w:cstheme="minorHAnsi"/>
          <w:color w:val="0D0D0D" w:themeColor="text1" w:themeTint="F2"/>
          <w:shd w:val="clear" w:color="auto" w:fill="FFFFFF"/>
        </w:rPr>
        <w:t xml:space="preserve">, 15 of the successful applications at the second stage were made for settlements classified in this study as small towns, while a further 6 applications related to these settlements had been short-listed but not </w:t>
      </w:r>
      <w:r w:rsidR="00983DBF" w:rsidRPr="00A665D4">
        <w:rPr>
          <w:rFonts w:asciiTheme="minorHAnsi" w:hAnsiTheme="minorHAnsi" w:cstheme="minorHAnsi"/>
          <w:color w:val="0D0D0D" w:themeColor="text1" w:themeTint="F2"/>
          <w:shd w:val="clear" w:color="auto" w:fill="FFFFFF"/>
        </w:rPr>
        <w:t xml:space="preserve">selected to develop a business case. </w:t>
      </w:r>
    </w:p>
    <w:p w14:paraId="38E9F397" w14:textId="4966CF02" w:rsidR="00716247" w:rsidRPr="00A665D4" w:rsidRDefault="00716247" w:rsidP="00983DBF">
      <w:pPr>
        <w:spacing w:before="120" w:line="276" w:lineRule="auto"/>
        <w:ind w:firstLine="284"/>
        <w:jc w:val="both"/>
        <w:rPr>
          <w:color w:val="0D0D0D" w:themeColor="text1" w:themeTint="F2"/>
          <w:lang w:eastAsia="en-US"/>
        </w:rPr>
      </w:pPr>
    </w:p>
    <w:p w14:paraId="764111E1" w14:textId="4B3EE355" w:rsidR="008132B2" w:rsidRPr="00621C24" w:rsidRDefault="008132B2" w:rsidP="008132B2">
      <w:pPr>
        <w:pStyle w:val="Caption"/>
        <w:rPr>
          <w:rFonts w:asciiTheme="minorHAnsi" w:hAnsiTheme="minorHAnsi" w:cstheme="minorHAnsi"/>
          <w:b/>
          <w:bCs/>
          <w:i w:val="0"/>
          <w:iCs w:val="0"/>
          <w:color w:val="0D0D0D" w:themeColor="text1" w:themeTint="F2"/>
          <w:sz w:val="24"/>
          <w:szCs w:val="24"/>
        </w:rPr>
      </w:pPr>
      <w:bookmarkStart w:id="30" w:name="_Toc165315136"/>
      <w:bookmarkStart w:id="31" w:name="_Toc165311745"/>
      <w:bookmarkStart w:id="32" w:name="_Toc165312758"/>
      <w:bookmarkStart w:id="33" w:name="_Toc165313058"/>
      <w:r w:rsidRPr="00621C24">
        <w:rPr>
          <w:rFonts w:asciiTheme="minorHAnsi" w:hAnsiTheme="minorHAnsi" w:cstheme="minorHAnsi"/>
          <w:b/>
          <w:bCs/>
          <w:i w:val="0"/>
          <w:iCs w:val="0"/>
          <w:color w:val="0D0D0D" w:themeColor="text1" w:themeTint="F2"/>
          <w:sz w:val="24"/>
          <w:szCs w:val="24"/>
        </w:rPr>
        <w:lastRenderedPageBreak/>
        <w:t xml:space="preserve">Figure </w:t>
      </w:r>
      <w:r w:rsidR="004A6602">
        <w:rPr>
          <w:rFonts w:asciiTheme="minorHAnsi" w:hAnsiTheme="minorHAnsi" w:cstheme="minorHAnsi"/>
          <w:b/>
          <w:bCs/>
          <w:i w:val="0"/>
          <w:iCs w:val="0"/>
          <w:color w:val="0D0D0D" w:themeColor="text1" w:themeTint="F2"/>
          <w:sz w:val="24"/>
          <w:szCs w:val="24"/>
        </w:rPr>
        <w:t>9</w:t>
      </w:r>
      <w:r w:rsidRPr="00621C24">
        <w:rPr>
          <w:rFonts w:asciiTheme="minorHAnsi" w:hAnsiTheme="minorHAnsi" w:cstheme="minorHAnsi"/>
          <w:b/>
          <w:bCs/>
          <w:i w:val="0"/>
          <w:iCs w:val="0"/>
          <w:color w:val="0D0D0D" w:themeColor="text1" w:themeTint="F2"/>
          <w:sz w:val="24"/>
          <w:szCs w:val="24"/>
        </w:rPr>
        <w:t xml:space="preserve">: </w:t>
      </w:r>
      <w:r>
        <w:rPr>
          <w:rFonts w:asciiTheme="minorHAnsi" w:hAnsiTheme="minorHAnsi" w:cstheme="minorHAnsi"/>
          <w:b/>
          <w:bCs/>
          <w:i w:val="0"/>
          <w:iCs w:val="0"/>
          <w:color w:val="0D0D0D" w:themeColor="text1" w:themeTint="F2"/>
          <w:sz w:val="24"/>
          <w:szCs w:val="24"/>
        </w:rPr>
        <w:t xml:space="preserve">Small Towns </w:t>
      </w:r>
      <w:r w:rsidRPr="00621C24">
        <w:rPr>
          <w:rFonts w:asciiTheme="minorHAnsi" w:hAnsiTheme="minorHAnsi" w:cstheme="minorHAnsi"/>
          <w:b/>
          <w:bCs/>
          <w:i w:val="0"/>
          <w:iCs w:val="0"/>
          <w:color w:val="0D0D0D" w:themeColor="text1" w:themeTint="F2"/>
          <w:sz w:val="24"/>
          <w:szCs w:val="24"/>
        </w:rPr>
        <w:t>in Receipt of or Applied for Support from the Future High Streets Fund</w:t>
      </w:r>
      <w:bookmarkEnd w:id="30"/>
    </w:p>
    <w:p w14:paraId="3957E95D" w14:textId="77777777" w:rsidR="008132B2" w:rsidRPr="002D3EBC" w:rsidRDefault="008132B2" w:rsidP="008132B2">
      <w:r w:rsidRPr="002D3EBC">
        <w:rPr>
          <w:noProof/>
        </w:rPr>
        <w:drawing>
          <wp:inline distT="0" distB="0" distL="0" distR="0" wp14:anchorId="7CA05BBD" wp14:editId="2EEC6263">
            <wp:extent cx="5904077" cy="6486861"/>
            <wp:effectExtent l="0" t="0" r="1905" b="3175"/>
            <wp:docPr id="23" name="Picture 23" descr="A map of england with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map of england with blue dots&#10;&#10;Description automatically generated"/>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5904230" cy="6487030"/>
                    </a:xfrm>
                    <a:prstGeom prst="rect">
                      <a:avLst/>
                    </a:prstGeom>
                    <a:ln>
                      <a:noFill/>
                    </a:ln>
                    <a:extLst>
                      <a:ext uri="{53640926-AAD7-44D8-BBD7-CCE9431645EC}">
                        <a14:shadowObscured xmlns:a14="http://schemas.microsoft.com/office/drawing/2010/main"/>
                      </a:ext>
                    </a:extLst>
                  </pic:spPr>
                </pic:pic>
              </a:graphicData>
            </a:graphic>
          </wp:inline>
        </w:drawing>
      </w:r>
      <w:bookmarkEnd w:id="31"/>
      <w:bookmarkEnd w:id="32"/>
      <w:bookmarkEnd w:id="33"/>
    </w:p>
    <w:p w14:paraId="4F976064" w14:textId="49211872" w:rsidR="008132B2" w:rsidRDefault="008132B2" w:rsidP="002335DA">
      <w:pPr>
        <w:spacing w:before="120" w:line="276" w:lineRule="auto"/>
        <w:ind w:firstLine="567"/>
        <w:jc w:val="both"/>
        <w:rPr>
          <w:rFonts w:asciiTheme="minorHAnsi" w:hAnsiTheme="minorHAnsi" w:cstheme="minorHAnsi"/>
          <w:color w:val="0432FF"/>
          <w:shd w:val="clear" w:color="auto" w:fill="FFFFFF"/>
        </w:rPr>
      </w:pPr>
    </w:p>
    <w:p w14:paraId="1D60CB89" w14:textId="275B82D9" w:rsidR="007C1655" w:rsidRDefault="000006E8" w:rsidP="002635DB">
      <w:pPr>
        <w:spacing w:before="120" w:line="276" w:lineRule="auto"/>
        <w:ind w:firstLine="284"/>
        <w:jc w:val="both"/>
        <w:rPr>
          <w:rFonts w:asciiTheme="minorHAnsi" w:hAnsiTheme="minorHAnsi" w:cstheme="minorHAnsi"/>
          <w:color w:val="0D0D0D" w:themeColor="text1" w:themeTint="F2"/>
          <w:shd w:val="clear" w:color="auto" w:fill="FFFFFF"/>
        </w:rPr>
      </w:pPr>
      <w:r w:rsidRPr="00A665D4">
        <w:rPr>
          <w:rFonts w:asciiTheme="minorHAnsi" w:hAnsiTheme="minorHAnsi" w:cstheme="minorHAnsi"/>
          <w:color w:val="0D0D0D" w:themeColor="text1" w:themeTint="F2"/>
          <w:shd w:val="clear" w:color="auto" w:fill="FFFFFF"/>
        </w:rPr>
        <w:t>The success rate for small towns appears remarkably consistent throughout the application process, suggesting that small towns were treated in a similar manner to larger towns, although the small towns that reached the initial short-list represented only 1.2 % of this settlement type as identified in this study.</w:t>
      </w:r>
      <w:r w:rsidR="004F04E1">
        <w:rPr>
          <w:rFonts w:asciiTheme="minorHAnsi" w:hAnsiTheme="minorHAnsi" w:cstheme="minorHAnsi"/>
          <w:color w:val="0D0D0D" w:themeColor="text1" w:themeTint="F2"/>
          <w:shd w:val="clear" w:color="auto" w:fill="FFFFFF"/>
        </w:rPr>
        <w:t xml:space="preserve"> As with the </w:t>
      </w:r>
      <w:r w:rsidR="004F04E1" w:rsidRPr="004F04E1">
        <w:rPr>
          <w:rFonts w:asciiTheme="minorHAnsi" w:hAnsiTheme="minorHAnsi" w:cstheme="minorHAnsi"/>
          <w:i/>
          <w:iCs/>
          <w:color w:val="0D0D0D" w:themeColor="text1" w:themeTint="F2"/>
          <w:shd w:val="clear" w:color="auto" w:fill="FFFFFF"/>
        </w:rPr>
        <w:t>Towns Funds</w:t>
      </w:r>
      <w:r w:rsidR="004F04E1">
        <w:rPr>
          <w:rFonts w:asciiTheme="minorHAnsi" w:hAnsiTheme="minorHAnsi" w:cstheme="minorHAnsi"/>
          <w:color w:val="0D0D0D" w:themeColor="text1" w:themeTint="F2"/>
          <w:shd w:val="clear" w:color="auto" w:fill="FFFFFF"/>
        </w:rPr>
        <w:t>,</w:t>
      </w:r>
      <w:r w:rsidR="00D95905">
        <w:rPr>
          <w:rFonts w:asciiTheme="minorHAnsi" w:hAnsiTheme="minorHAnsi" w:cstheme="minorHAnsi"/>
          <w:color w:val="0D0D0D" w:themeColor="text1" w:themeTint="F2"/>
          <w:shd w:val="clear" w:color="auto" w:fill="FFFFFF"/>
        </w:rPr>
        <w:t xml:space="preserve"> coastal and</w:t>
      </w:r>
      <w:r w:rsidR="004775F6">
        <w:rPr>
          <w:rFonts w:asciiTheme="minorHAnsi" w:hAnsiTheme="minorHAnsi" w:cstheme="minorHAnsi"/>
          <w:color w:val="0D0D0D" w:themeColor="text1" w:themeTint="F2"/>
          <w:shd w:val="clear" w:color="auto" w:fill="FFFFFF"/>
        </w:rPr>
        <w:t xml:space="preserve"> former coalfied areas </w:t>
      </w:r>
      <w:r w:rsidR="00BF1AB2">
        <w:rPr>
          <w:rFonts w:asciiTheme="minorHAnsi" w:hAnsiTheme="minorHAnsi" w:cstheme="minorHAnsi"/>
          <w:color w:val="0D0D0D" w:themeColor="text1" w:themeTint="F2"/>
          <w:shd w:val="clear" w:color="auto" w:fill="FFFFFF"/>
        </w:rPr>
        <w:t>figured strongly amongst the small towns selected for supp</w:t>
      </w:r>
      <w:r w:rsidR="002635DB">
        <w:rPr>
          <w:rFonts w:asciiTheme="minorHAnsi" w:hAnsiTheme="minorHAnsi" w:cstheme="minorHAnsi"/>
          <w:color w:val="0D0D0D" w:themeColor="text1" w:themeTint="F2"/>
          <w:shd w:val="clear" w:color="auto" w:fill="FFFFFF"/>
        </w:rPr>
        <w:t xml:space="preserve">ort within the </w:t>
      </w:r>
      <w:r w:rsidR="002635DB" w:rsidRPr="002635DB">
        <w:rPr>
          <w:rFonts w:asciiTheme="minorHAnsi" w:hAnsiTheme="minorHAnsi" w:cstheme="minorHAnsi"/>
          <w:i/>
          <w:iCs/>
          <w:color w:val="0D0D0D" w:themeColor="text1" w:themeTint="F2"/>
        </w:rPr>
        <w:t>Future High Streets Fund</w:t>
      </w:r>
      <w:r w:rsidR="002635DB">
        <w:rPr>
          <w:rFonts w:asciiTheme="minorHAnsi" w:hAnsiTheme="minorHAnsi" w:cstheme="minorHAnsi"/>
          <w:b/>
          <w:bCs/>
          <w:color w:val="0D0D0D" w:themeColor="text1" w:themeTint="F2"/>
        </w:rPr>
        <w:t>.</w:t>
      </w:r>
    </w:p>
    <w:p w14:paraId="01C64F27" w14:textId="77777777" w:rsidR="000006E8" w:rsidRDefault="000006E8">
      <w:pPr>
        <w:spacing w:after="160" w:line="259" w:lineRule="auto"/>
        <w:rPr>
          <w:rFonts w:asciiTheme="minorHAnsi" w:hAnsiTheme="minorHAnsi" w:cstheme="minorHAnsi"/>
          <w:color w:val="0D0D0D" w:themeColor="text1" w:themeTint="F2"/>
          <w:shd w:val="clear" w:color="auto" w:fill="FFFFFF"/>
        </w:rPr>
      </w:pPr>
      <w:r>
        <w:rPr>
          <w:rFonts w:asciiTheme="minorHAnsi" w:hAnsiTheme="minorHAnsi" w:cstheme="minorHAnsi"/>
          <w:color w:val="0D0D0D" w:themeColor="text1" w:themeTint="F2"/>
          <w:shd w:val="clear" w:color="auto" w:fill="FFFFFF"/>
        </w:rPr>
        <w:br w:type="page"/>
      </w:r>
    </w:p>
    <w:p w14:paraId="251A9F38" w14:textId="7D62B7A9" w:rsidR="00F130CE" w:rsidRPr="00A70B67" w:rsidRDefault="00F130CE" w:rsidP="00F130CE">
      <w:pPr>
        <w:pStyle w:val="Caption"/>
        <w:ind w:right="-483"/>
        <w:rPr>
          <w:rFonts w:asciiTheme="minorHAnsi" w:hAnsiTheme="minorHAnsi" w:cstheme="minorHAnsi"/>
          <w:b/>
          <w:bCs/>
          <w:i w:val="0"/>
          <w:iCs w:val="0"/>
          <w:color w:val="0D0D0D" w:themeColor="text1" w:themeTint="F2"/>
          <w:sz w:val="24"/>
          <w:szCs w:val="24"/>
        </w:rPr>
      </w:pPr>
      <w:r w:rsidRPr="00A70B67">
        <w:rPr>
          <w:rFonts w:asciiTheme="minorHAnsi" w:hAnsiTheme="minorHAnsi" w:cstheme="minorHAnsi"/>
          <w:b/>
          <w:bCs/>
          <w:i w:val="0"/>
          <w:iCs w:val="0"/>
          <w:color w:val="0D0D0D" w:themeColor="text1" w:themeTint="F2"/>
          <w:sz w:val="24"/>
          <w:szCs w:val="24"/>
        </w:rPr>
        <w:lastRenderedPageBreak/>
        <w:t xml:space="preserve">Table </w:t>
      </w:r>
      <w:r w:rsidR="003D5C53">
        <w:rPr>
          <w:rFonts w:asciiTheme="minorHAnsi" w:hAnsiTheme="minorHAnsi" w:cstheme="minorHAnsi"/>
          <w:b/>
          <w:bCs/>
          <w:i w:val="0"/>
          <w:iCs w:val="0"/>
          <w:color w:val="0D0D0D" w:themeColor="text1" w:themeTint="F2"/>
          <w:sz w:val="24"/>
          <w:szCs w:val="24"/>
        </w:rPr>
        <w:t>4</w:t>
      </w:r>
      <w:r w:rsidRPr="00A70B67">
        <w:rPr>
          <w:rFonts w:asciiTheme="minorHAnsi" w:hAnsiTheme="minorHAnsi" w:cstheme="minorHAnsi"/>
          <w:b/>
          <w:bCs/>
          <w:i w:val="0"/>
          <w:iCs w:val="0"/>
          <w:color w:val="0D0D0D" w:themeColor="text1" w:themeTint="F2"/>
          <w:sz w:val="24"/>
          <w:szCs w:val="24"/>
        </w:rPr>
        <w:t>: Engagement with Central Government Funding Scheme by Small Town Administrations</w:t>
      </w:r>
    </w:p>
    <w:tbl>
      <w:tblPr>
        <w:tblStyle w:val="TableGrid"/>
        <w:tblW w:w="9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2"/>
        <w:gridCol w:w="1276"/>
        <w:gridCol w:w="1134"/>
        <w:gridCol w:w="1842"/>
        <w:gridCol w:w="1701"/>
      </w:tblGrid>
      <w:tr w:rsidR="00F130CE" w:rsidRPr="00547CCB" w14:paraId="2040C9E9" w14:textId="77777777" w:rsidTr="00612228">
        <w:tc>
          <w:tcPr>
            <w:tcW w:w="3402" w:type="dxa"/>
            <w:tcBorders>
              <w:top w:val="single" w:sz="12" w:space="0" w:color="auto"/>
              <w:bottom w:val="single" w:sz="12" w:space="0" w:color="auto"/>
            </w:tcBorders>
            <w:vAlign w:val="center"/>
          </w:tcPr>
          <w:p w14:paraId="095AF1D3" w14:textId="77777777" w:rsidR="00F130CE" w:rsidRPr="00547CCB" w:rsidRDefault="00F130CE" w:rsidP="00612228">
            <w:pPr>
              <w:rPr>
                <w:rFonts w:asciiTheme="minorHAnsi" w:hAnsiTheme="minorHAnsi" w:cstheme="minorHAnsi"/>
                <w:lang w:eastAsia="en-US"/>
              </w:rPr>
            </w:pPr>
            <w:r>
              <w:rPr>
                <w:rFonts w:asciiTheme="minorHAnsi" w:hAnsiTheme="minorHAnsi" w:cstheme="minorHAnsi"/>
                <w:lang w:eastAsia="en-US"/>
              </w:rPr>
              <w:t>Funding Scheme</w:t>
            </w:r>
          </w:p>
        </w:tc>
        <w:tc>
          <w:tcPr>
            <w:tcW w:w="1276" w:type="dxa"/>
            <w:tcBorders>
              <w:top w:val="single" w:sz="12" w:space="0" w:color="auto"/>
              <w:bottom w:val="single" w:sz="12" w:space="0" w:color="auto"/>
            </w:tcBorders>
            <w:vAlign w:val="center"/>
          </w:tcPr>
          <w:p w14:paraId="00FBF443" w14:textId="77777777" w:rsidR="00F130CE" w:rsidRPr="00547CCB" w:rsidRDefault="00F130CE" w:rsidP="00612228">
            <w:pPr>
              <w:jc w:val="center"/>
              <w:rPr>
                <w:rFonts w:asciiTheme="minorHAnsi" w:hAnsiTheme="minorHAnsi" w:cstheme="minorHAnsi"/>
                <w:lang w:eastAsia="en-US"/>
              </w:rPr>
            </w:pPr>
            <w:r w:rsidRPr="00547CCB">
              <w:rPr>
                <w:rFonts w:asciiTheme="minorHAnsi" w:hAnsiTheme="minorHAnsi" w:cstheme="minorHAnsi"/>
                <w:lang w:eastAsia="en-US"/>
              </w:rPr>
              <w:t>Successful</w:t>
            </w:r>
          </w:p>
        </w:tc>
        <w:tc>
          <w:tcPr>
            <w:tcW w:w="1134" w:type="dxa"/>
            <w:tcBorders>
              <w:top w:val="single" w:sz="12" w:space="0" w:color="auto"/>
              <w:bottom w:val="single" w:sz="12" w:space="0" w:color="auto"/>
            </w:tcBorders>
            <w:vAlign w:val="center"/>
          </w:tcPr>
          <w:p w14:paraId="5CD66230" w14:textId="77777777" w:rsidR="00F130CE" w:rsidRPr="00547CCB" w:rsidRDefault="00F130CE" w:rsidP="00612228">
            <w:pPr>
              <w:jc w:val="center"/>
              <w:rPr>
                <w:rFonts w:asciiTheme="minorHAnsi" w:hAnsiTheme="minorHAnsi" w:cstheme="minorHAnsi"/>
                <w:lang w:eastAsia="en-US"/>
              </w:rPr>
            </w:pPr>
            <w:r w:rsidRPr="00547CCB">
              <w:rPr>
                <w:rFonts w:asciiTheme="minorHAnsi" w:hAnsiTheme="minorHAnsi" w:cstheme="minorHAnsi"/>
                <w:lang w:eastAsia="en-US"/>
              </w:rPr>
              <w:t>Appli</w:t>
            </w:r>
            <w:r>
              <w:rPr>
                <w:rFonts w:asciiTheme="minorHAnsi" w:hAnsiTheme="minorHAnsi" w:cstheme="minorHAnsi"/>
                <w:lang w:eastAsia="en-US"/>
              </w:rPr>
              <w:t>ed</w:t>
            </w:r>
          </w:p>
        </w:tc>
        <w:tc>
          <w:tcPr>
            <w:tcW w:w="1842" w:type="dxa"/>
            <w:tcBorders>
              <w:top w:val="single" w:sz="12" w:space="0" w:color="auto"/>
              <w:bottom w:val="single" w:sz="12" w:space="0" w:color="auto"/>
            </w:tcBorders>
            <w:vAlign w:val="center"/>
          </w:tcPr>
          <w:p w14:paraId="2781BFF4" w14:textId="77777777" w:rsidR="00F130CE" w:rsidRPr="00547CCB" w:rsidRDefault="00F130CE" w:rsidP="00612228">
            <w:pPr>
              <w:spacing w:before="120" w:after="120"/>
              <w:jc w:val="center"/>
              <w:rPr>
                <w:rFonts w:asciiTheme="minorHAnsi" w:hAnsiTheme="minorHAnsi" w:cstheme="minorHAnsi"/>
                <w:lang w:eastAsia="en-US"/>
              </w:rPr>
            </w:pPr>
            <w:r>
              <w:rPr>
                <w:rFonts w:asciiTheme="minorHAnsi" w:hAnsiTheme="minorHAnsi" w:cstheme="minorHAnsi"/>
                <w:lang w:eastAsia="en-US"/>
              </w:rPr>
              <w:t>Success Rate of Applications (%)</w:t>
            </w:r>
          </w:p>
        </w:tc>
        <w:tc>
          <w:tcPr>
            <w:tcW w:w="1701" w:type="dxa"/>
            <w:tcBorders>
              <w:top w:val="single" w:sz="12" w:space="0" w:color="auto"/>
              <w:bottom w:val="single" w:sz="12" w:space="0" w:color="auto"/>
            </w:tcBorders>
            <w:vAlign w:val="center"/>
          </w:tcPr>
          <w:p w14:paraId="37ADC3E4" w14:textId="77777777" w:rsidR="00F130CE" w:rsidRPr="00547CCB" w:rsidRDefault="00F130CE" w:rsidP="00612228">
            <w:pPr>
              <w:spacing w:before="120" w:after="120"/>
              <w:jc w:val="center"/>
              <w:rPr>
                <w:rFonts w:asciiTheme="minorHAnsi" w:hAnsiTheme="minorHAnsi" w:cstheme="minorHAnsi"/>
                <w:lang w:eastAsia="en-US"/>
              </w:rPr>
            </w:pPr>
            <w:r w:rsidRPr="00547CCB">
              <w:rPr>
                <w:rFonts w:asciiTheme="minorHAnsi" w:hAnsiTheme="minorHAnsi" w:cstheme="minorHAnsi"/>
                <w:lang w:eastAsia="en-US"/>
              </w:rPr>
              <w:t>Application</w:t>
            </w:r>
            <w:r>
              <w:rPr>
                <w:rFonts w:asciiTheme="minorHAnsi" w:hAnsiTheme="minorHAnsi" w:cstheme="minorHAnsi"/>
                <w:lang w:eastAsia="en-US"/>
              </w:rPr>
              <w:t>s</w:t>
            </w:r>
            <w:r w:rsidRPr="00547CCB">
              <w:rPr>
                <w:rFonts w:asciiTheme="minorHAnsi" w:hAnsiTheme="minorHAnsi" w:cstheme="minorHAnsi"/>
                <w:lang w:eastAsia="en-US"/>
              </w:rPr>
              <w:t xml:space="preserve"> as % of responses</w:t>
            </w:r>
          </w:p>
        </w:tc>
      </w:tr>
      <w:tr w:rsidR="00F130CE" w:rsidRPr="00547CCB" w14:paraId="76448756" w14:textId="77777777" w:rsidTr="00612228">
        <w:tc>
          <w:tcPr>
            <w:tcW w:w="3402" w:type="dxa"/>
            <w:tcBorders>
              <w:top w:val="single" w:sz="12" w:space="0" w:color="auto"/>
            </w:tcBorders>
          </w:tcPr>
          <w:p w14:paraId="708EBF71" w14:textId="77777777" w:rsidR="00F130CE" w:rsidRPr="00547CCB" w:rsidRDefault="00F130CE" w:rsidP="00612228">
            <w:pPr>
              <w:spacing w:before="120"/>
              <w:rPr>
                <w:rFonts w:asciiTheme="minorHAnsi" w:hAnsiTheme="minorHAnsi" w:cstheme="minorHAnsi"/>
                <w:lang w:eastAsia="en-US"/>
              </w:rPr>
            </w:pPr>
            <w:r w:rsidRPr="00547CCB">
              <w:rPr>
                <w:rFonts w:asciiTheme="minorHAnsi" w:hAnsiTheme="minorHAnsi" w:cstheme="minorHAnsi"/>
                <w:lang w:eastAsia="en-US"/>
              </w:rPr>
              <w:t>UK Shared Prosperity Fund</w:t>
            </w:r>
          </w:p>
        </w:tc>
        <w:tc>
          <w:tcPr>
            <w:tcW w:w="1276" w:type="dxa"/>
            <w:tcBorders>
              <w:top w:val="single" w:sz="12" w:space="0" w:color="auto"/>
            </w:tcBorders>
          </w:tcPr>
          <w:p w14:paraId="2F533D0D" w14:textId="77777777" w:rsidR="00F130CE" w:rsidRPr="00547CCB" w:rsidRDefault="00F130CE" w:rsidP="00612228">
            <w:pPr>
              <w:spacing w:before="120"/>
              <w:ind w:right="315"/>
              <w:jc w:val="right"/>
              <w:rPr>
                <w:rFonts w:asciiTheme="minorHAnsi" w:hAnsiTheme="minorHAnsi" w:cstheme="minorHAnsi"/>
                <w:lang w:eastAsia="en-US"/>
              </w:rPr>
            </w:pPr>
            <w:r>
              <w:rPr>
                <w:rFonts w:asciiTheme="minorHAnsi" w:hAnsiTheme="minorHAnsi" w:cstheme="minorHAnsi"/>
                <w:lang w:eastAsia="en-US"/>
              </w:rPr>
              <w:t>5</w:t>
            </w:r>
          </w:p>
        </w:tc>
        <w:tc>
          <w:tcPr>
            <w:tcW w:w="1134" w:type="dxa"/>
            <w:tcBorders>
              <w:top w:val="single" w:sz="12" w:space="0" w:color="auto"/>
            </w:tcBorders>
          </w:tcPr>
          <w:p w14:paraId="2759DDE3" w14:textId="77777777" w:rsidR="00F130CE" w:rsidRPr="00547CCB" w:rsidRDefault="00F130CE" w:rsidP="00612228">
            <w:pPr>
              <w:spacing w:before="120"/>
              <w:ind w:right="315"/>
              <w:jc w:val="right"/>
              <w:rPr>
                <w:rFonts w:asciiTheme="minorHAnsi" w:hAnsiTheme="minorHAnsi" w:cstheme="minorHAnsi"/>
                <w:lang w:eastAsia="en-US"/>
              </w:rPr>
            </w:pPr>
            <w:r>
              <w:rPr>
                <w:rFonts w:asciiTheme="minorHAnsi" w:hAnsiTheme="minorHAnsi" w:cstheme="minorHAnsi"/>
                <w:lang w:eastAsia="en-US"/>
              </w:rPr>
              <w:t>7</w:t>
            </w:r>
          </w:p>
        </w:tc>
        <w:tc>
          <w:tcPr>
            <w:tcW w:w="1842" w:type="dxa"/>
            <w:tcBorders>
              <w:top w:val="single" w:sz="12" w:space="0" w:color="auto"/>
            </w:tcBorders>
          </w:tcPr>
          <w:p w14:paraId="3DA20FDA" w14:textId="77777777" w:rsidR="00F130CE" w:rsidRPr="00547CCB" w:rsidRDefault="00F130CE" w:rsidP="00612228">
            <w:pPr>
              <w:spacing w:before="120"/>
              <w:ind w:right="596"/>
              <w:jc w:val="right"/>
              <w:rPr>
                <w:rFonts w:asciiTheme="minorHAnsi" w:hAnsiTheme="minorHAnsi" w:cstheme="minorHAnsi"/>
                <w:lang w:eastAsia="en-US"/>
              </w:rPr>
            </w:pPr>
            <w:r>
              <w:rPr>
                <w:rFonts w:asciiTheme="minorHAnsi" w:hAnsiTheme="minorHAnsi" w:cstheme="minorHAnsi"/>
                <w:lang w:eastAsia="en-US"/>
              </w:rPr>
              <w:t>71.4</w:t>
            </w:r>
          </w:p>
        </w:tc>
        <w:tc>
          <w:tcPr>
            <w:tcW w:w="1701" w:type="dxa"/>
            <w:tcBorders>
              <w:top w:val="single" w:sz="12" w:space="0" w:color="auto"/>
            </w:tcBorders>
          </w:tcPr>
          <w:p w14:paraId="0D46F57D" w14:textId="77777777" w:rsidR="00F130CE" w:rsidRPr="00547CCB" w:rsidRDefault="00F130CE" w:rsidP="00612228">
            <w:pPr>
              <w:spacing w:before="120"/>
              <w:ind w:right="596"/>
              <w:jc w:val="right"/>
              <w:rPr>
                <w:rFonts w:asciiTheme="minorHAnsi" w:hAnsiTheme="minorHAnsi" w:cstheme="minorHAnsi"/>
                <w:lang w:eastAsia="en-US"/>
              </w:rPr>
            </w:pPr>
            <w:r>
              <w:rPr>
                <w:rFonts w:asciiTheme="minorHAnsi" w:hAnsiTheme="minorHAnsi" w:cstheme="minorHAnsi"/>
                <w:lang w:eastAsia="en-US"/>
              </w:rPr>
              <w:t>23.3</w:t>
            </w:r>
          </w:p>
        </w:tc>
      </w:tr>
      <w:tr w:rsidR="00F130CE" w:rsidRPr="00547CCB" w14:paraId="37E60C73" w14:textId="77777777" w:rsidTr="00612228">
        <w:tc>
          <w:tcPr>
            <w:tcW w:w="3402" w:type="dxa"/>
          </w:tcPr>
          <w:p w14:paraId="3E08E0A8" w14:textId="77777777" w:rsidR="00F130CE" w:rsidRPr="00547CCB" w:rsidRDefault="00F130CE" w:rsidP="00612228">
            <w:pPr>
              <w:spacing w:before="120"/>
              <w:rPr>
                <w:rFonts w:asciiTheme="minorHAnsi" w:hAnsiTheme="minorHAnsi" w:cstheme="minorHAnsi"/>
                <w:lang w:eastAsia="en-US"/>
              </w:rPr>
            </w:pPr>
            <w:r w:rsidRPr="00547CCB">
              <w:rPr>
                <w:rFonts w:asciiTheme="minorHAnsi" w:hAnsiTheme="minorHAnsi" w:cstheme="minorHAnsi"/>
                <w:lang w:eastAsia="en-US"/>
              </w:rPr>
              <w:t>Future High Streets Fund</w:t>
            </w:r>
          </w:p>
        </w:tc>
        <w:tc>
          <w:tcPr>
            <w:tcW w:w="1276" w:type="dxa"/>
          </w:tcPr>
          <w:p w14:paraId="759F74F4" w14:textId="77777777" w:rsidR="00F130CE" w:rsidRPr="00547CCB" w:rsidRDefault="00F130CE" w:rsidP="00612228">
            <w:pPr>
              <w:spacing w:before="120"/>
              <w:ind w:right="315"/>
              <w:jc w:val="right"/>
              <w:rPr>
                <w:rFonts w:asciiTheme="minorHAnsi" w:hAnsiTheme="minorHAnsi" w:cstheme="minorHAnsi"/>
                <w:lang w:eastAsia="en-US"/>
              </w:rPr>
            </w:pPr>
            <w:r>
              <w:rPr>
                <w:rFonts w:asciiTheme="minorHAnsi" w:hAnsiTheme="minorHAnsi" w:cstheme="minorHAnsi"/>
                <w:lang w:eastAsia="en-US"/>
              </w:rPr>
              <w:t>1</w:t>
            </w:r>
          </w:p>
        </w:tc>
        <w:tc>
          <w:tcPr>
            <w:tcW w:w="1134" w:type="dxa"/>
          </w:tcPr>
          <w:p w14:paraId="0156B260" w14:textId="77777777" w:rsidR="00F130CE" w:rsidRPr="00547CCB" w:rsidRDefault="00F130CE" w:rsidP="00612228">
            <w:pPr>
              <w:spacing w:before="120"/>
              <w:ind w:right="315"/>
              <w:jc w:val="right"/>
              <w:rPr>
                <w:rFonts w:asciiTheme="minorHAnsi" w:hAnsiTheme="minorHAnsi" w:cstheme="minorHAnsi"/>
                <w:lang w:eastAsia="en-US"/>
              </w:rPr>
            </w:pPr>
            <w:r>
              <w:rPr>
                <w:rFonts w:asciiTheme="minorHAnsi" w:hAnsiTheme="minorHAnsi" w:cstheme="minorHAnsi"/>
                <w:lang w:eastAsia="en-US"/>
              </w:rPr>
              <w:t>6</w:t>
            </w:r>
          </w:p>
        </w:tc>
        <w:tc>
          <w:tcPr>
            <w:tcW w:w="1842" w:type="dxa"/>
          </w:tcPr>
          <w:p w14:paraId="7605B88E" w14:textId="77777777" w:rsidR="00F130CE" w:rsidRPr="00547CCB" w:rsidRDefault="00F130CE" w:rsidP="00612228">
            <w:pPr>
              <w:spacing w:before="120"/>
              <w:ind w:right="596"/>
              <w:jc w:val="right"/>
              <w:rPr>
                <w:rFonts w:asciiTheme="minorHAnsi" w:hAnsiTheme="minorHAnsi" w:cstheme="minorHAnsi"/>
                <w:lang w:eastAsia="en-US"/>
              </w:rPr>
            </w:pPr>
            <w:r>
              <w:rPr>
                <w:rFonts w:asciiTheme="minorHAnsi" w:hAnsiTheme="minorHAnsi" w:cstheme="minorHAnsi"/>
                <w:lang w:eastAsia="en-US"/>
              </w:rPr>
              <w:t>16.7</w:t>
            </w:r>
          </w:p>
        </w:tc>
        <w:tc>
          <w:tcPr>
            <w:tcW w:w="1701" w:type="dxa"/>
          </w:tcPr>
          <w:p w14:paraId="54861BD1" w14:textId="77777777" w:rsidR="00F130CE" w:rsidRDefault="00F130CE" w:rsidP="00612228">
            <w:pPr>
              <w:spacing w:before="120"/>
              <w:ind w:right="596"/>
              <w:jc w:val="right"/>
              <w:rPr>
                <w:rFonts w:asciiTheme="minorHAnsi" w:hAnsiTheme="minorHAnsi" w:cstheme="minorHAnsi"/>
                <w:lang w:eastAsia="en-US"/>
              </w:rPr>
            </w:pPr>
            <w:r>
              <w:rPr>
                <w:rFonts w:asciiTheme="minorHAnsi" w:hAnsiTheme="minorHAnsi" w:cstheme="minorHAnsi"/>
                <w:lang w:eastAsia="en-US"/>
              </w:rPr>
              <w:t>20.0</w:t>
            </w:r>
          </w:p>
        </w:tc>
      </w:tr>
      <w:tr w:rsidR="00F130CE" w:rsidRPr="00547CCB" w14:paraId="6BFCE9D7" w14:textId="77777777" w:rsidTr="00612228">
        <w:tc>
          <w:tcPr>
            <w:tcW w:w="3402" w:type="dxa"/>
          </w:tcPr>
          <w:p w14:paraId="0F78645B" w14:textId="77777777" w:rsidR="00F130CE" w:rsidRPr="00547CCB" w:rsidRDefault="00F130CE" w:rsidP="00612228">
            <w:pPr>
              <w:spacing w:before="120"/>
              <w:rPr>
                <w:rFonts w:asciiTheme="minorHAnsi" w:hAnsiTheme="minorHAnsi" w:cstheme="minorHAnsi"/>
                <w:lang w:eastAsia="en-US"/>
              </w:rPr>
            </w:pPr>
            <w:r w:rsidRPr="00547CCB">
              <w:rPr>
                <w:rFonts w:asciiTheme="minorHAnsi" w:hAnsiTheme="minorHAnsi" w:cstheme="minorHAnsi"/>
                <w:lang w:eastAsia="en-US"/>
              </w:rPr>
              <w:t>Rural England Prosperity Fund</w:t>
            </w:r>
          </w:p>
        </w:tc>
        <w:tc>
          <w:tcPr>
            <w:tcW w:w="1276" w:type="dxa"/>
          </w:tcPr>
          <w:p w14:paraId="18AEC2F7" w14:textId="77777777" w:rsidR="00F130CE" w:rsidRPr="00547CCB" w:rsidRDefault="00F130CE" w:rsidP="00612228">
            <w:pPr>
              <w:spacing w:before="120"/>
              <w:ind w:right="315"/>
              <w:jc w:val="right"/>
              <w:rPr>
                <w:rFonts w:asciiTheme="minorHAnsi" w:hAnsiTheme="minorHAnsi" w:cstheme="minorHAnsi"/>
                <w:lang w:eastAsia="en-US"/>
              </w:rPr>
            </w:pPr>
            <w:r>
              <w:rPr>
                <w:rFonts w:asciiTheme="minorHAnsi" w:hAnsiTheme="minorHAnsi" w:cstheme="minorHAnsi"/>
                <w:lang w:eastAsia="en-US"/>
              </w:rPr>
              <w:t>3</w:t>
            </w:r>
          </w:p>
        </w:tc>
        <w:tc>
          <w:tcPr>
            <w:tcW w:w="1134" w:type="dxa"/>
          </w:tcPr>
          <w:p w14:paraId="037A3149" w14:textId="77777777" w:rsidR="00F130CE" w:rsidRPr="00547CCB" w:rsidRDefault="00F130CE" w:rsidP="00612228">
            <w:pPr>
              <w:spacing w:before="120"/>
              <w:ind w:right="315"/>
              <w:jc w:val="right"/>
              <w:rPr>
                <w:rFonts w:asciiTheme="minorHAnsi" w:hAnsiTheme="minorHAnsi" w:cstheme="minorHAnsi"/>
                <w:lang w:eastAsia="en-US"/>
              </w:rPr>
            </w:pPr>
            <w:r>
              <w:rPr>
                <w:rFonts w:asciiTheme="minorHAnsi" w:hAnsiTheme="minorHAnsi" w:cstheme="minorHAnsi"/>
                <w:lang w:eastAsia="en-US"/>
              </w:rPr>
              <w:t>4</w:t>
            </w:r>
          </w:p>
        </w:tc>
        <w:tc>
          <w:tcPr>
            <w:tcW w:w="1842" w:type="dxa"/>
          </w:tcPr>
          <w:p w14:paraId="01C16FCD" w14:textId="77777777" w:rsidR="00F130CE" w:rsidRPr="00547CCB" w:rsidRDefault="00F130CE" w:rsidP="00612228">
            <w:pPr>
              <w:spacing w:before="120"/>
              <w:ind w:right="596"/>
              <w:jc w:val="right"/>
              <w:rPr>
                <w:rFonts w:asciiTheme="minorHAnsi" w:hAnsiTheme="minorHAnsi" w:cstheme="minorHAnsi"/>
                <w:lang w:eastAsia="en-US"/>
              </w:rPr>
            </w:pPr>
            <w:r>
              <w:rPr>
                <w:rFonts w:asciiTheme="minorHAnsi" w:hAnsiTheme="minorHAnsi" w:cstheme="minorHAnsi"/>
                <w:lang w:eastAsia="en-US"/>
              </w:rPr>
              <w:t>75.0</w:t>
            </w:r>
          </w:p>
        </w:tc>
        <w:tc>
          <w:tcPr>
            <w:tcW w:w="1701" w:type="dxa"/>
          </w:tcPr>
          <w:p w14:paraId="74EABA60" w14:textId="77777777" w:rsidR="00F130CE" w:rsidRDefault="00F130CE" w:rsidP="00612228">
            <w:pPr>
              <w:spacing w:before="120"/>
              <w:ind w:right="596"/>
              <w:jc w:val="right"/>
              <w:rPr>
                <w:rFonts w:asciiTheme="minorHAnsi" w:hAnsiTheme="minorHAnsi" w:cstheme="minorHAnsi"/>
                <w:lang w:eastAsia="en-US"/>
              </w:rPr>
            </w:pPr>
            <w:r>
              <w:rPr>
                <w:rFonts w:asciiTheme="minorHAnsi" w:hAnsiTheme="minorHAnsi" w:cstheme="minorHAnsi"/>
                <w:lang w:eastAsia="en-US"/>
              </w:rPr>
              <w:t>13.3</w:t>
            </w:r>
          </w:p>
        </w:tc>
      </w:tr>
      <w:tr w:rsidR="00F130CE" w:rsidRPr="00547CCB" w14:paraId="3D25B3AD" w14:textId="77777777" w:rsidTr="00612228">
        <w:tc>
          <w:tcPr>
            <w:tcW w:w="3402" w:type="dxa"/>
          </w:tcPr>
          <w:p w14:paraId="60A3BC56" w14:textId="77777777" w:rsidR="00F130CE" w:rsidRPr="00547CCB" w:rsidRDefault="00F130CE" w:rsidP="00612228">
            <w:pPr>
              <w:spacing w:before="120"/>
              <w:rPr>
                <w:rFonts w:asciiTheme="minorHAnsi" w:hAnsiTheme="minorHAnsi" w:cstheme="minorHAnsi"/>
                <w:lang w:eastAsia="en-US"/>
              </w:rPr>
            </w:pPr>
            <w:r w:rsidRPr="00547CCB">
              <w:rPr>
                <w:rFonts w:asciiTheme="minorHAnsi" w:hAnsiTheme="minorHAnsi" w:cstheme="minorHAnsi"/>
                <w:lang w:eastAsia="en-US"/>
              </w:rPr>
              <w:t>Towns Fund</w:t>
            </w:r>
          </w:p>
        </w:tc>
        <w:tc>
          <w:tcPr>
            <w:tcW w:w="1276" w:type="dxa"/>
          </w:tcPr>
          <w:p w14:paraId="047D2A5A" w14:textId="77777777" w:rsidR="00F130CE" w:rsidRPr="00547CCB" w:rsidRDefault="00F130CE" w:rsidP="00612228">
            <w:pPr>
              <w:spacing w:before="120"/>
              <w:ind w:right="315"/>
              <w:jc w:val="right"/>
              <w:rPr>
                <w:rFonts w:asciiTheme="minorHAnsi" w:hAnsiTheme="minorHAnsi" w:cstheme="minorHAnsi"/>
                <w:lang w:eastAsia="en-US"/>
              </w:rPr>
            </w:pPr>
            <w:r>
              <w:rPr>
                <w:rFonts w:asciiTheme="minorHAnsi" w:hAnsiTheme="minorHAnsi" w:cstheme="minorHAnsi"/>
                <w:lang w:eastAsia="en-US"/>
              </w:rPr>
              <w:t>2</w:t>
            </w:r>
          </w:p>
        </w:tc>
        <w:tc>
          <w:tcPr>
            <w:tcW w:w="1134" w:type="dxa"/>
          </w:tcPr>
          <w:p w14:paraId="50CE82E1" w14:textId="77777777" w:rsidR="00F130CE" w:rsidRPr="00547CCB" w:rsidRDefault="00F130CE" w:rsidP="00612228">
            <w:pPr>
              <w:spacing w:before="120"/>
              <w:ind w:right="315"/>
              <w:jc w:val="right"/>
              <w:rPr>
                <w:rFonts w:asciiTheme="minorHAnsi" w:hAnsiTheme="minorHAnsi" w:cstheme="minorHAnsi"/>
                <w:lang w:eastAsia="en-US"/>
              </w:rPr>
            </w:pPr>
            <w:r>
              <w:rPr>
                <w:rFonts w:asciiTheme="minorHAnsi" w:hAnsiTheme="minorHAnsi" w:cstheme="minorHAnsi"/>
                <w:lang w:eastAsia="en-US"/>
              </w:rPr>
              <w:t>NA</w:t>
            </w:r>
          </w:p>
        </w:tc>
        <w:tc>
          <w:tcPr>
            <w:tcW w:w="1842" w:type="dxa"/>
          </w:tcPr>
          <w:p w14:paraId="1D7FD6D2" w14:textId="77777777" w:rsidR="00F130CE" w:rsidRPr="00547CCB" w:rsidRDefault="00F130CE" w:rsidP="00612228">
            <w:pPr>
              <w:spacing w:before="120"/>
              <w:ind w:right="596"/>
              <w:jc w:val="right"/>
              <w:rPr>
                <w:rFonts w:asciiTheme="minorHAnsi" w:hAnsiTheme="minorHAnsi" w:cstheme="minorHAnsi"/>
                <w:lang w:eastAsia="en-US"/>
              </w:rPr>
            </w:pPr>
            <w:r>
              <w:rPr>
                <w:rFonts w:asciiTheme="minorHAnsi" w:hAnsiTheme="minorHAnsi" w:cstheme="minorHAnsi"/>
                <w:lang w:eastAsia="en-US"/>
              </w:rPr>
              <w:t>NA</w:t>
            </w:r>
          </w:p>
        </w:tc>
        <w:tc>
          <w:tcPr>
            <w:tcW w:w="1701" w:type="dxa"/>
          </w:tcPr>
          <w:p w14:paraId="4C60EB0A" w14:textId="77777777" w:rsidR="00F130CE" w:rsidRDefault="00F130CE" w:rsidP="00612228">
            <w:pPr>
              <w:spacing w:before="120"/>
              <w:ind w:right="596"/>
              <w:jc w:val="right"/>
              <w:rPr>
                <w:rFonts w:asciiTheme="minorHAnsi" w:hAnsiTheme="minorHAnsi" w:cstheme="minorHAnsi"/>
                <w:lang w:eastAsia="en-US"/>
              </w:rPr>
            </w:pPr>
            <w:r>
              <w:rPr>
                <w:rFonts w:asciiTheme="minorHAnsi" w:hAnsiTheme="minorHAnsi" w:cstheme="minorHAnsi"/>
                <w:lang w:eastAsia="en-US"/>
              </w:rPr>
              <w:t>NA</w:t>
            </w:r>
          </w:p>
        </w:tc>
      </w:tr>
      <w:tr w:rsidR="00F130CE" w:rsidRPr="00547CCB" w14:paraId="4811522D" w14:textId="77777777" w:rsidTr="00612228">
        <w:tc>
          <w:tcPr>
            <w:tcW w:w="3402" w:type="dxa"/>
          </w:tcPr>
          <w:p w14:paraId="6A6AD3E7" w14:textId="77777777" w:rsidR="00F130CE" w:rsidRPr="00547CCB" w:rsidRDefault="00F130CE" w:rsidP="00612228">
            <w:pPr>
              <w:spacing w:before="120"/>
              <w:rPr>
                <w:rFonts w:asciiTheme="minorHAnsi" w:hAnsiTheme="minorHAnsi" w:cstheme="minorHAnsi"/>
                <w:lang w:eastAsia="en-US"/>
              </w:rPr>
            </w:pPr>
            <w:r w:rsidRPr="00547CCB">
              <w:rPr>
                <w:rFonts w:asciiTheme="minorHAnsi" w:hAnsiTheme="minorHAnsi" w:cstheme="minorHAnsi"/>
                <w:lang w:eastAsia="en-US"/>
              </w:rPr>
              <w:t>Reopening High Street Safely Fund</w:t>
            </w:r>
          </w:p>
        </w:tc>
        <w:tc>
          <w:tcPr>
            <w:tcW w:w="1276" w:type="dxa"/>
          </w:tcPr>
          <w:p w14:paraId="1F503FE1" w14:textId="77777777" w:rsidR="00F130CE" w:rsidRPr="00547CCB" w:rsidRDefault="00F130CE" w:rsidP="00612228">
            <w:pPr>
              <w:spacing w:before="120"/>
              <w:ind w:right="315"/>
              <w:jc w:val="right"/>
              <w:rPr>
                <w:rFonts w:asciiTheme="minorHAnsi" w:hAnsiTheme="minorHAnsi" w:cstheme="minorHAnsi"/>
                <w:lang w:eastAsia="en-US"/>
              </w:rPr>
            </w:pPr>
          </w:p>
        </w:tc>
        <w:tc>
          <w:tcPr>
            <w:tcW w:w="1134" w:type="dxa"/>
          </w:tcPr>
          <w:p w14:paraId="64AF50FC" w14:textId="77777777" w:rsidR="00F130CE" w:rsidRDefault="00F130CE" w:rsidP="00612228">
            <w:pPr>
              <w:spacing w:before="120"/>
              <w:ind w:right="315"/>
              <w:jc w:val="right"/>
              <w:rPr>
                <w:rFonts w:asciiTheme="minorHAnsi" w:hAnsiTheme="minorHAnsi" w:cstheme="minorHAnsi"/>
                <w:lang w:eastAsia="en-US"/>
              </w:rPr>
            </w:pPr>
            <w:r>
              <w:rPr>
                <w:rFonts w:asciiTheme="minorHAnsi" w:hAnsiTheme="minorHAnsi" w:cstheme="minorHAnsi"/>
                <w:lang w:eastAsia="en-US"/>
              </w:rPr>
              <w:t>1</w:t>
            </w:r>
          </w:p>
        </w:tc>
        <w:tc>
          <w:tcPr>
            <w:tcW w:w="1842" w:type="dxa"/>
          </w:tcPr>
          <w:p w14:paraId="34C2C0DE" w14:textId="77777777" w:rsidR="00F130CE" w:rsidRPr="00547CCB" w:rsidRDefault="00F130CE" w:rsidP="00612228">
            <w:pPr>
              <w:spacing w:before="120"/>
              <w:ind w:right="596"/>
              <w:jc w:val="right"/>
              <w:rPr>
                <w:rFonts w:asciiTheme="minorHAnsi" w:hAnsiTheme="minorHAnsi" w:cstheme="minorHAnsi"/>
                <w:lang w:eastAsia="en-US"/>
              </w:rPr>
            </w:pPr>
            <w:r>
              <w:rPr>
                <w:rFonts w:asciiTheme="minorHAnsi" w:hAnsiTheme="minorHAnsi" w:cstheme="minorHAnsi"/>
                <w:lang w:eastAsia="en-US"/>
              </w:rPr>
              <w:t>0.0</w:t>
            </w:r>
          </w:p>
        </w:tc>
        <w:tc>
          <w:tcPr>
            <w:tcW w:w="1701" w:type="dxa"/>
          </w:tcPr>
          <w:p w14:paraId="2E6DDF03" w14:textId="77777777" w:rsidR="00F130CE" w:rsidRDefault="00F130CE" w:rsidP="00612228">
            <w:pPr>
              <w:spacing w:before="120"/>
              <w:ind w:right="596"/>
              <w:jc w:val="right"/>
              <w:rPr>
                <w:rFonts w:asciiTheme="minorHAnsi" w:hAnsiTheme="minorHAnsi" w:cstheme="minorHAnsi"/>
                <w:lang w:eastAsia="en-US"/>
              </w:rPr>
            </w:pPr>
            <w:r>
              <w:rPr>
                <w:rFonts w:asciiTheme="minorHAnsi" w:hAnsiTheme="minorHAnsi" w:cstheme="minorHAnsi"/>
                <w:lang w:eastAsia="en-US"/>
              </w:rPr>
              <w:t>3.3</w:t>
            </w:r>
          </w:p>
        </w:tc>
      </w:tr>
      <w:tr w:rsidR="00F130CE" w:rsidRPr="00547CCB" w14:paraId="6189BB1F" w14:textId="77777777" w:rsidTr="00612228">
        <w:tc>
          <w:tcPr>
            <w:tcW w:w="3402" w:type="dxa"/>
          </w:tcPr>
          <w:p w14:paraId="5B8A6B40" w14:textId="77777777" w:rsidR="00F130CE" w:rsidRPr="00547CCB" w:rsidRDefault="00F130CE" w:rsidP="00612228">
            <w:pPr>
              <w:spacing w:before="120"/>
              <w:rPr>
                <w:rFonts w:asciiTheme="minorHAnsi" w:hAnsiTheme="minorHAnsi" w:cstheme="minorHAnsi"/>
                <w:lang w:eastAsia="en-US"/>
              </w:rPr>
            </w:pPr>
            <w:r w:rsidRPr="00547CCB">
              <w:rPr>
                <w:rFonts w:asciiTheme="minorHAnsi" w:hAnsiTheme="minorHAnsi" w:cstheme="minorHAnsi"/>
                <w:lang w:eastAsia="en-US"/>
              </w:rPr>
              <w:t>Welcome Back Fund</w:t>
            </w:r>
          </w:p>
        </w:tc>
        <w:tc>
          <w:tcPr>
            <w:tcW w:w="1276" w:type="dxa"/>
          </w:tcPr>
          <w:p w14:paraId="68416D75" w14:textId="77777777" w:rsidR="00F130CE" w:rsidRPr="00547CCB" w:rsidRDefault="00F130CE" w:rsidP="00612228">
            <w:pPr>
              <w:spacing w:before="120"/>
              <w:ind w:right="315"/>
              <w:jc w:val="right"/>
              <w:rPr>
                <w:rFonts w:asciiTheme="minorHAnsi" w:hAnsiTheme="minorHAnsi" w:cstheme="minorHAnsi"/>
                <w:lang w:eastAsia="en-US"/>
              </w:rPr>
            </w:pPr>
            <w:r>
              <w:rPr>
                <w:rFonts w:asciiTheme="minorHAnsi" w:hAnsiTheme="minorHAnsi" w:cstheme="minorHAnsi"/>
                <w:lang w:eastAsia="en-US"/>
              </w:rPr>
              <w:t>1</w:t>
            </w:r>
          </w:p>
        </w:tc>
        <w:tc>
          <w:tcPr>
            <w:tcW w:w="1134" w:type="dxa"/>
          </w:tcPr>
          <w:p w14:paraId="31112155" w14:textId="77777777" w:rsidR="00F130CE" w:rsidRPr="00547CCB" w:rsidRDefault="00F130CE" w:rsidP="00612228">
            <w:pPr>
              <w:spacing w:before="120"/>
              <w:ind w:right="315"/>
              <w:jc w:val="right"/>
              <w:rPr>
                <w:rFonts w:asciiTheme="minorHAnsi" w:hAnsiTheme="minorHAnsi" w:cstheme="minorHAnsi"/>
                <w:lang w:eastAsia="en-US"/>
              </w:rPr>
            </w:pPr>
            <w:r>
              <w:rPr>
                <w:rFonts w:asciiTheme="minorHAnsi" w:hAnsiTheme="minorHAnsi" w:cstheme="minorHAnsi"/>
                <w:lang w:eastAsia="en-US"/>
              </w:rPr>
              <w:t>2</w:t>
            </w:r>
          </w:p>
        </w:tc>
        <w:tc>
          <w:tcPr>
            <w:tcW w:w="1842" w:type="dxa"/>
          </w:tcPr>
          <w:p w14:paraId="79388F12" w14:textId="77777777" w:rsidR="00F130CE" w:rsidRPr="00547CCB" w:rsidRDefault="00F130CE" w:rsidP="00612228">
            <w:pPr>
              <w:spacing w:before="120"/>
              <w:ind w:right="596"/>
              <w:jc w:val="right"/>
              <w:rPr>
                <w:rFonts w:asciiTheme="minorHAnsi" w:hAnsiTheme="minorHAnsi" w:cstheme="minorHAnsi"/>
                <w:lang w:eastAsia="en-US"/>
              </w:rPr>
            </w:pPr>
            <w:r>
              <w:rPr>
                <w:rFonts w:asciiTheme="minorHAnsi" w:hAnsiTheme="minorHAnsi" w:cstheme="minorHAnsi"/>
                <w:lang w:eastAsia="en-US"/>
              </w:rPr>
              <w:t>50.0</w:t>
            </w:r>
          </w:p>
        </w:tc>
        <w:tc>
          <w:tcPr>
            <w:tcW w:w="1701" w:type="dxa"/>
          </w:tcPr>
          <w:p w14:paraId="09D5938A" w14:textId="77777777" w:rsidR="00F130CE" w:rsidRPr="00547CCB" w:rsidRDefault="00F130CE" w:rsidP="00612228">
            <w:pPr>
              <w:spacing w:before="120"/>
              <w:ind w:right="596"/>
              <w:jc w:val="right"/>
              <w:rPr>
                <w:rFonts w:asciiTheme="minorHAnsi" w:hAnsiTheme="minorHAnsi" w:cstheme="minorHAnsi"/>
                <w:lang w:eastAsia="en-US"/>
              </w:rPr>
            </w:pPr>
            <w:r>
              <w:rPr>
                <w:rFonts w:asciiTheme="minorHAnsi" w:hAnsiTheme="minorHAnsi" w:cstheme="minorHAnsi"/>
                <w:lang w:eastAsia="en-US"/>
              </w:rPr>
              <w:t>6.7</w:t>
            </w:r>
          </w:p>
        </w:tc>
      </w:tr>
      <w:tr w:rsidR="00F130CE" w:rsidRPr="00547CCB" w14:paraId="270793E2" w14:textId="77777777" w:rsidTr="00612228">
        <w:tc>
          <w:tcPr>
            <w:tcW w:w="3402" w:type="dxa"/>
          </w:tcPr>
          <w:p w14:paraId="7BDC719E" w14:textId="77777777" w:rsidR="00F130CE" w:rsidRPr="00547CCB" w:rsidRDefault="00F130CE" w:rsidP="00612228">
            <w:pPr>
              <w:spacing w:before="120"/>
              <w:rPr>
                <w:rFonts w:asciiTheme="minorHAnsi" w:hAnsiTheme="minorHAnsi" w:cstheme="minorHAnsi"/>
                <w:lang w:eastAsia="en-US"/>
              </w:rPr>
            </w:pPr>
            <w:r w:rsidRPr="00547CCB">
              <w:rPr>
                <w:rFonts w:asciiTheme="minorHAnsi" w:hAnsiTheme="minorHAnsi" w:cstheme="minorHAnsi"/>
                <w:lang w:eastAsia="en-US"/>
              </w:rPr>
              <w:t>Levelling Up Fund</w:t>
            </w:r>
          </w:p>
        </w:tc>
        <w:tc>
          <w:tcPr>
            <w:tcW w:w="1276" w:type="dxa"/>
          </w:tcPr>
          <w:p w14:paraId="52FFC70A" w14:textId="77777777" w:rsidR="00F130CE" w:rsidRPr="00547CCB" w:rsidRDefault="00F130CE" w:rsidP="00612228">
            <w:pPr>
              <w:spacing w:before="120"/>
              <w:ind w:right="315"/>
              <w:jc w:val="right"/>
              <w:rPr>
                <w:rFonts w:asciiTheme="minorHAnsi" w:hAnsiTheme="minorHAnsi" w:cstheme="minorHAnsi"/>
                <w:lang w:eastAsia="en-US"/>
              </w:rPr>
            </w:pPr>
            <w:r>
              <w:rPr>
                <w:rFonts w:asciiTheme="minorHAnsi" w:hAnsiTheme="minorHAnsi" w:cstheme="minorHAnsi"/>
                <w:lang w:eastAsia="en-US"/>
              </w:rPr>
              <w:t>0</w:t>
            </w:r>
          </w:p>
        </w:tc>
        <w:tc>
          <w:tcPr>
            <w:tcW w:w="1134" w:type="dxa"/>
          </w:tcPr>
          <w:p w14:paraId="3983A23A" w14:textId="77777777" w:rsidR="00F130CE" w:rsidRPr="00547CCB" w:rsidRDefault="00F130CE" w:rsidP="00612228">
            <w:pPr>
              <w:spacing w:before="120"/>
              <w:ind w:right="315"/>
              <w:jc w:val="right"/>
              <w:rPr>
                <w:rFonts w:asciiTheme="minorHAnsi" w:hAnsiTheme="minorHAnsi" w:cstheme="minorHAnsi"/>
                <w:lang w:eastAsia="en-US"/>
              </w:rPr>
            </w:pPr>
            <w:r>
              <w:rPr>
                <w:rFonts w:asciiTheme="minorHAnsi" w:hAnsiTheme="minorHAnsi" w:cstheme="minorHAnsi"/>
                <w:lang w:eastAsia="en-US"/>
              </w:rPr>
              <w:t>1</w:t>
            </w:r>
          </w:p>
        </w:tc>
        <w:tc>
          <w:tcPr>
            <w:tcW w:w="1842" w:type="dxa"/>
          </w:tcPr>
          <w:p w14:paraId="09F34B83" w14:textId="77777777" w:rsidR="00F130CE" w:rsidRPr="00547CCB" w:rsidRDefault="00F130CE" w:rsidP="00612228">
            <w:pPr>
              <w:spacing w:before="120"/>
              <w:ind w:right="596"/>
              <w:jc w:val="right"/>
              <w:rPr>
                <w:rFonts w:asciiTheme="minorHAnsi" w:hAnsiTheme="minorHAnsi" w:cstheme="minorHAnsi"/>
                <w:lang w:eastAsia="en-US"/>
              </w:rPr>
            </w:pPr>
            <w:r>
              <w:rPr>
                <w:rFonts w:asciiTheme="minorHAnsi" w:hAnsiTheme="minorHAnsi" w:cstheme="minorHAnsi"/>
                <w:lang w:eastAsia="en-US"/>
              </w:rPr>
              <w:t>0.0</w:t>
            </w:r>
          </w:p>
        </w:tc>
        <w:tc>
          <w:tcPr>
            <w:tcW w:w="1701" w:type="dxa"/>
          </w:tcPr>
          <w:p w14:paraId="55A49C28" w14:textId="77777777" w:rsidR="00F130CE" w:rsidRPr="00547CCB" w:rsidRDefault="00F130CE" w:rsidP="00612228">
            <w:pPr>
              <w:spacing w:before="120"/>
              <w:ind w:right="596"/>
              <w:jc w:val="right"/>
              <w:rPr>
                <w:rFonts w:asciiTheme="minorHAnsi" w:hAnsiTheme="minorHAnsi" w:cstheme="minorHAnsi"/>
                <w:lang w:eastAsia="en-US"/>
              </w:rPr>
            </w:pPr>
            <w:r>
              <w:rPr>
                <w:rFonts w:asciiTheme="minorHAnsi" w:hAnsiTheme="minorHAnsi" w:cstheme="minorHAnsi"/>
                <w:lang w:eastAsia="en-US"/>
              </w:rPr>
              <w:t>3.3</w:t>
            </w:r>
          </w:p>
        </w:tc>
      </w:tr>
      <w:tr w:rsidR="00F130CE" w:rsidRPr="00547CCB" w14:paraId="163E8580" w14:textId="77777777" w:rsidTr="00612228">
        <w:tc>
          <w:tcPr>
            <w:tcW w:w="3402" w:type="dxa"/>
            <w:tcBorders>
              <w:bottom w:val="single" w:sz="12" w:space="0" w:color="auto"/>
            </w:tcBorders>
          </w:tcPr>
          <w:p w14:paraId="68C10769" w14:textId="77777777" w:rsidR="00F130CE" w:rsidRPr="00547CCB" w:rsidRDefault="00F130CE" w:rsidP="00612228">
            <w:pPr>
              <w:spacing w:before="120" w:after="120"/>
              <w:rPr>
                <w:rFonts w:asciiTheme="minorHAnsi" w:hAnsiTheme="minorHAnsi" w:cstheme="minorHAnsi"/>
                <w:lang w:eastAsia="en-US"/>
              </w:rPr>
            </w:pPr>
            <w:r w:rsidRPr="00547CCB">
              <w:rPr>
                <w:rFonts w:asciiTheme="minorHAnsi" w:hAnsiTheme="minorHAnsi" w:cstheme="minorHAnsi"/>
                <w:lang w:eastAsia="en-US"/>
              </w:rPr>
              <w:t>Growth Corridor Initiative</w:t>
            </w:r>
          </w:p>
        </w:tc>
        <w:tc>
          <w:tcPr>
            <w:tcW w:w="1276" w:type="dxa"/>
            <w:tcBorders>
              <w:bottom w:val="single" w:sz="12" w:space="0" w:color="auto"/>
            </w:tcBorders>
          </w:tcPr>
          <w:p w14:paraId="50463DD5" w14:textId="77777777" w:rsidR="00F130CE" w:rsidRPr="00547CCB" w:rsidRDefault="00F130CE" w:rsidP="00612228">
            <w:pPr>
              <w:spacing w:before="120" w:after="120"/>
              <w:ind w:right="315"/>
              <w:jc w:val="right"/>
              <w:rPr>
                <w:rFonts w:asciiTheme="minorHAnsi" w:hAnsiTheme="minorHAnsi" w:cstheme="minorHAnsi"/>
                <w:lang w:eastAsia="en-US"/>
              </w:rPr>
            </w:pPr>
            <w:r>
              <w:rPr>
                <w:rFonts w:asciiTheme="minorHAnsi" w:hAnsiTheme="minorHAnsi" w:cstheme="minorHAnsi"/>
                <w:lang w:eastAsia="en-US"/>
              </w:rPr>
              <w:t>0</w:t>
            </w:r>
          </w:p>
        </w:tc>
        <w:tc>
          <w:tcPr>
            <w:tcW w:w="1134" w:type="dxa"/>
            <w:tcBorders>
              <w:bottom w:val="single" w:sz="12" w:space="0" w:color="auto"/>
            </w:tcBorders>
          </w:tcPr>
          <w:p w14:paraId="31BEE36E" w14:textId="77777777" w:rsidR="00F130CE" w:rsidRPr="00547CCB" w:rsidRDefault="00F130CE" w:rsidP="00612228">
            <w:pPr>
              <w:spacing w:before="120" w:after="120"/>
              <w:ind w:right="315"/>
              <w:jc w:val="right"/>
              <w:rPr>
                <w:rFonts w:asciiTheme="minorHAnsi" w:hAnsiTheme="minorHAnsi" w:cstheme="minorHAnsi"/>
                <w:lang w:eastAsia="en-US"/>
              </w:rPr>
            </w:pPr>
            <w:r>
              <w:rPr>
                <w:rFonts w:asciiTheme="minorHAnsi" w:hAnsiTheme="minorHAnsi" w:cstheme="minorHAnsi"/>
                <w:lang w:eastAsia="en-US"/>
              </w:rPr>
              <w:t>1</w:t>
            </w:r>
          </w:p>
        </w:tc>
        <w:tc>
          <w:tcPr>
            <w:tcW w:w="1842" w:type="dxa"/>
            <w:tcBorders>
              <w:bottom w:val="single" w:sz="12" w:space="0" w:color="auto"/>
            </w:tcBorders>
          </w:tcPr>
          <w:p w14:paraId="0327BEA4" w14:textId="77777777" w:rsidR="00F130CE" w:rsidRPr="00547CCB" w:rsidRDefault="00F130CE" w:rsidP="00612228">
            <w:pPr>
              <w:spacing w:before="120" w:after="120"/>
              <w:ind w:right="596"/>
              <w:jc w:val="right"/>
              <w:rPr>
                <w:rFonts w:asciiTheme="minorHAnsi" w:hAnsiTheme="minorHAnsi" w:cstheme="minorHAnsi"/>
                <w:lang w:eastAsia="en-US"/>
              </w:rPr>
            </w:pPr>
            <w:r>
              <w:rPr>
                <w:rFonts w:asciiTheme="minorHAnsi" w:hAnsiTheme="minorHAnsi" w:cstheme="minorHAnsi"/>
                <w:lang w:eastAsia="en-US"/>
              </w:rPr>
              <w:t>0.0</w:t>
            </w:r>
          </w:p>
        </w:tc>
        <w:tc>
          <w:tcPr>
            <w:tcW w:w="1701" w:type="dxa"/>
            <w:tcBorders>
              <w:bottom w:val="single" w:sz="12" w:space="0" w:color="auto"/>
            </w:tcBorders>
          </w:tcPr>
          <w:p w14:paraId="26C95E97" w14:textId="77777777" w:rsidR="00F130CE" w:rsidRPr="00547CCB" w:rsidRDefault="00F130CE" w:rsidP="00612228">
            <w:pPr>
              <w:spacing w:before="120" w:after="120"/>
              <w:ind w:right="596"/>
              <w:jc w:val="right"/>
              <w:rPr>
                <w:rFonts w:asciiTheme="minorHAnsi" w:hAnsiTheme="minorHAnsi" w:cstheme="minorHAnsi"/>
                <w:lang w:eastAsia="en-US"/>
              </w:rPr>
            </w:pPr>
            <w:r>
              <w:rPr>
                <w:rFonts w:asciiTheme="minorHAnsi" w:hAnsiTheme="minorHAnsi" w:cstheme="minorHAnsi"/>
                <w:lang w:eastAsia="en-US"/>
              </w:rPr>
              <w:t>3.3</w:t>
            </w:r>
          </w:p>
        </w:tc>
      </w:tr>
    </w:tbl>
    <w:p w14:paraId="77944448" w14:textId="77777777" w:rsidR="00F130CE" w:rsidRDefault="00F130CE" w:rsidP="00F130CE">
      <w:pPr>
        <w:rPr>
          <w:lang w:eastAsia="en-US"/>
        </w:rPr>
      </w:pPr>
    </w:p>
    <w:p w14:paraId="6CBD5D25" w14:textId="2E552EBC" w:rsidR="00716247" w:rsidRPr="00A665D4" w:rsidRDefault="000006E8" w:rsidP="00983DBF">
      <w:pPr>
        <w:spacing w:before="120" w:line="276" w:lineRule="auto"/>
        <w:ind w:firstLine="284"/>
        <w:jc w:val="both"/>
        <w:rPr>
          <w:color w:val="0D0D0D" w:themeColor="text1" w:themeTint="F2"/>
          <w:lang w:eastAsia="en-US"/>
        </w:rPr>
      </w:pPr>
      <w:r w:rsidRPr="00A665D4">
        <w:rPr>
          <w:rFonts w:asciiTheme="minorHAnsi" w:hAnsiTheme="minorHAnsi" w:cstheme="minorHAnsi"/>
          <w:color w:val="0D0D0D" w:themeColor="text1" w:themeTint="F2"/>
          <w:lang w:eastAsia="en-US"/>
        </w:rPr>
        <w:t xml:space="preserve">Table 4 illustrates the responses to the questionnaire sent to local government officials and </w:t>
      </w:r>
      <w:r w:rsidRPr="00A665D4">
        <w:rPr>
          <w:rFonts w:asciiTheme="minorHAnsi" w:hAnsiTheme="minorHAnsi" w:cstheme="minorHAnsi"/>
          <w:color w:val="0D0D0D" w:themeColor="text1" w:themeTint="F2"/>
        </w:rPr>
        <w:t>representatives in relation to engagement with Government funding schemes. It confirms that</w:t>
      </w:r>
      <w:r w:rsidRPr="00A665D4">
        <w:rPr>
          <w:rFonts w:asciiTheme="minorHAnsi" w:hAnsiTheme="minorHAnsi" w:cstheme="minorHAnsi"/>
          <w:color w:val="0D0D0D" w:themeColor="text1" w:themeTint="F2"/>
          <w:lang w:eastAsia="en-US"/>
        </w:rPr>
        <w:t xml:space="preserve"> engagement with central government funding schemes by representatives of small towns was often quite limited. As previously mentioned, </w:t>
      </w:r>
      <w:r w:rsidRPr="0028073D">
        <w:rPr>
          <w:rFonts w:asciiTheme="minorHAnsi" w:hAnsiTheme="minorHAnsi" w:cstheme="minorHAnsi"/>
          <w:i/>
          <w:color w:val="0D0D0D" w:themeColor="text1" w:themeTint="F2"/>
          <w:lang w:eastAsia="en-US"/>
        </w:rPr>
        <w:t>Towns Fund</w:t>
      </w:r>
      <w:r w:rsidRPr="00A665D4">
        <w:rPr>
          <w:rFonts w:asciiTheme="minorHAnsi" w:hAnsiTheme="minorHAnsi" w:cstheme="minorHAnsi"/>
          <w:color w:val="0D0D0D" w:themeColor="text1" w:themeTint="F2"/>
          <w:lang w:eastAsia="en-US"/>
        </w:rPr>
        <w:t xml:space="preserve"> eligibility was determined centrally by the </w:t>
      </w:r>
      <w:r w:rsidRPr="00A665D4">
        <w:rPr>
          <w:rFonts w:asciiTheme="minorHAnsi" w:hAnsiTheme="minorHAnsi" w:cstheme="minorHAnsi"/>
          <w:color w:val="0D0D0D" w:themeColor="text1" w:themeTint="F2"/>
          <w:shd w:val="clear" w:color="auto" w:fill="FFFFFF"/>
        </w:rPr>
        <w:t xml:space="preserve">Ministry of Housing, Communities and Local Government, rather than requiring applications by local authorities, although only two responses to the questionnaire survey were received from representatives of small towns who had received an allocation of funding from this scheme. Only one response was received from a representative of a small town </w:t>
      </w:r>
      <w:r w:rsidRPr="00A665D4">
        <w:rPr>
          <w:rFonts w:ascii="Calibri" w:hAnsi="Calibri" w:cs="Calibri"/>
          <w:color w:val="0D0D0D" w:themeColor="text1" w:themeTint="F2"/>
          <w:shd w:val="clear" w:color="auto" w:fill="FFFFFF"/>
        </w:rPr>
        <w:t>awarded support from the</w:t>
      </w:r>
      <w:r w:rsidRPr="00A665D4">
        <w:rPr>
          <w:rFonts w:asciiTheme="minorHAnsi" w:hAnsiTheme="minorHAnsi" w:cstheme="minorHAnsi"/>
          <w:b/>
          <w:bCs/>
          <w:color w:val="0D0D0D" w:themeColor="text1" w:themeTint="F2"/>
        </w:rPr>
        <w:t xml:space="preserve"> </w:t>
      </w:r>
      <w:r w:rsidRPr="0028073D">
        <w:rPr>
          <w:rFonts w:asciiTheme="minorHAnsi" w:hAnsiTheme="minorHAnsi" w:cstheme="minorHAnsi"/>
          <w:i/>
          <w:color w:val="0D0D0D" w:themeColor="text1" w:themeTint="F2"/>
        </w:rPr>
        <w:t>Future High Streets Fund</w:t>
      </w:r>
      <w:r w:rsidRPr="00A665D4">
        <w:rPr>
          <w:rFonts w:asciiTheme="minorHAnsi" w:hAnsiTheme="minorHAnsi" w:cstheme="minorHAnsi"/>
          <w:b/>
          <w:bCs/>
          <w:color w:val="0D0D0D" w:themeColor="text1" w:themeTint="F2"/>
        </w:rPr>
        <w:t xml:space="preserve">, </w:t>
      </w:r>
      <w:r w:rsidRPr="00A665D4">
        <w:rPr>
          <w:rFonts w:asciiTheme="minorHAnsi" w:hAnsiTheme="minorHAnsi" w:cstheme="minorHAnsi"/>
          <w:color w:val="0D0D0D" w:themeColor="text1" w:themeTint="F2"/>
        </w:rPr>
        <w:t xml:space="preserve">although a further 6 responses </w:t>
      </w:r>
      <w:r w:rsidR="005173BE">
        <w:rPr>
          <w:rFonts w:asciiTheme="minorHAnsi" w:hAnsiTheme="minorHAnsi" w:cstheme="minorHAnsi"/>
          <w:color w:val="0D0D0D" w:themeColor="text1" w:themeTint="F2"/>
        </w:rPr>
        <w:t>were</w:t>
      </w:r>
      <w:r w:rsidRPr="00A665D4">
        <w:rPr>
          <w:rFonts w:asciiTheme="minorHAnsi" w:hAnsiTheme="minorHAnsi" w:cstheme="minorHAnsi"/>
          <w:color w:val="0D0D0D" w:themeColor="text1" w:themeTint="F2"/>
        </w:rPr>
        <w:t xml:space="preserve"> received related to locations that had made unsuccessful applications. This would suggest an application rate of 20% from small towns, a figure closely resembling that derived for the </w:t>
      </w:r>
      <w:r w:rsidRPr="0028073D">
        <w:rPr>
          <w:rFonts w:asciiTheme="minorHAnsi" w:hAnsiTheme="minorHAnsi" w:cstheme="minorHAnsi"/>
          <w:i/>
          <w:color w:val="0D0D0D" w:themeColor="text1" w:themeTint="F2"/>
        </w:rPr>
        <w:t>UK Shared Prosperity Fund</w:t>
      </w:r>
      <w:r w:rsidRPr="00A665D4">
        <w:rPr>
          <w:rFonts w:asciiTheme="minorHAnsi" w:hAnsiTheme="minorHAnsi" w:cstheme="minorHAnsi"/>
          <w:color w:val="0D0D0D" w:themeColor="text1" w:themeTint="F2"/>
        </w:rPr>
        <w:t xml:space="preserve">. However, involvement in schemes such as the </w:t>
      </w:r>
      <w:r w:rsidRPr="0028073D">
        <w:rPr>
          <w:rFonts w:asciiTheme="minorHAnsi" w:hAnsiTheme="minorHAnsi" w:cstheme="minorHAnsi"/>
          <w:i/>
          <w:color w:val="0D0D0D" w:themeColor="text1" w:themeTint="F2"/>
        </w:rPr>
        <w:t>Reopening High Street Safely Fund</w:t>
      </w:r>
      <w:r w:rsidRPr="00A665D4">
        <w:rPr>
          <w:rFonts w:asciiTheme="minorHAnsi" w:hAnsiTheme="minorHAnsi" w:cstheme="minorHAnsi"/>
          <w:color w:val="0D0D0D" w:themeColor="text1" w:themeTint="F2"/>
        </w:rPr>
        <w:t xml:space="preserve">, the </w:t>
      </w:r>
      <w:r w:rsidRPr="0028073D">
        <w:rPr>
          <w:rFonts w:asciiTheme="minorHAnsi" w:hAnsiTheme="minorHAnsi" w:cstheme="minorHAnsi"/>
          <w:i/>
          <w:color w:val="0D0D0D" w:themeColor="text1" w:themeTint="F2"/>
        </w:rPr>
        <w:t>Welcome Back Fund</w:t>
      </w:r>
      <w:r w:rsidRPr="00A665D4">
        <w:rPr>
          <w:rFonts w:asciiTheme="minorHAnsi" w:hAnsiTheme="minorHAnsi" w:cstheme="minorHAnsi"/>
          <w:color w:val="0D0D0D" w:themeColor="text1" w:themeTint="F2"/>
        </w:rPr>
        <w:t xml:space="preserve"> and the </w:t>
      </w:r>
      <w:r w:rsidRPr="0028073D">
        <w:rPr>
          <w:rFonts w:asciiTheme="minorHAnsi" w:hAnsiTheme="minorHAnsi" w:cstheme="minorHAnsi"/>
          <w:i/>
          <w:color w:val="0D0D0D" w:themeColor="text1" w:themeTint="F2"/>
        </w:rPr>
        <w:t>Levelling Up Fund</w:t>
      </w:r>
      <w:r w:rsidRPr="00A665D4">
        <w:rPr>
          <w:rFonts w:asciiTheme="minorHAnsi" w:hAnsiTheme="minorHAnsi" w:cstheme="minorHAnsi"/>
          <w:color w:val="0D0D0D" w:themeColor="text1" w:themeTint="F2"/>
        </w:rPr>
        <w:t xml:space="preserve"> were much lower, whilst applications for the </w:t>
      </w:r>
      <w:r w:rsidRPr="0028073D">
        <w:rPr>
          <w:rFonts w:asciiTheme="minorHAnsi" w:hAnsiTheme="minorHAnsi" w:cstheme="minorHAnsi"/>
          <w:i/>
          <w:color w:val="0D0D0D" w:themeColor="text1" w:themeTint="F2"/>
          <w:lang w:eastAsia="en-US"/>
        </w:rPr>
        <w:t>Rural England Prosperity Fund</w:t>
      </w:r>
      <w:r w:rsidRPr="00A665D4">
        <w:rPr>
          <w:rFonts w:asciiTheme="minorHAnsi" w:hAnsiTheme="minorHAnsi" w:cstheme="minorHAnsi"/>
          <w:color w:val="0D0D0D" w:themeColor="text1" w:themeTint="F2"/>
          <w:lang w:eastAsia="en-US"/>
        </w:rPr>
        <w:t xml:space="preserve"> lay at a moderate level. It was notable that </w:t>
      </w:r>
      <w:r w:rsidR="00716247">
        <w:rPr>
          <w:rFonts w:asciiTheme="minorHAnsi" w:hAnsiTheme="minorHAnsi" w:cstheme="minorHAnsi"/>
          <w:color w:val="0D0D0D" w:themeColor="text1" w:themeTint="F2"/>
          <w:lang w:eastAsia="en-US"/>
        </w:rPr>
        <w:t xml:space="preserve">no respondents referenced </w:t>
      </w:r>
      <w:r w:rsidR="00716247" w:rsidRPr="00A665D4">
        <w:rPr>
          <w:rFonts w:asciiTheme="minorHAnsi" w:hAnsiTheme="minorHAnsi" w:cstheme="minorHAnsi"/>
          <w:color w:val="0D0D0D" w:themeColor="text1" w:themeTint="F2"/>
          <w:lang w:eastAsia="en-US"/>
        </w:rPr>
        <w:t xml:space="preserve">successful applications to the </w:t>
      </w:r>
      <w:r w:rsidR="00716247" w:rsidRPr="0028073D">
        <w:rPr>
          <w:rFonts w:asciiTheme="minorHAnsi" w:hAnsiTheme="minorHAnsi" w:cstheme="minorHAnsi"/>
          <w:i/>
          <w:color w:val="0D0D0D" w:themeColor="text1" w:themeTint="F2"/>
          <w:lang w:eastAsia="en-US"/>
        </w:rPr>
        <w:t>Levelling Up Fund</w:t>
      </w:r>
      <w:r w:rsidR="00716247" w:rsidRPr="00A665D4">
        <w:rPr>
          <w:rFonts w:asciiTheme="minorHAnsi" w:hAnsiTheme="minorHAnsi" w:cstheme="minorHAnsi"/>
          <w:color w:val="0D0D0D" w:themeColor="text1" w:themeTint="F2"/>
          <w:lang w:eastAsia="en-US"/>
        </w:rPr>
        <w:t xml:space="preserve">, </w:t>
      </w:r>
      <w:r w:rsidR="00716247" w:rsidRPr="00A665D4">
        <w:rPr>
          <w:rFonts w:asciiTheme="minorHAnsi" w:hAnsiTheme="minorHAnsi" w:cstheme="minorHAnsi"/>
          <w:color w:val="0D0D0D" w:themeColor="text1" w:themeTint="F2"/>
        </w:rPr>
        <w:t xml:space="preserve">although there were small towns in receipt of support in all the other schemes listed in Table 4. However, </w:t>
      </w:r>
      <w:r w:rsidR="00716247" w:rsidRPr="00A665D4">
        <w:rPr>
          <w:rFonts w:asciiTheme="minorHAnsi" w:hAnsiTheme="minorHAnsi" w:cstheme="minorHAnsi"/>
          <w:color w:val="0D0D0D" w:themeColor="text1" w:themeTint="F2"/>
          <w:lang w:eastAsia="en-US"/>
        </w:rPr>
        <w:t xml:space="preserve">overall the questionnaire survey suggests that generally </w:t>
      </w:r>
      <w:r w:rsidR="00716247" w:rsidRPr="00A665D4">
        <w:rPr>
          <w:rFonts w:asciiTheme="minorHAnsi" w:hAnsiTheme="minorHAnsi" w:cstheme="minorHAnsi"/>
          <w:color w:val="0D0D0D" w:themeColor="text1" w:themeTint="F2"/>
        </w:rPr>
        <w:t xml:space="preserve">relatively few of these settlements have received support from central government schemes created to address the challenges posed by the </w:t>
      </w:r>
      <w:r w:rsidR="00A60046">
        <w:rPr>
          <w:rFonts w:asciiTheme="minorHAnsi" w:hAnsiTheme="minorHAnsi" w:cstheme="minorHAnsi"/>
          <w:color w:val="0D0D0D" w:themeColor="text1" w:themeTint="F2"/>
        </w:rPr>
        <w:t>Covid-19</w:t>
      </w:r>
      <w:r w:rsidR="00716247" w:rsidRPr="00A665D4">
        <w:rPr>
          <w:rFonts w:asciiTheme="minorHAnsi" w:hAnsiTheme="minorHAnsi" w:cstheme="minorHAnsi"/>
          <w:color w:val="0D0D0D" w:themeColor="text1" w:themeTint="F2"/>
        </w:rPr>
        <w:t xml:space="preserve"> pandemic and longer</w:t>
      </w:r>
      <w:r w:rsidR="00886698">
        <w:rPr>
          <w:rFonts w:asciiTheme="minorHAnsi" w:hAnsiTheme="minorHAnsi" w:cstheme="minorHAnsi"/>
          <w:color w:val="0D0D0D" w:themeColor="text1" w:themeTint="F2"/>
        </w:rPr>
        <w:t>-</w:t>
      </w:r>
      <w:r w:rsidR="00716247" w:rsidRPr="00A665D4">
        <w:rPr>
          <w:rFonts w:asciiTheme="minorHAnsi" w:hAnsiTheme="minorHAnsi" w:cstheme="minorHAnsi"/>
          <w:color w:val="0D0D0D" w:themeColor="text1" w:themeTint="F2"/>
        </w:rPr>
        <w:t xml:space="preserve">term structural challenges related to towns and their </w:t>
      </w:r>
      <w:r w:rsidR="00716247" w:rsidRPr="00A665D4">
        <w:rPr>
          <w:rFonts w:asciiTheme="minorHAnsi" w:hAnsiTheme="minorHAnsi" w:cstheme="minorHAnsi"/>
          <w:color w:val="0D0D0D" w:themeColor="text1" w:themeTint="F2"/>
          <w:lang w:eastAsia="en-US"/>
        </w:rPr>
        <w:t>retail and service economie</w:t>
      </w:r>
      <w:r w:rsidR="00716247" w:rsidRPr="00A665D4">
        <w:rPr>
          <w:rFonts w:asciiTheme="minorHAnsi" w:hAnsiTheme="minorHAnsi" w:cstheme="minorHAnsi"/>
          <w:color w:val="0D0D0D" w:themeColor="text1" w:themeTint="F2"/>
        </w:rPr>
        <w:t>s.</w:t>
      </w:r>
    </w:p>
    <w:p w14:paraId="4AA11489" w14:textId="08204A82" w:rsidR="00F130CE" w:rsidRPr="00A665D4" w:rsidRDefault="002335DA" w:rsidP="00983DBF">
      <w:pPr>
        <w:spacing w:before="120" w:line="276" w:lineRule="auto"/>
        <w:ind w:firstLine="284"/>
        <w:jc w:val="both"/>
        <w:rPr>
          <w:rFonts w:asciiTheme="minorHAnsi" w:hAnsiTheme="minorHAnsi" w:cstheme="minorHAnsi"/>
          <w:color w:val="0D0D0D" w:themeColor="text1" w:themeTint="F2"/>
        </w:rPr>
      </w:pPr>
      <w:r w:rsidRPr="00A665D4">
        <w:rPr>
          <w:rFonts w:asciiTheme="minorHAnsi" w:hAnsiTheme="minorHAnsi" w:cstheme="minorHAnsi"/>
          <w:color w:val="0D0D0D" w:themeColor="text1" w:themeTint="F2"/>
        </w:rPr>
        <w:t>Feelings of a lack of central support to address significant challenges facing small towns were also very evident in responses to the questionnaire and interviews</w:t>
      </w:r>
      <w:r w:rsidR="00F130CE" w:rsidRPr="00A665D4">
        <w:rPr>
          <w:rFonts w:asciiTheme="minorHAnsi" w:hAnsiTheme="minorHAnsi" w:cstheme="minorHAnsi"/>
          <w:color w:val="0D0D0D" w:themeColor="text1" w:themeTint="F2"/>
        </w:rPr>
        <w:t>:</w:t>
      </w:r>
    </w:p>
    <w:p w14:paraId="58F71027" w14:textId="2AE415D0" w:rsidR="00F130CE" w:rsidRPr="001A0E8F" w:rsidRDefault="00F130CE" w:rsidP="001A0E8F">
      <w:pPr>
        <w:pStyle w:val="BodyText"/>
        <w:spacing w:before="120" w:line="276" w:lineRule="auto"/>
        <w:ind w:left="284" w:right="3"/>
        <w:jc w:val="both"/>
        <w:rPr>
          <w:rFonts w:ascii="Calibri" w:hAnsi="Calibri" w:cs="Calibri"/>
          <w:color w:val="0D0D0D" w:themeColor="text1" w:themeTint="F2"/>
          <w:lang w:val="en-GB"/>
        </w:rPr>
      </w:pPr>
      <w:r w:rsidRPr="00A424D7">
        <w:rPr>
          <w:rFonts w:asciiTheme="minorHAnsi" w:hAnsiTheme="minorHAnsi" w:cstheme="minorHAnsi"/>
          <w:color w:val="0D0D0D" w:themeColor="text1" w:themeTint="F2"/>
          <w:lang w:val="en-GB"/>
        </w:rPr>
        <w:t>“In general</w:t>
      </w:r>
      <w:r>
        <w:rPr>
          <w:rFonts w:asciiTheme="minorHAnsi" w:hAnsiTheme="minorHAnsi" w:cstheme="minorHAnsi"/>
          <w:color w:val="0D0D0D" w:themeColor="text1" w:themeTint="F2"/>
          <w:lang w:val="en-GB"/>
        </w:rPr>
        <w:t>,</w:t>
      </w:r>
      <w:r w:rsidRPr="00A424D7">
        <w:rPr>
          <w:rFonts w:asciiTheme="minorHAnsi" w:hAnsiTheme="minorHAnsi" w:cstheme="minorHAnsi"/>
          <w:color w:val="0D0D0D" w:themeColor="text1" w:themeTint="F2"/>
          <w:lang w:val="en-GB"/>
        </w:rPr>
        <w:t xml:space="preserve"> I think there is a lack of support f</w:t>
      </w:r>
      <w:r w:rsidR="009613DB">
        <w:rPr>
          <w:rFonts w:asciiTheme="minorHAnsi" w:hAnsiTheme="minorHAnsi" w:cstheme="minorHAnsi"/>
          <w:color w:val="0D0D0D" w:themeColor="text1" w:themeTint="F2"/>
          <w:lang w:val="en-GB"/>
        </w:rPr>
        <w:t>or</w:t>
      </w:r>
      <w:r w:rsidRPr="00A424D7">
        <w:rPr>
          <w:rFonts w:asciiTheme="minorHAnsi" w:hAnsiTheme="minorHAnsi" w:cstheme="minorHAnsi"/>
          <w:color w:val="0D0D0D" w:themeColor="text1" w:themeTint="F2"/>
          <w:lang w:val="en-GB"/>
        </w:rPr>
        <w:t xml:space="preserve"> small market towns with a population of less than 25,000, from Government. Most schemes seem to be unfairly weighted towards bigger projects in larger towns and cities” (</w:t>
      </w:r>
      <w:r w:rsidR="001A0E8F" w:rsidRPr="0086575A">
        <w:rPr>
          <w:rFonts w:ascii="Calibri" w:hAnsi="Calibri" w:cs="Calibri"/>
          <w:color w:val="0D0D0D" w:themeColor="text1" w:themeTint="F2"/>
          <w:lang w:val="en-GB"/>
        </w:rPr>
        <w:t>Economic Development Officer, East Midlands</w:t>
      </w:r>
      <w:r w:rsidRPr="00A424D7">
        <w:rPr>
          <w:rFonts w:asciiTheme="minorHAnsi" w:hAnsiTheme="minorHAnsi" w:cstheme="minorHAnsi"/>
          <w:color w:val="0D0D0D" w:themeColor="text1" w:themeTint="F2"/>
          <w:lang w:val="en-GB"/>
        </w:rPr>
        <w:t>)</w:t>
      </w:r>
      <w:r w:rsidR="001A0E8F">
        <w:rPr>
          <w:rFonts w:asciiTheme="minorHAnsi" w:hAnsiTheme="minorHAnsi" w:cstheme="minorHAnsi"/>
          <w:color w:val="0D0D0D" w:themeColor="text1" w:themeTint="F2"/>
          <w:lang w:val="en-GB"/>
        </w:rPr>
        <w:t>;</w:t>
      </w:r>
    </w:p>
    <w:p w14:paraId="5A7CC821" w14:textId="3592A791" w:rsidR="00F130CE" w:rsidRPr="00F130CE" w:rsidRDefault="00F130CE" w:rsidP="00983DBF">
      <w:pPr>
        <w:pStyle w:val="BodyText"/>
        <w:widowControl/>
        <w:autoSpaceDE/>
        <w:autoSpaceDN/>
        <w:spacing w:before="120" w:line="276" w:lineRule="auto"/>
        <w:ind w:left="284"/>
        <w:rPr>
          <w:rFonts w:asciiTheme="minorHAnsi" w:hAnsiTheme="minorHAnsi" w:cstheme="minorHAnsi"/>
          <w:color w:val="0D0D0D" w:themeColor="text1" w:themeTint="F2"/>
          <w:lang w:val="en-GB"/>
        </w:rPr>
      </w:pPr>
      <w:r w:rsidRPr="00A424D7">
        <w:rPr>
          <w:rFonts w:asciiTheme="minorHAnsi" w:hAnsiTheme="minorHAnsi" w:cstheme="minorHAnsi"/>
          <w:color w:val="0D0D0D" w:themeColor="text1" w:themeTint="F2"/>
          <w:lang w:val="en-GB"/>
        </w:rPr>
        <w:lastRenderedPageBreak/>
        <w:t>“Future High Street Fund useless, no account of small rural towns, aimed totally towards bigger and urban areas … need to appreciate how small towns work and stop just assuming that what applies to urban area</w:t>
      </w:r>
      <w:r w:rsidR="003025D0">
        <w:rPr>
          <w:rFonts w:asciiTheme="minorHAnsi" w:hAnsiTheme="minorHAnsi" w:cstheme="minorHAnsi"/>
          <w:color w:val="0D0D0D" w:themeColor="text1" w:themeTint="F2"/>
          <w:lang w:val="en-GB"/>
        </w:rPr>
        <w:t>s</w:t>
      </w:r>
      <w:r w:rsidRPr="00A424D7">
        <w:rPr>
          <w:rFonts w:asciiTheme="minorHAnsi" w:hAnsiTheme="minorHAnsi" w:cstheme="minorHAnsi"/>
          <w:color w:val="0D0D0D" w:themeColor="text1" w:themeTint="F2"/>
          <w:lang w:val="en-GB"/>
        </w:rPr>
        <w:t xml:space="preserve"> will work in rural areas. Sometimes wonder if people who set up these funds have ever visited a very rural area” </w:t>
      </w:r>
      <w:r w:rsidR="00556761" w:rsidRPr="007457AB">
        <w:rPr>
          <w:rFonts w:asciiTheme="minorHAnsi" w:hAnsiTheme="minorHAnsi" w:cstheme="minorHAnsi"/>
          <w:color w:val="0D0D0D" w:themeColor="text1" w:themeTint="F2"/>
        </w:rPr>
        <w:t>(</w:t>
      </w:r>
      <w:r w:rsidR="00556761" w:rsidRPr="00556761">
        <w:rPr>
          <w:rFonts w:asciiTheme="minorHAnsi" w:hAnsiTheme="minorHAnsi" w:cstheme="minorHAnsi"/>
          <w:color w:val="0D0D0D" w:themeColor="text1" w:themeTint="F2"/>
        </w:rPr>
        <w:t>Town Council Clerk, South West England</w:t>
      </w:r>
      <w:r w:rsidR="00556761" w:rsidRPr="007457AB">
        <w:rPr>
          <w:rFonts w:asciiTheme="minorHAnsi" w:hAnsiTheme="minorHAnsi" w:cstheme="minorHAnsi"/>
          <w:color w:val="0D0D0D" w:themeColor="text1" w:themeTint="F2"/>
        </w:rPr>
        <w:t>)</w:t>
      </w:r>
      <w:r w:rsidR="00556761">
        <w:rPr>
          <w:rFonts w:asciiTheme="minorHAnsi" w:hAnsiTheme="minorHAnsi" w:cstheme="minorHAnsi"/>
          <w:color w:val="0D0D0D" w:themeColor="text1" w:themeTint="F2"/>
        </w:rPr>
        <w:t>.</w:t>
      </w:r>
    </w:p>
    <w:p w14:paraId="68967805" w14:textId="3AA22331" w:rsidR="00F130CE" w:rsidRPr="00A665D4" w:rsidRDefault="002335DA" w:rsidP="002335DA">
      <w:pPr>
        <w:tabs>
          <w:tab w:val="left" w:pos="567"/>
        </w:tabs>
        <w:spacing w:before="120" w:line="276" w:lineRule="auto"/>
        <w:jc w:val="both"/>
        <w:rPr>
          <w:rFonts w:asciiTheme="minorHAnsi" w:hAnsiTheme="minorHAnsi" w:cstheme="minorHAnsi"/>
          <w:color w:val="0D0D0D" w:themeColor="text1" w:themeTint="F2"/>
        </w:rPr>
      </w:pPr>
      <w:r w:rsidRPr="00A665D4">
        <w:rPr>
          <w:rFonts w:asciiTheme="minorHAnsi" w:hAnsiTheme="minorHAnsi" w:cstheme="minorHAnsi"/>
          <w:color w:val="0D0D0D" w:themeColor="text1" w:themeTint="F2"/>
        </w:rPr>
        <w:t xml:space="preserve">Some respondents drew attention to structural issues related to </w:t>
      </w:r>
      <w:r w:rsidR="002627A3">
        <w:rPr>
          <w:rFonts w:asciiTheme="minorHAnsi" w:hAnsiTheme="minorHAnsi" w:cstheme="minorHAnsi"/>
          <w:color w:val="0D0D0D" w:themeColor="text1" w:themeTint="F2"/>
        </w:rPr>
        <w:t xml:space="preserve">the </w:t>
      </w:r>
      <w:r w:rsidRPr="00A665D4">
        <w:rPr>
          <w:rFonts w:asciiTheme="minorHAnsi" w:hAnsiTheme="minorHAnsi" w:cstheme="minorHAnsi"/>
          <w:color w:val="0D0D0D" w:themeColor="text1" w:themeTint="F2"/>
        </w:rPr>
        <w:t>organisation of government responsibilities and delivery</w:t>
      </w:r>
      <w:r w:rsidR="00F130CE" w:rsidRPr="00A665D4">
        <w:rPr>
          <w:rFonts w:asciiTheme="minorHAnsi" w:hAnsiTheme="minorHAnsi" w:cstheme="minorHAnsi"/>
          <w:color w:val="0D0D0D" w:themeColor="text1" w:themeTint="F2"/>
        </w:rPr>
        <w:t>:</w:t>
      </w:r>
    </w:p>
    <w:p w14:paraId="6B4E1B68" w14:textId="1338CBD9" w:rsidR="00F130CE" w:rsidRPr="00A424D7" w:rsidRDefault="00F130CE" w:rsidP="00983DBF">
      <w:pPr>
        <w:pStyle w:val="BodyText"/>
        <w:widowControl/>
        <w:autoSpaceDE/>
        <w:autoSpaceDN/>
        <w:spacing w:before="120" w:line="276" w:lineRule="auto"/>
        <w:ind w:left="284"/>
        <w:rPr>
          <w:rFonts w:asciiTheme="minorHAnsi" w:hAnsiTheme="minorHAnsi" w:cstheme="minorHAnsi"/>
          <w:color w:val="0D0D0D" w:themeColor="text1" w:themeTint="F2"/>
          <w:lang w:val="en-GB"/>
        </w:rPr>
      </w:pPr>
      <w:r w:rsidRPr="00A424D7">
        <w:rPr>
          <w:rFonts w:asciiTheme="minorHAnsi" w:hAnsiTheme="minorHAnsi" w:cstheme="minorHAnsi"/>
          <w:color w:val="0D0D0D" w:themeColor="text1" w:themeTint="F2"/>
          <w:lang w:val="en-GB"/>
        </w:rPr>
        <w:t xml:space="preserve">“Current Government regulations prevent access direct to government funding by town/parish councils. This means local councils are wholly dependent on principal authorities to passport funds (often just not done) and prevents them from delivering or exercising responsibility on behalf of their communities” </w:t>
      </w:r>
      <w:r w:rsidR="00D012ED">
        <w:rPr>
          <w:rFonts w:asciiTheme="minorHAnsi" w:hAnsiTheme="minorHAnsi" w:cstheme="minorHAnsi"/>
          <w:color w:val="0D0D0D" w:themeColor="text1" w:themeTint="F2"/>
          <w:lang w:val="en-GB"/>
        </w:rPr>
        <w:t>(</w:t>
      </w:r>
      <w:r w:rsidR="00E41818" w:rsidRPr="00E41818">
        <w:rPr>
          <w:rFonts w:ascii="Calibri" w:hAnsi="Calibri" w:cs="Calibri"/>
          <w:color w:val="0D0D0D" w:themeColor="text1" w:themeTint="F2"/>
          <w:lang w:val="en-GB"/>
        </w:rPr>
        <w:t>Town Council Clerk, undisclosed location</w:t>
      </w:r>
      <w:r w:rsidR="00E41818">
        <w:rPr>
          <w:rFonts w:ascii="Calibri" w:hAnsi="Calibri" w:cs="Calibri"/>
          <w:lang w:val="en-GB"/>
        </w:rPr>
        <w:t>)</w:t>
      </w:r>
      <w:r w:rsidR="00535E07">
        <w:rPr>
          <w:rFonts w:ascii="Calibri" w:hAnsi="Calibri" w:cs="Calibri"/>
          <w:lang w:val="en-GB"/>
        </w:rPr>
        <w:t>;</w:t>
      </w:r>
    </w:p>
    <w:p w14:paraId="313543F2" w14:textId="7E278D3D" w:rsidR="00F130CE" w:rsidRPr="00F130CE" w:rsidRDefault="00F130CE" w:rsidP="00983DBF">
      <w:pPr>
        <w:pStyle w:val="BodyText"/>
        <w:widowControl/>
        <w:autoSpaceDE/>
        <w:autoSpaceDN/>
        <w:spacing w:before="120" w:line="276" w:lineRule="auto"/>
        <w:ind w:left="284"/>
        <w:rPr>
          <w:rFonts w:asciiTheme="minorHAnsi" w:hAnsiTheme="minorHAnsi" w:cstheme="minorHAnsi"/>
          <w:color w:val="0D0D0D" w:themeColor="text1" w:themeTint="F2"/>
          <w:lang w:val="en-GB"/>
        </w:rPr>
      </w:pPr>
      <w:r w:rsidRPr="00A424D7">
        <w:rPr>
          <w:rFonts w:asciiTheme="minorHAnsi" w:hAnsiTheme="minorHAnsi" w:cstheme="minorHAnsi"/>
          <w:color w:val="0D0D0D" w:themeColor="text1" w:themeTint="F2"/>
          <w:lang w:val="en-GB"/>
        </w:rPr>
        <w:t xml:space="preserve">“There should be a duty on unitary authorities to engage town and parish councils (as the second tier of local government in their area) in significant policy and decision-making. Business rates should be channelled back into local communities more effectively. At present, the unitary Dorset Council receives business rates but is not equipped to address very local economic challenges. One solution would be for an element of business rates to be directed to town and parish councils - particularly at a town council level, where legislative </w:t>
      </w:r>
      <w:r w:rsidRPr="008134EB">
        <w:rPr>
          <w:rFonts w:asciiTheme="minorHAnsi" w:hAnsiTheme="minorHAnsi" w:cstheme="minorHAnsi"/>
          <w:color w:val="0D0D0D" w:themeColor="text1" w:themeTint="F2"/>
          <w:lang w:val="en-GB"/>
        </w:rPr>
        <w:t xml:space="preserve">freedoms granted by the Localism Act cannot be pursued due to a lack of access to funding” </w:t>
      </w:r>
      <w:r w:rsidR="00DE488B">
        <w:rPr>
          <w:rFonts w:asciiTheme="minorHAnsi" w:hAnsiTheme="minorHAnsi" w:cstheme="minorHAnsi"/>
          <w:color w:val="0D0D0D" w:themeColor="text1" w:themeTint="F2"/>
          <w:lang w:val="en-GB"/>
        </w:rPr>
        <w:t>(</w:t>
      </w:r>
      <w:r w:rsidR="00DE488B" w:rsidRPr="00DE488B">
        <w:rPr>
          <w:rFonts w:ascii="Calibri" w:hAnsi="Calibri" w:cs="Calibri"/>
          <w:color w:val="0D0D0D" w:themeColor="text1" w:themeTint="F2"/>
          <w:lang w:val="en-GB"/>
        </w:rPr>
        <w:t>Town Council Clerk, South West England)</w:t>
      </w:r>
      <w:r w:rsidR="00DE488B">
        <w:rPr>
          <w:rFonts w:ascii="Calibri" w:hAnsi="Calibri" w:cs="Calibri"/>
          <w:color w:val="0D0D0D" w:themeColor="text1" w:themeTint="F2"/>
          <w:lang w:val="en-GB"/>
        </w:rPr>
        <w:t>.</w:t>
      </w:r>
    </w:p>
    <w:p w14:paraId="3413C27E" w14:textId="1417FD5E" w:rsidR="00DE167E" w:rsidRPr="00A665D4" w:rsidRDefault="002335DA" w:rsidP="002335DA">
      <w:pPr>
        <w:tabs>
          <w:tab w:val="left" w:pos="567"/>
        </w:tabs>
        <w:spacing w:before="120" w:line="276" w:lineRule="auto"/>
        <w:jc w:val="both"/>
        <w:rPr>
          <w:rFonts w:asciiTheme="minorHAnsi" w:hAnsiTheme="minorHAnsi" w:cstheme="minorHAnsi"/>
          <w:color w:val="0D0D0D" w:themeColor="text1" w:themeTint="F2"/>
        </w:rPr>
      </w:pPr>
      <w:r w:rsidRPr="00A665D4">
        <w:rPr>
          <w:rFonts w:asciiTheme="minorHAnsi" w:hAnsiTheme="minorHAnsi" w:cstheme="minorHAnsi"/>
          <w:color w:val="0D0D0D" w:themeColor="text1" w:themeTint="F2"/>
        </w:rPr>
        <w:t>There were also widespread concerns over the impacts of a lack of general funding to local government, while some respondents highlighted more technical issues in the allocation of funding and support, such as inadequacies in indices of deprivation with respect to small rural towns</w:t>
      </w:r>
      <w:r w:rsidR="00DE167E" w:rsidRPr="00A665D4">
        <w:rPr>
          <w:rFonts w:asciiTheme="minorHAnsi" w:hAnsiTheme="minorHAnsi" w:cstheme="minorHAnsi"/>
          <w:color w:val="0D0D0D" w:themeColor="text1" w:themeTint="F2"/>
        </w:rPr>
        <w:t>:</w:t>
      </w:r>
    </w:p>
    <w:p w14:paraId="5B4F3A05" w14:textId="307B91E7" w:rsidR="00DE167E" w:rsidRPr="00EA3A14" w:rsidRDefault="00DE167E" w:rsidP="00983DBF">
      <w:pPr>
        <w:pStyle w:val="BodyText"/>
        <w:widowControl/>
        <w:autoSpaceDE/>
        <w:autoSpaceDN/>
        <w:spacing w:before="120" w:line="276" w:lineRule="auto"/>
        <w:ind w:left="284"/>
        <w:rPr>
          <w:rFonts w:asciiTheme="minorHAnsi" w:hAnsiTheme="minorHAnsi" w:cstheme="minorHAnsi"/>
          <w:color w:val="0D0D0D" w:themeColor="text1" w:themeTint="F2"/>
          <w:lang w:val="en-GB"/>
        </w:rPr>
      </w:pPr>
      <w:r w:rsidRPr="00A424D7">
        <w:rPr>
          <w:rFonts w:asciiTheme="minorHAnsi" w:hAnsiTheme="minorHAnsi" w:cstheme="minorHAnsi"/>
          <w:color w:val="0D0D0D" w:themeColor="text1" w:themeTint="F2"/>
          <w:lang w:val="en-GB"/>
        </w:rPr>
        <w:t>“more granular approach to analysing economic challenges and deprivation</w:t>
      </w:r>
      <w:r>
        <w:rPr>
          <w:rFonts w:asciiTheme="minorHAnsi" w:hAnsiTheme="minorHAnsi" w:cstheme="minorHAnsi"/>
          <w:color w:val="0D0D0D" w:themeColor="text1" w:themeTint="F2"/>
          <w:lang w:val="en-GB"/>
        </w:rPr>
        <w:t xml:space="preserve"> [is needed]</w:t>
      </w:r>
      <w:r w:rsidRPr="00A424D7">
        <w:rPr>
          <w:rFonts w:asciiTheme="minorHAnsi" w:hAnsiTheme="minorHAnsi" w:cstheme="minorHAnsi"/>
          <w:color w:val="0D0D0D" w:themeColor="text1" w:themeTint="F2"/>
          <w:lang w:val="en-GB"/>
        </w:rPr>
        <w:t>, so that localised place-based policies and initiatives can be developed.  Levelling Up has so far passed Bridport by, despite some significant local needs</w:t>
      </w:r>
      <w:r>
        <w:rPr>
          <w:rFonts w:asciiTheme="minorHAnsi" w:hAnsiTheme="minorHAnsi" w:cstheme="minorHAnsi"/>
          <w:color w:val="0D0D0D" w:themeColor="text1" w:themeTint="F2"/>
          <w:lang w:val="en-GB"/>
        </w:rPr>
        <w:t>”</w:t>
      </w:r>
      <w:r w:rsidRPr="00EA3A14">
        <w:rPr>
          <w:rFonts w:asciiTheme="minorHAnsi" w:hAnsiTheme="minorHAnsi" w:cstheme="minorHAnsi"/>
          <w:color w:val="0D0D0D" w:themeColor="text1" w:themeTint="F2"/>
          <w:lang w:val="en-GB"/>
        </w:rPr>
        <w:t xml:space="preserve"> </w:t>
      </w:r>
      <w:r w:rsidR="00DE488B">
        <w:rPr>
          <w:rFonts w:asciiTheme="minorHAnsi" w:hAnsiTheme="minorHAnsi" w:cstheme="minorHAnsi"/>
          <w:color w:val="0D0D0D" w:themeColor="text1" w:themeTint="F2"/>
          <w:lang w:val="en-GB"/>
        </w:rPr>
        <w:t>(</w:t>
      </w:r>
      <w:r w:rsidR="00DE488B" w:rsidRPr="00DE488B">
        <w:rPr>
          <w:rFonts w:ascii="Calibri" w:hAnsi="Calibri" w:cs="Calibri"/>
          <w:color w:val="0D0D0D" w:themeColor="text1" w:themeTint="F2"/>
          <w:lang w:val="en-GB"/>
        </w:rPr>
        <w:t>Town Council Clerk, South West England)</w:t>
      </w:r>
      <w:r w:rsidR="00DE488B">
        <w:rPr>
          <w:rFonts w:ascii="Calibri" w:hAnsi="Calibri" w:cs="Calibri"/>
          <w:color w:val="0D0D0D" w:themeColor="text1" w:themeTint="F2"/>
          <w:lang w:val="en-GB"/>
        </w:rPr>
        <w:t>;</w:t>
      </w:r>
    </w:p>
    <w:p w14:paraId="0971C1C3" w14:textId="48190FD2" w:rsidR="00DE167E" w:rsidRPr="007457AB" w:rsidRDefault="00DE167E" w:rsidP="00983DBF">
      <w:pPr>
        <w:spacing w:before="120" w:line="276" w:lineRule="auto"/>
        <w:ind w:left="284"/>
        <w:jc w:val="both"/>
        <w:rPr>
          <w:rFonts w:asciiTheme="minorHAnsi" w:hAnsiTheme="minorHAnsi" w:cstheme="minorHAnsi"/>
          <w:color w:val="000000" w:themeColor="text1"/>
        </w:rPr>
      </w:pPr>
      <w:r w:rsidRPr="007457AB">
        <w:rPr>
          <w:rFonts w:asciiTheme="minorHAnsi" w:hAnsiTheme="minorHAnsi" w:cstheme="minorHAnsi"/>
          <w:color w:val="000000" w:themeColor="text1"/>
        </w:rPr>
        <w:t>“Due to our low population numbers even apparently affluent areas, such as Truro, Falmouth and Wadebridge, often experience pockets of significant deprivation which are often not captured with conventional measures of deprivation such as IMD. In other towns, such as Camborne and Penzance, we also have lower super output areas that rank in the bottom 10% IMD ranking for deprivation</w:t>
      </w:r>
      <w:r w:rsidR="006C1DC7">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 xml:space="preserve"> The causes of this position vary and in part are similar to other towns in England in terms of industrial decline, the shift to out-of-town retail and online shopping …  In addition, our economy as a whole and the majority of towns, are affected by the seasonal economy (due to heavy reliance on tourism and historic losses of what had previously been key industries e.g. mining) </w:t>
      </w:r>
      <w:r w:rsidRPr="00660AFE">
        <w:rPr>
          <w:rFonts w:asciiTheme="minorHAnsi" w:hAnsiTheme="minorHAnsi" w:cstheme="minorHAnsi"/>
          <w:color w:val="0D0D0D" w:themeColor="text1" w:themeTint="F2"/>
        </w:rPr>
        <w:t>(</w:t>
      </w:r>
      <w:r w:rsidR="00660AFE" w:rsidRPr="00660AFE">
        <w:rPr>
          <w:rFonts w:asciiTheme="minorHAnsi" w:hAnsiTheme="minorHAnsi" w:cstheme="minorHAnsi"/>
          <w:color w:val="0D0D0D" w:themeColor="text1" w:themeTint="F2"/>
        </w:rPr>
        <w:t xml:space="preserve">Policy Officer, </w:t>
      </w:r>
      <w:r w:rsidR="00081B81">
        <w:rPr>
          <w:rFonts w:asciiTheme="minorHAnsi" w:hAnsiTheme="minorHAnsi" w:cstheme="minorHAnsi"/>
          <w:color w:val="0D0D0D" w:themeColor="text1" w:themeTint="F2"/>
        </w:rPr>
        <w:t>South West</w:t>
      </w:r>
      <w:r w:rsidR="003A3B5A">
        <w:rPr>
          <w:rFonts w:asciiTheme="minorHAnsi" w:hAnsiTheme="minorHAnsi" w:cstheme="minorHAnsi"/>
          <w:color w:val="0D0D0D" w:themeColor="text1" w:themeTint="F2"/>
        </w:rPr>
        <w:t xml:space="preserve"> County Council</w:t>
      </w:r>
      <w:r w:rsidRPr="00660AFE">
        <w:rPr>
          <w:rFonts w:asciiTheme="minorHAnsi" w:hAnsiTheme="minorHAnsi" w:cstheme="minorHAnsi"/>
          <w:color w:val="0D0D0D" w:themeColor="text1" w:themeTint="F2"/>
        </w:rPr>
        <w:t>)</w:t>
      </w:r>
      <w:r w:rsidR="00906179">
        <w:rPr>
          <w:rFonts w:asciiTheme="minorHAnsi" w:hAnsiTheme="minorHAnsi" w:cstheme="minorHAnsi"/>
          <w:color w:val="000000" w:themeColor="text1"/>
        </w:rPr>
        <w:t>.</w:t>
      </w:r>
    </w:p>
    <w:p w14:paraId="5F03098E" w14:textId="63CA2059" w:rsidR="00DE167E" w:rsidRPr="00DE167E" w:rsidRDefault="00DE167E" w:rsidP="00983DBF">
      <w:pPr>
        <w:spacing w:before="120" w:line="276" w:lineRule="auto"/>
        <w:ind w:left="284"/>
        <w:jc w:val="both"/>
        <w:rPr>
          <w:rFonts w:asciiTheme="minorHAnsi" w:hAnsiTheme="minorHAnsi" w:cstheme="minorHAnsi"/>
          <w:color w:val="000000" w:themeColor="text1"/>
        </w:rPr>
      </w:pPr>
      <w:r w:rsidRPr="007457AB">
        <w:rPr>
          <w:rFonts w:asciiTheme="minorHAnsi" w:hAnsiTheme="minorHAnsi" w:cstheme="minorHAnsi"/>
          <w:color w:val="000000" w:themeColor="text1"/>
        </w:rPr>
        <w:t xml:space="preserve">“We are responsible for one town with a population of approx. 22,000. The town is typical of many towns which once relied upon mining. It has pockets of severe deprivation with some </w:t>
      </w:r>
      <w:r w:rsidRPr="007457AB">
        <w:rPr>
          <w:rFonts w:asciiTheme="minorHAnsi" w:hAnsiTheme="minorHAnsi" w:cstheme="minorHAnsi"/>
          <w:color w:val="000000" w:themeColor="text1"/>
        </w:rPr>
        <w:lastRenderedPageBreak/>
        <w:t>areas in the top 10% nationally. Wage levels are lower than the national average and educational achievement is low. Low house prices encourage the creation of hostels and homeless shelters which increase numbers of people with complex needs and asb [anti-social behaviour]</w:t>
      </w:r>
      <w:r w:rsidRPr="0089236E">
        <w:rPr>
          <w:rFonts w:asciiTheme="minorHAnsi" w:hAnsiTheme="minorHAnsi" w:cstheme="minorHAnsi"/>
          <w:color w:val="000000" w:themeColor="text1"/>
        </w:rPr>
        <w:t>” (</w:t>
      </w:r>
      <w:r w:rsidR="00915161" w:rsidRPr="0089236E">
        <w:rPr>
          <w:rFonts w:asciiTheme="minorHAnsi" w:hAnsiTheme="minorHAnsi" w:cstheme="minorHAnsi"/>
          <w:color w:val="000000" w:themeColor="text1"/>
        </w:rPr>
        <w:t xml:space="preserve">Town Council Clerk, </w:t>
      </w:r>
      <w:r w:rsidR="00F033BE">
        <w:rPr>
          <w:rFonts w:asciiTheme="minorHAnsi" w:hAnsiTheme="minorHAnsi" w:cstheme="minorHAnsi"/>
          <w:color w:val="000000" w:themeColor="text1"/>
        </w:rPr>
        <w:t>S</w:t>
      </w:r>
      <w:r w:rsidR="0089236E" w:rsidRPr="0089236E">
        <w:rPr>
          <w:rFonts w:asciiTheme="minorHAnsi" w:hAnsiTheme="minorHAnsi" w:cstheme="minorHAnsi"/>
          <w:color w:val="000000" w:themeColor="text1"/>
        </w:rPr>
        <w:t>outh West England</w:t>
      </w:r>
      <w:r w:rsidRPr="0089236E">
        <w:rPr>
          <w:rFonts w:asciiTheme="minorHAnsi" w:hAnsiTheme="minorHAnsi" w:cstheme="minorHAnsi"/>
          <w:color w:val="000000" w:themeColor="text1"/>
        </w:rPr>
        <w:t>).</w:t>
      </w:r>
    </w:p>
    <w:p w14:paraId="76888B04" w14:textId="59D71B57" w:rsidR="002335DA" w:rsidRPr="00A665D4" w:rsidRDefault="002335DA" w:rsidP="00983DBF">
      <w:pPr>
        <w:tabs>
          <w:tab w:val="left" w:pos="567"/>
        </w:tabs>
        <w:spacing w:before="120" w:line="276" w:lineRule="auto"/>
        <w:ind w:firstLine="284"/>
        <w:jc w:val="both"/>
        <w:rPr>
          <w:rFonts w:asciiTheme="minorHAnsi" w:hAnsiTheme="minorHAnsi" w:cstheme="minorHAnsi"/>
          <w:color w:val="0D0D0D" w:themeColor="text1" w:themeTint="F2"/>
        </w:rPr>
      </w:pPr>
      <w:r w:rsidRPr="00A665D4">
        <w:rPr>
          <w:rFonts w:asciiTheme="minorHAnsi" w:hAnsiTheme="minorHAnsi" w:cstheme="minorHAnsi"/>
          <w:color w:val="0D0D0D" w:themeColor="text1" w:themeTint="F2"/>
        </w:rPr>
        <w:t xml:space="preserve">These responses echo many detailed examinations of rural deprivation and poverty (e.g. Cloke et al., 2000; May et al., 2020; Milbourne, 2014; Shucksmith et al., 2023), which have highlighted their multi-dimensional character and intersectionality with both socio-demographic differences and the material, symbolic and experiential character of places; plus their invisibilities, both within statistical measures </w:t>
      </w:r>
      <w:r w:rsidR="00DC1C6B">
        <w:rPr>
          <w:rFonts w:asciiTheme="minorHAnsi" w:hAnsiTheme="minorHAnsi" w:cstheme="minorHAnsi"/>
          <w:color w:val="0D0D0D" w:themeColor="text1" w:themeTint="F2"/>
        </w:rPr>
        <w:t xml:space="preserve">and </w:t>
      </w:r>
      <w:r w:rsidRPr="00A665D4">
        <w:rPr>
          <w:rFonts w:asciiTheme="minorHAnsi" w:hAnsiTheme="minorHAnsi" w:cstheme="minorHAnsi"/>
          <w:color w:val="0D0D0D" w:themeColor="text1" w:themeTint="F2"/>
        </w:rPr>
        <w:t>in the perceptions of many rural residents, policymakers and practitioners. The next section will explore the presence of socio-demographic differences and inequalities in small Towns in England.</w:t>
      </w:r>
    </w:p>
    <w:p w14:paraId="3F3EF289" w14:textId="2A2AE6C1" w:rsidR="00993C95" w:rsidRPr="00E213E7" w:rsidRDefault="007F7467" w:rsidP="005227C0">
      <w:pPr>
        <w:pStyle w:val="Heading2"/>
        <w:spacing w:before="240" w:line="276" w:lineRule="auto"/>
        <w:rPr>
          <w:rFonts w:asciiTheme="minorHAnsi" w:hAnsiTheme="minorHAnsi" w:cstheme="minorHAnsi"/>
          <w:sz w:val="28"/>
          <w:szCs w:val="28"/>
        </w:rPr>
      </w:pPr>
      <w:bookmarkStart w:id="34" w:name="_Toc167710573"/>
      <w:r w:rsidRPr="00E213E7">
        <w:rPr>
          <w:rFonts w:asciiTheme="minorHAnsi" w:hAnsiTheme="minorHAnsi" w:cstheme="minorHAnsi"/>
          <w:sz w:val="28"/>
          <w:szCs w:val="28"/>
        </w:rPr>
        <w:t>The Contemporary Socio-Economic Character of English Small Towns</w:t>
      </w:r>
      <w:bookmarkEnd w:id="34"/>
    </w:p>
    <w:p w14:paraId="208D01F5" w14:textId="7B0694CD" w:rsidR="00993C95" w:rsidRPr="00747707" w:rsidRDefault="00993C95" w:rsidP="008F2DB3">
      <w:pPr>
        <w:pStyle w:val="Heading3"/>
        <w:spacing w:before="120"/>
        <w:rPr>
          <w:sz w:val="28"/>
          <w:szCs w:val="28"/>
        </w:rPr>
      </w:pPr>
      <w:bookmarkStart w:id="35" w:name="_Toc167710574"/>
      <w:r w:rsidRPr="00747707">
        <w:rPr>
          <w:sz w:val="28"/>
          <w:szCs w:val="28"/>
        </w:rPr>
        <w:t>Social inequalities</w:t>
      </w:r>
      <w:r w:rsidR="00E404D3" w:rsidRPr="00747707">
        <w:rPr>
          <w:sz w:val="28"/>
          <w:szCs w:val="28"/>
        </w:rPr>
        <w:t xml:space="preserve">, </w:t>
      </w:r>
      <w:r w:rsidRPr="00747707">
        <w:rPr>
          <w:sz w:val="28"/>
          <w:szCs w:val="28"/>
        </w:rPr>
        <w:t xml:space="preserve">deprivation and social </w:t>
      </w:r>
      <w:r w:rsidR="005227C0" w:rsidRPr="00747707">
        <w:rPr>
          <w:sz w:val="28"/>
          <w:szCs w:val="28"/>
        </w:rPr>
        <w:t>class</w:t>
      </w:r>
      <w:r w:rsidR="00E404D3" w:rsidRPr="00747707">
        <w:rPr>
          <w:sz w:val="28"/>
          <w:szCs w:val="28"/>
        </w:rPr>
        <w:t xml:space="preserve"> differences</w:t>
      </w:r>
      <w:bookmarkEnd w:id="35"/>
    </w:p>
    <w:p w14:paraId="566BD02C" w14:textId="6D9F0099" w:rsidR="00F54CC5" w:rsidRPr="00A665D4" w:rsidRDefault="00F54CC5" w:rsidP="009E4F3C">
      <w:pPr>
        <w:pStyle w:val="BodyText"/>
        <w:spacing w:line="276" w:lineRule="auto"/>
        <w:ind w:left="0" w:right="6"/>
        <w:jc w:val="both"/>
        <w:rPr>
          <w:rFonts w:asciiTheme="minorHAnsi" w:hAnsiTheme="minorHAnsi" w:cstheme="minorHAnsi"/>
          <w:color w:val="0D0D0D" w:themeColor="text1" w:themeTint="F2"/>
          <w:lang w:val="en-GB"/>
        </w:rPr>
      </w:pPr>
      <w:r w:rsidRPr="00A665D4">
        <w:rPr>
          <w:rFonts w:asciiTheme="minorHAnsi" w:hAnsiTheme="minorHAnsi" w:cstheme="minorHAnsi"/>
          <w:color w:val="0D0D0D" w:themeColor="text1" w:themeTint="F2"/>
          <w:lang w:val="en-GB"/>
        </w:rPr>
        <w:t>The invisibilities of poverty and deprivation in rural small towns in part relates to the presence of social inequalities in these localities, which means social disadvantage may be obscured by the co-presence of relative affluence, a point recognised in many policy documents related to small towns and comments from local government officials and representatives working in these settlements.</w:t>
      </w:r>
    </w:p>
    <w:p w14:paraId="20E8B869" w14:textId="569C4E52" w:rsidR="0013667B" w:rsidRPr="007457AB" w:rsidRDefault="0013667B" w:rsidP="00983DBF">
      <w:pPr>
        <w:spacing w:before="120" w:line="276" w:lineRule="auto"/>
        <w:ind w:left="284"/>
        <w:jc w:val="both"/>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 xml:space="preserve">“Whilst the area is generally wealthy, the town includes two specific areas that appear in the bottom 20% and 30% in the Index of Multiple Deprivation. Recent analysis suggested that child poverty is higher than the national average … deprived areas are surrounded by very wealthy areas. Examples of where this applies are public transport (poor and reducing as most do not use it), housing (prices are significantly above the national average, putting huge pressure on very limited social housing), dentistry (it is in effect impossible to register with an NHS dentist - most dentists appear well-served by wealthier private patients and there is no incentive to accept NHS patients). Wages and job security are poor across significant parts of the economy (seasonal tourism, and hospitality, for example). Schools are satisfactory, but access to post-16 education opportunities is poor. Young people (particularly women) move away from the area post-18 for improved life chances" </w:t>
      </w:r>
      <w:r w:rsidR="00DE488B">
        <w:rPr>
          <w:rFonts w:asciiTheme="minorHAnsi" w:hAnsiTheme="minorHAnsi" w:cstheme="minorHAnsi"/>
          <w:color w:val="0D0D0D" w:themeColor="text1" w:themeTint="F2"/>
        </w:rPr>
        <w:t>(</w:t>
      </w:r>
      <w:r w:rsidR="00DE488B" w:rsidRPr="00DE488B">
        <w:rPr>
          <w:rFonts w:ascii="Calibri" w:hAnsi="Calibri" w:cs="Calibri"/>
          <w:color w:val="0D0D0D" w:themeColor="text1" w:themeTint="F2"/>
        </w:rPr>
        <w:t>Town Council Clerk, South West England)</w:t>
      </w:r>
      <w:r w:rsidRPr="007457AB">
        <w:rPr>
          <w:rFonts w:asciiTheme="minorHAnsi" w:hAnsiTheme="minorHAnsi" w:cstheme="minorHAnsi"/>
          <w:color w:val="0D0D0D" w:themeColor="text1" w:themeTint="F2"/>
        </w:rPr>
        <w:t>;</w:t>
      </w:r>
    </w:p>
    <w:p w14:paraId="1AF74C45" w14:textId="51E08577" w:rsidR="0013667B" w:rsidRDefault="0013667B" w:rsidP="00983DBF">
      <w:pPr>
        <w:spacing w:before="120" w:line="276" w:lineRule="auto"/>
        <w:ind w:left="284"/>
        <w:jc w:val="both"/>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"The population ranges from out-of-work, on benefits</w:t>
      </w:r>
      <w:r w:rsidR="00110A6C">
        <w:rPr>
          <w:rFonts w:asciiTheme="minorHAnsi" w:hAnsiTheme="minorHAnsi" w:cstheme="minorHAnsi"/>
          <w:color w:val="0D0D0D" w:themeColor="text1" w:themeTint="F2"/>
        </w:rPr>
        <w:t>,</w:t>
      </w:r>
      <w:r w:rsidRPr="007457AB">
        <w:rPr>
          <w:rFonts w:asciiTheme="minorHAnsi" w:hAnsiTheme="minorHAnsi" w:cstheme="minorHAnsi"/>
          <w:color w:val="0D0D0D" w:themeColor="text1" w:themeTint="F2"/>
        </w:rPr>
        <w:t xml:space="preserve"> to the just-about-managing</w:t>
      </w:r>
      <w:r w:rsidR="00110A6C">
        <w:rPr>
          <w:rFonts w:asciiTheme="minorHAnsi" w:hAnsiTheme="minorHAnsi" w:cstheme="minorHAnsi"/>
          <w:color w:val="0D0D0D" w:themeColor="text1" w:themeTint="F2"/>
        </w:rPr>
        <w:t>,</w:t>
      </w:r>
      <w:r w:rsidRPr="007457AB">
        <w:rPr>
          <w:rFonts w:asciiTheme="minorHAnsi" w:hAnsiTheme="minorHAnsi" w:cstheme="minorHAnsi"/>
          <w:color w:val="0D0D0D" w:themeColor="text1" w:themeTint="F2"/>
        </w:rPr>
        <w:t xml:space="preserve"> to the well-off and to wealthy landowners"</w:t>
      </w:r>
      <w:r w:rsidR="008F31F3">
        <w:rPr>
          <w:rFonts w:asciiTheme="minorHAnsi" w:hAnsiTheme="minorHAnsi" w:cstheme="minorHAnsi"/>
          <w:color w:val="0D0D0D" w:themeColor="text1" w:themeTint="F2"/>
        </w:rPr>
        <w:t xml:space="preserve"> </w:t>
      </w:r>
      <w:r w:rsidRPr="00F14721">
        <w:rPr>
          <w:rFonts w:asciiTheme="minorHAnsi" w:hAnsiTheme="minorHAnsi" w:cstheme="minorHAnsi"/>
          <w:color w:val="0D0D0D" w:themeColor="text1" w:themeTint="F2"/>
        </w:rPr>
        <w:t>(</w:t>
      </w:r>
      <w:r w:rsidR="009570C5" w:rsidRPr="00F14721">
        <w:rPr>
          <w:rFonts w:asciiTheme="minorHAnsi" w:hAnsiTheme="minorHAnsi" w:cstheme="minorHAnsi"/>
          <w:color w:val="0D0D0D" w:themeColor="text1" w:themeTint="F2"/>
        </w:rPr>
        <w:t xml:space="preserve">Town </w:t>
      </w:r>
      <w:r w:rsidR="00DE488B">
        <w:rPr>
          <w:rFonts w:asciiTheme="minorHAnsi" w:hAnsiTheme="minorHAnsi" w:cstheme="minorHAnsi"/>
          <w:color w:val="0D0D0D" w:themeColor="text1" w:themeTint="F2"/>
        </w:rPr>
        <w:t xml:space="preserve">Council </w:t>
      </w:r>
      <w:r w:rsidR="009570C5" w:rsidRPr="00F14721">
        <w:rPr>
          <w:rFonts w:asciiTheme="minorHAnsi" w:hAnsiTheme="minorHAnsi" w:cstheme="minorHAnsi"/>
          <w:color w:val="0D0D0D" w:themeColor="text1" w:themeTint="F2"/>
        </w:rPr>
        <w:t xml:space="preserve">Clerk, Eastern </w:t>
      </w:r>
      <w:r w:rsidR="008F31F3" w:rsidRPr="00F14721">
        <w:rPr>
          <w:rFonts w:asciiTheme="minorHAnsi" w:hAnsiTheme="minorHAnsi" w:cstheme="minorHAnsi"/>
          <w:color w:val="0D0D0D" w:themeColor="text1" w:themeTint="F2"/>
        </w:rPr>
        <w:t>En</w:t>
      </w:r>
      <w:r w:rsidR="00F14721" w:rsidRPr="00F14721">
        <w:rPr>
          <w:rFonts w:asciiTheme="minorHAnsi" w:hAnsiTheme="minorHAnsi" w:cstheme="minorHAnsi"/>
          <w:color w:val="0D0D0D" w:themeColor="text1" w:themeTint="F2"/>
        </w:rPr>
        <w:t>g</w:t>
      </w:r>
      <w:r w:rsidR="008F31F3" w:rsidRPr="00F14721">
        <w:rPr>
          <w:rFonts w:asciiTheme="minorHAnsi" w:hAnsiTheme="minorHAnsi" w:cstheme="minorHAnsi"/>
          <w:color w:val="0D0D0D" w:themeColor="text1" w:themeTint="F2"/>
        </w:rPr>
        <w:t>land</w:t>
      </w:r>
      <w:r w:rsidRPr="00F14721">
        <w:rPr>
          <w:rFonts w:asciiTheme="minorHAnsi" w:hAnsiTheme="minorHAnsi" w:cstheme="minorHAnsi"/>
          <w:color w:val="0D0D0D" w:themeColor="text1" w:themeTint="F2"/>
        </w:rPr>
        <w:t>);</w:t>
      </w:r>
    </w:p>
    <w:p w14:paraId="1D867373" w14:textId="72E9BE37" w:rsidR="00CE2393" w:rsidRDefault="00CE2393" w:rsidP="00983DBF">
      <w:pPr>
        <w:spacing w:before="120" w:line="276" w:lineRule="auto"/>
        <w:ind w:left="284"/>
        <w:jc w:val="both"/>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 xml:space="preserve">"Our town … attracts a lot of retired people who have relatively high </w:t>
      </w:r>
      <w:r w:rsidRPr="0090643C">
        <w:rPr>
          <w:rFonts w:asciiTheme="minorHAnsi" w:hAnsiTheme="minorHAnsi" w:cstheme="minorHAnsi"/>
          <w:color w:val="0D0D0D" w:themeColor="text1" w:themeTint="F2"/>
        </w:rPr>
        <w:t>incomes which effects the average income of our population and gives a false impression of that the residents are relatively well off” (</w:t>
      </w:r>
      <w:r w:rsidR="007A08A0" w:rsidRPr="0090643C">
        <w:rPr>
          <w:rFonts w:asciiTheme="minorHAnsi" w:hAnsiTheme="minorHAnsi" w:cstheme="minorHAnsi"/>
          <w:color w:val="0D0D0D" w:themeColor="text1" w:themeTint="F2"/>
        </w:rPr>
        <w:t>Economic Development Officer, North West England</w:t>
      </w:r>
      <w:r w:rsidRPr="0090643C">
        <w:rPr>
          <w:rFonts w:asciiTheme="minorHAnsi" w:hAnsiTheme="minorHAnsi" w:cstheme="minorHAnsi"/>
          <w:color w:val="0D0D0D" w:themeColor="text1" w:themeTint="F2"/>
        </w:rPr>
        <w:t>)</w:t>
      </w:r>
      <w:r w:rsidR="002B1316" w:rsidRPr="0090643C">
        <w:rPr>
          <w:rFonts w:asciiTheme="minorHAnsi" w:hAnsiTheme="minorHAnsi" w:cstheme="minorHAnsi"/>
          <w:color w:val="0D0D0D" w:themeColor="text1" w:themeTint="F2"/>
        </w:rPr>
        <w:t>.</w:t>
      </w:r>
    </w:p>
    <w:p w14:paraId="4729A4D6" w14:textId="14D66AD2" w:rsidR="006E2CB5" w:rsidRDefault="006E2CB5" w:rsidP="00B65A4E">
      <w:pPr>
        <w:tabs>
          <w:tab w:val="left" w:pos="284"/>
        </w:tabs>
        <w:spacing w:before="240" w:line="276" w:lineRule="auto"/>
        <w:ind w:firstLine="284"/>
        <w:jc w:val="both"/>
        <w:rPr>
          <w:rFonts w:asciiTheme="minorHAnsi" w:hAnsiTheme="minorHAnsi" w:cstheme="minorHAnsi"/>
          <w:color w:val="0D0D0D" w:themeColor="text1" w:themeTint="F2"/>
        </w:rPr>
      </w:pPr>
      <w:r>
        <w:rPr>
          <w:rFonts w:asciiTheme="minorHAnsi" w:hAnsiTheme="minorHAnsi" w:cstheme="minorHAnsi"/>
          <w:color w:val="0D0D0D" w:themeColor="text1" w:themeTint="F2"/>
        </w:rPr>
        <w:br w:type="page"/>
      </w:r>
    </w:p>
    <w:p w14:paraId="501980CB" w14:textId="2D382C95" w:rsidR="003A5653" w:rsidRPr="004A774D" w:rsidRDefault="003A5653" w:rsidP="004A774D">
      <w:pPr>
        <w:pStyle w:val="Caption"/>
        <w:spacing w:after="0"/>
        <w:rPr>
          <w:rFonts w:asciiTheme="minorHAnsi" w:hAnsiTheme="minorHAnsi" w:cstheme="minorHAnsi"/>
          <w:b/>
          <w:bCs/>
          <w:i w:val="0"/>
          <w:iCs w:val="0"/>
          <w:color w:val="0D0D0D" w:themeColor="text1" w:themeTint="F2"/>
          <w:sz w:val="24"/>
          <w:szCs w:val="24"/>
        </w:rPr>
      </w:pPr>
      <w:bookmarkStart w:id="36" w:name="_Toc165315137"/>
      <w:r w:rsidRPr="00CE3F20">
        <w:rPr>
          <w:rFonts w:asciiTheme="minorHAnsi" w:hAnsiTheme="minorHAnsi" w:cstheme="minorHAnsi"/>
          <w:b/>
          <w:bCs/>
          <w:i w:val="0"/>
          <w:iCs w:val="0"/>
          <w:color w:val="0D0D0D" w:themeColor="text1" w:themeTint="F2"/>
          <w:sz w:val="24"/>
          <w:szCs w:val="24"/>
        </w:rPr>
        <w:lastRenderedPageBreak/>
        <w:t>Figure</w:t>
      </w:r>
      <w:r w:rsidR="003F7B1D">
        <w:rPr>
          <w:rFonts w:asciiTheme="minorHAnsi" w:hAnsiTheme="minorHAnsi" w:cstheme="minorHAnsi"/>
          <w:b/>
          <w:bCs/>
          <w:i w:val="0"/>
          <w:iCs w:val="0"/>
          <w:color w:val="0D0D0D" w:themeColor="text1" w:themeTint="F2"/>
          <w:sz w:val="24"/>
          <w:szCs w:val="24"/>
        </w:rPr>
        <w:t xml:space="preserve"> 10</w:t>
      </w:r>
      <w:r w:rsidRPr="00CE3F20">
        <w:rPr>
          <w:rFonts w:asciiTheme="minorHAnsi" w:hAnsiTheme="minorHAnsi" w:cstheme="minorHAnsi"/>
          <w:b/>
          <w:bCs/>
          <w:i w:val="0"/>
          <w:iCs w:val="0"/>
          <w:color w:val="0D0D0D" w:themeColor="text1" w:themeTint="F2"/>
          <w:sz w:val="24"/>
          <w:szCs w:val="24"/>
        </w:rPr>
        <w:t xml:space="preserve">: </w:t>
      </w:r>
      <w:r>
        <w:rPr>
          <w:rFonts w:asciiTheme="minorHAnsi" w:hAnsiTheme="minorHAnsi" w:cstheme="minorHAnsi"/>
          <w:b/>
          <w:bCs/>
          <w:i w:val="0"/>
          <w:iCs w:val="0"/>
          <w:color w:val="0D0D0D" w:themeColor="text1" w:themeTint="F2"/>
          <w:sz w:val="24"/>
          <w:szCs w:val="24"/>
        </w:rPr>
        <w:t xml:space="preserve">Small Towns with </w:t>
      </w:r>
      <w:r w:rsidRPr="00CE3F20">
        <w:rPr>
          <w:rFonts w:asciiTheme="minorHAnsi" w:hAnsiTheme="minorHAnsi" w:cstheme="minorHAnsi"/>
          <w:b/>
          <w:bCs/>
          <w:i w:val="0"/>
          <w:iCs w:val="0"/>
          <w:color w:val="0D0D0D" w:themeColor="text1" w:themeTint="F2"/>
          <w:sz w:val="24"/>
          <w:szCs w:val="24"/>
        </w:rPr>
        <w:t>LLSOAs in Lowest Decile of Index of Multiple Deprivation 2019</w:t>
      </w:r>
      <w:bookmarkEnd w:id="36"/>
    </w:p>
    <w:p w14:paraId="5CBB885C" w14:textId="25D4D5E6" w:rsidR="00D03D7C" w:rsidRPr="007457AB" w:rsidRDefault="00D03D7C" w:rsidP="003A5653">
      <w:pPr>
        <w:pStyle w:val="BodyText"/>
        <w:spacing w:before="120"/>
        <w:ind w:left="0" w:right="3"/>
        <w:jc w:val="both"/>
        <w:rPr>
          <w:b/>
          <w:lang w:val="en-GB"/>
        </w:rPr>
      </w:pPr>
      <w:r>
        <w:rPr>
          <w:b/>
          <w:noProof/>
          <w:lang w:val="en-GB"/>
        </w:rPr>
        <w:drawing>
          <wp:inline distT="0" distB="0" distL="0" distR="0" wp14:anchorId="711E9219" wp14:editId="33902EAB">
            <wp:extent cx="5903595" cy="6808879"/>
            <wp:effectExtent l="0" t="0" r="1905" b="0"/>
            <wp:docPr id="20" name="Picture 20" descr="A map of england with blue dots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map of england with blue dots and white text&#10;&#10;Description automatically generated"/>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5904230" cy="6809611"/>
                    </a:xfrm>
                    <a:prstGeom prst="rect">
                      <a:avLst/>
                    </a:prstGeom>
                    <a:ln>
                      <a:noFill/>
                    </a:ln>
                    <a:extLst>
                      <a:ext uri="{53640926-AAD7-44D8-BBD7-CCE9431645EC}">
                        <a14:shadowObscured xmlns:a14="http://schemas.microsoft.com/office/drawing/2010/main"/>
                      </a:ext>
                    </a:extLst>
                  </pic:spPr>
                </pic:pic>
              </a:graphicData>
            </a:graphic>
          </wp:inline>
        </w:drawing>
      </w:r>
    </w:p>
    <w:p w14:paraId="4556F872" w14:textId="4A489E26" w:rsidR="00983DBF" w:rsidRDefault="00E213E7" w:rsidP="008E0D7E">
      <w:pPr>
        <w:spacing w:before="120" w:line="276" w:lineRule="auto"/>
        <w:ind w:firstLine="142"/>
        <w:jc w:val="both"/>
        <w:rPr>
          <w:rFonts w:asciiTheme="minorHAnsi" w:hAnsiTheme="minorHAnsi" w:cstheme="minorHAnsi"/>
          <w:color w:val="0D0D0D" w:themeColor="text1" w:themeTint="F2"/>
        </w:rPr>
      </w:pPr>
      <w:r w:rsidRPr="00A665D4">
        <w:rPr>
          <w:rFonts w:asciiTheme="minorHAnsi" w:hAnsiTheme="minorHAnsi" w:cstheme="minorHAnsi"/>
          <w:color w:val="0D0D0D" w:themeColor="text1" w:themeTint="F2"/>
        </w:rPr>
        <w:t xml:space="preserve">Figure </w:t>
      </w:r>
      <w:r>
        <w:rPr>
          <w:rFonts w:asciiTheme="minorHAnsi" w:hAnsiTheme="minorHAnsi" w:cstheme="minorHAnsi"/>
          <w:color w:val="0D0D0D" w:themeColor="text1" w:themeTint="F2"/>
        </w:rPr>
        <w:t>10</w:t>
      </w:r>
      <w:r w:rsidRPr="00A665D4">
        <w:rPr>
          <w:rFonts w:asciiTheme="minorHAnsi" w:hAnsiTheme="minorHAnsi" w:cstheme="minorHAnsi"/>
          <w:color w:val="0D0D0D" w:themeColor="text1" w:themeTint="F2"/>
        </w:rPr>
        <w:t xml:space="preserve"> shows the distribution of small towns with areas of low levels of deprivation, and comparing the areas with the highest decile of deprivation (Figure 7), reveals that the former are more widespread across England, both numerically and in terms of their spatial distribution. They are also, as illustrated in Figure </w:t>
      </w:r>
      <w:r>
        <w:rPr>
          <w:rFonts w:asciiTheme="minorHAnsi" w:hAnsiTheme="minorHAnsi" w:cstheme="minorHAnsi"/>
          <w:color w:val="0D0D0D" w:themeColor="text1" w:themeTint="F2"/>
        </w:rPr>
        <w:t>4</w:t>
      </w:r>
      <w:r w:rsidRPr="00A665D4">
        <w:rPr>
          <w:rFonts w:asciiTheme="minorHAnsi" w:hAnsiTheme="minorHAnsi" w:cstheme="minorHAnsi"/>
          <w:color w:val="0D0D0D" w:themeColor="text1" w:themeTint="F2"/>
        </w:rPr>
        <w:t>, commonly classified as 'Urban City and Town' and 'Rural</w:t>
      </w:r>
      <w:r w:rsidR="008E0D7E">
        <w:rPr>
          <w:rFonts w:asciiTheme="minorHAnsi" w:hAnsiTheme="minorHAnsi" w:cstheme="minorHAnsi"/>
          <w:color w:val="0D0D0D" w:themeColor="text1" w:themeTint="F2"/>
        </w:rPr>
        <w:t xml:space="preserve"> </w:t>
      </w:r>
      <w:r w:rsidR="00B65A4E" w:rsidRPr="00A665D4">
        <w:rPr>
          <w:rFonts w:asciiTheme="minorHAnsi" w:hAnsiTheme="minorHAnsi" w:cstheme="minorHAnsi"/>
          <w:color w:val="0D0D0D" w:themeColor="text1" w:themeTint="F2"/>
        </w:rPr>
        <w:t xml:space="preserve">Town and Fringe', and were also, as illustrated in Figure </w:t>
      </w:r>
      <w:r w:rsidR="00B65A4E">
        <w:rPr>
          <w:rFonts w:asciiTheme="minorHAnsi" w:hAnsiTheme="minorHAnsi" w:cstheme="minorHAnsi"/>
          <w:color w:val="0D0D0D" w:themeColor="text1" w:themeTint="F2"/>
        </w:rPr>
        <w:t>10</w:t>
      </w:r>
      <w:r w:rsidR="00B65A4E" w:rsidRPr="00A665D4">
        <w:rPr>
          <w:rFonts w:asciiTheme="minorHAnsi" w:hAnsiTheme="minorHAnsi" w:cstheme="minorHAnsi"/>
          <w:color w:val="0D0D0D" w:themeColor="text1" w:themeTint="F2"/>
        </w:rPr>
        <w:t>, often located on or close to major roads. This means these settlements had relatively good transport connections, even if they were spatial</w:t>
      </w:r>
      <w:r w:rsidR="00B65A4E">
        <w:rPr>
          <w:rFonts w:asciiTheme="minorHAnsi" w:hAnsiTheme="minorHAnsi" w:cstheme="minorHAnsi"/>
          <w:color w:val="0D0D0D" w:themeColor="text1" w:themeTint="F2"/>
        </w:rPr>
        <w:t>ly</w:t>
      </w:r>
      <w:r w:rsidR="00B65A4E" w:rsidRPr="00A665D4">
        <w:rPr>
          <w:rFonts w:asciiTheme="minorHAnsi" w:hAnsiTheme="minorHAnsi" w:cstheme="minorHAnsi"/>
          <w:color w:val="0D0D0D" w:themeColor="text1" w:themeTint="F2"/>
        </w:rPr>
        <w:t xml:space="preserve"> distant from other major settlements. Strong connective was indeed often </w:t>
      </w:r>
      <w:r w:rsidR="00983DBF" w:rsidRPr="00A665D4">
        <w:rPr>
          <w:rFonts w:asciiTheme="minorHAnsi" w:hAnsiTheme="minorHAnsi" w:cstheme="minorHAnsi"/>
          <w:color w:val="0D0D0D" w:themeColor="text1" w:themeTint="F2"/>
        </w:rPr>
        <w:lastRenderedPageBreak/>
        <w:t>dentified as an important contributor to the attractiveness of such towns to residents, businesses and visitors:</w:t>
      </w:r>
    </w:p>
    <w:p w14:paraId="306B8002" w14:textId="3300EB7D" w:rsidR="003A5653" w:rsidRPr="007457AB" w:rsidRDefault="003A5653" w:rsidP="00983DBF">
      <w:pPr>
        <w:spacing w:before="120" w:line="276" w:lineRule="auto"/>
        <w:ind w:left="284"/>
        <w:jc w:val="both"/>
        <w:rPr>
          <w:rFonts w:asciiTheme="minorHAnsi" w:hAnsiTheme="minorHAnsi" w:cstheme="minorHAnsi"/>
        </w:rPr>
      </w:pPr>
      <w:r w:rsidRPr="007457AB">
        <w:rPr>
          <w:rFonts w:asciiTheme="minorHAnsi" w:hAnsiTheme="minorHAnsi" w:cstheme="minorHAnsi"/>
          <w:color w:val="0D0D0D" w:themeColor="text1" w:themeTint="F2"/>
        </w:rPr>
        <w:t>“A</w:t>
      </w:r>
      <w:r>
        <w:rPr>
          <w:rFonts w:asciiTheme="minorHAnsi" w:hAnsiTheme="minorHAnsi" w:cstheme="minorHAnsi"/>
          <w:color w:val="0D0D0D" w:themeColor="text1" w:themeTint="F2"/>
        </w:rPr>
        <w:t>l</w:t>
      </w:r>
      <w:r w:rsidRPr="007457AB">
        <w:rPr>
          <w:rFonts w:asciiTheme="minorHAnsi" w:hAnsiTheme="minorHAnsi" w:cstheme="minorHAnsi"/>
        </w:rPr>
        <w:t>brighton is well served with transport links. The only motorway directly serving Shropshire (the M54) is easily accessible, with J3 just 2 miles away. This provides easy access to the Black Country, the West Midlands conurbation and the M5 and M6 (13 miles to the M6). The I54 development, which is home to major manufacturers Jaguar Land Rover, Eurofins and Moog Aerospace, is within a 15 mile commute. The M54 westbound leads to Shrewsbury (24 miles). The nearby A41 provides direct links north to Newport (11 miles), Whitchurch (31 miles) and on to Cheshire. Southbound, the A41 links to Wolverhampton (8 miles). The A464 provides access to nearby Shifnal (5.5 miles)” (Shropshire Council, 2022a: 4);</w:t>
      </w:r>
    </w:p>
    <w:p w14:paraId="271AA13F" w14:textId="2CE2B0D5" w:rsidR="003A5653" w:rsidRPr="007457AB" w:rsidRDefault="003A5653" w:rsidP="00983DBF">
      <w:pPr>
        <w:spacing w:before="120" w:line="276" w:lineRule="auto"/>
        <w:ind w:left="284"/>
        <w:jc w:val="both"/>
        <w:rPr>
          <w:rFonts w:asciiTheme="minorHAnsi" w:hAnsiTheme="minorHAnsi" w:cstheme="minorHAnsi"/>
        </w:rPr>
      </w:pPr>
      <w:r w:rsidRPr="007457AB">
        <w:rPr>
          <w:rFonts w:asciiTheme="minorHAnsi" w:hAnsiTheme="minorHAnsi" w:cstheme="minorHAnsi"/>
        </w:rPr>
        <w:t>“Leominster …</w:t>
      </w:r>
      <w:r>
        <w:rPr>
          <w:rFonts w:asciiTheme="minorHAnsi" w:hAnsiTheme="minorHAnsi" w:cstheme="minorHAnsi"/>
        </w:rPr>
        <w:t xml:space="preserve"> </w:t>
      </w:r>
      <w:r w:rsidRPr="007457AB">
        <w:rPr>
          <w:rFonts w:asciiTheme="minorHAnsi" w:hAnsiTheme="minorHAnsi" w:cstheme="minorHAnsi"/>
        </w:rPr>
        <w:t>is in a strategic location on crossroads of A49 and A44 with access to Wales and central location in the Marches. It has a railway station with good connectivity to Hereford and Shrewsbury and Cardiff and Manchester beyond” (</w:t>
      </w:r>
      <w:r w:rsidRPr="007457AB">
        <w:rPr>
          <w:rFonts w:asciiTheme="minorHAnsi" w:hAnsiTheme="minorHAnsi" w:cstheme="minorHAnsi"/>
          <w:color w:val="0D0D0D" w:themeColor="text1" w:themeTint="F2"/>
        </w:rPr>
        <w:t>RoseRegeneration, 2022b: 4)</w:t>
      </w:r>
      <w:r>
        <w:rPr>
          <w:rFonts w:asciiTheme="minorHAnsi" w:hAnsiTheme="minorHAnsi" w:cstheme="minorHAnsi"/>
          <w:color w:val="0D0D0D" w:themeColor="text1" w:themeTint="F2"/>
        </w:rPr>
        <w:t>;</w:t>
      </w:r>
    </w:p>
    <w:p w14:paraId="6FACA500" w14:textId="3D04433B" w:rsidR="003A5653" w:rsidRPr="003A5653" w:rsidRDefault="003A5653" w:rsidP="00983DBF">
      <w:pPr>
        <w:spacing w:before="120" w:line="276" w:lineRule="auto"/>
        <w:ind w:left="284"/>
        <w:jc w:val="both"/>
        <w:rPr>
          <w:rFonts w:asciiTheme="minorHAnsi" w:hAnsiTheme="minorHAnsi" w:cstheme="minorHAnsi"/>
        </w:rPr>
      </w:pPr>
      <w:r w:rsidRPr="007457AB">
        <w:rPr>
          <w:rFonts w:asciiTheme="minorHAnsi" w:hAnsiTheme="minorHAnsi" w:cstheme="minorHAnsi"/>
          <w:color w:val="0D0D0D" w:themeColor="text1" w:themeTint="F2"/>
        </w:rPr>
        <w:t xml:space="preserve">“We’re 90 minutes from Birmingham, Bristol and Cardiff but a world away from the rat-race … The town is bisected by the A44 which provides an important cross regional route for long distance freight, commercial and tourist traffic. Unlike many towns in Herefordshire, it has few problems with accessibility, although public transport provision is weak” </w:t>
      </w:r>
      <w:r w:rsidRPr="007457AB">
        <w:rPr>
          <w:rFonts w:asciiTheme="minorHAnsi" w:hAnsiTheme="minorHAnsi" w:cstheme="minorHAnsi"/>
        </w:rPr>
        <w:t>(</w:t>
      </w:r>
      <w:r w:rsidRPr="007457AB">
        <w:rPr>
          <w:rFonts w:asciiTheme="minorHAnsi" w:hAnsiTheme="minorHAnsi" w:cstheme="minorHAnsi"/>
          <w:color w:val="0D0D0D" w:themeColor="text1" w:themeTint="F2"/>
        </w:rPr>
        <w:t>RoseRegeneration, 2021b: 1-9).</w:t>
      </w:r>
    </w:p>
    <w:p w14:paraId="14568645" w14:textId="339F3A43" w:rsidR="00F54CC5" w:rsidRPr="00A665D4" w:rsidRDefault="00F54CC5" w:rsidP="00983DBF">
      <w:pPr>
        <w:spacing w:before="120" w:line="276" w:lineRule="auto"/>
        <w:ind w:firstLine="284"/>
        <w:jc w:val="both"/>
        <w:rPr>
          <w:rFonts w:asciiTheme="minorHAnsi" w:hAnsiTheme="minorHAnsi" w:cstheme="minorHAnsi"/>
          <w:color w:val="0D0D0D" w:themeColor="text1" w:themeTint="F2"/>
        </w:rPr>
      </w:pPr>
      <w:r w:rsidRPr="00A665D4">
        <w:rPr>
          <w:rFonts w:asciiTheme="minorHAnsi" w:hAnsiTheme="minorHAnsi" w:cstheme="minorHAnsi"/>
          <w:color w:val="0D0D0D" w:themeColor="text1" w:themeTint="F2"/>
        </w:rPr>
        <w:t>The economic benefits of connectivity may foster low levels of deprivation through supporting businesses and local employment within small towns</w:t>
      </w:r>
      <w:r w:rsidR="00215C40">
        <w:rPr>
          <w:rFonts w:asciiTheme="minorHAnsi" w:hAnsiTheme="minorHAnsi" w:cstheme="minorHAnsi"/>
          <w:color w:val="0D0D0D" w:themeColor="text1" w:themeTint="F2"/>
        </w:rPr>
        <w:t>,</w:t>
      </w:r>
      <w:r w:rsidRPr="00A665D4">
        <w:rPr>
          <w:rFonts w:asciiTheme="minorHAnsi" w:hAnsiTheme="minorHAnsi" w:cstheme="minorHAnsi"/>
          <w:color w:val="0D0D0D" w:themeColor="text1" w:themeTint="F2"/>
        </w:rPr>
        <w:t xml:space="preserve"> and also attract people who wish to live within these settlements but commute to work in other locations. It has been argued, for instance, that counterurban migration to rural areas and small towns may be the outcome of people being willing to “</w:t>
      </w:r>
      <w:r w:rsidRPr="00A665D4">
        <w:rPr>
          <w:rFonts w:ascii="Calibri" w:hAnsi="Calibri"/>
          <w:color w:val="0D0D0D" w:themeColor="text1" w:themeTint="F2"/>
          <w:lang w:eastAsia="en-US"/>
        </w:rPr>
        <w:t xml:space="preserve">tolerate a longer commute in return for a perceived enhancement of their quality of life” (Brown et al., 2015: 1190), and also that both rural in-migration and long-distance commuting are </w:t>
      </w:r>
      <w:r w:rsidRPr="00A665D4">
        <w:rPr>
          <w:rFonts w:asciiTheme="minorHAnsi" w:hAnsiTheme="minorHAnsi" w:cstheme="minorHAnsi"/>
          <w:color w:val="0D0D0D" w:themeColor="text1" w:themeTint="F2"/>
          <w:lang w:eastAsia="en-US"/>
        </w:rPr>
        <w:t xml:space="preserve">preferentially enacted by middle-class householders (Champion et al., 2009; </w:t>
      </w:r>
      <w:r w:rsidRPr="00A665D4">
        <w:rPr>
          <w:rFonts w:asciiTheme="minorHAnsi" w:hAnsiTheme="minorHAnsi" w:cstheme="minorHAnsi"/>
          <w:color w:val="0D0D0D" w:themeColor="text1" w:themeTint="F2"/>
        </w:rPr>
        <w:t xml:space="preserve">Dargay and Clark, S. 2012; Fielding 1989; McQuaid, 2003). Figure </w:t>
      </w:r>
      <w:r w:rsidR="00396EA3">
        <w:rPr>
          <w:rFonts w:asciiTheme="minorHAnsi" w:hAnsiTheme="minorHAnsi" w:cstheme="minorHAnsi"/>
          <w:color w:val="0D0D0D" w:themeColor="text1" w:themeTint="F2"/>
        </w:rPr>
        <w:t>9</w:t>
      </w:r>
      <w:r w:rsidRPr="00A665D4">
        <w:rPr>
          <w:rFonts w:asciiTheme="minorHAnsi" w:hAnsiTheme="minorHAnsi" w:cstheme="minorHAnsi"/>
          <w:color w:val="0D0D0D" w:themeColor="text1" w:themeTint="F2"/>
        </w:rPr>
        <w:t xml:space="preserve"> shows the proportion of residents in these settlements who can be classified as working in middle-class occupations according to National Statistics’ Socio-Economic Classification.</w:t>
      </w:r>
    </w:p>
    <w:p w14:paraId="53C6939C" w14:textId="2A80692D" w:rsidR="00983DBF" w:rsidRPr="00A665D4" w:rsidRDefault="009C563E" w:rsidP="00396EA3">
      <w:pPr>
        <w:spacing w:before="120" w:line="276" w:lineRule="auto"/>
        <w:ind w:firstLine="284"/>
        <w:jc w:val="both"/>
        <w:rPr>
          <w:rFonts w:asciiTheme="minorHAnsi" w:hAnsiTheme="minorHAnsi" w:cstheme="minorHAnsi"/>
          <w:color w:val="0D0D0D" w:themeColor="text1" w:themeTint="F2"/>
        </w:rPr>
      </w:pPr>
      <w:r w:rsidRPr="00A665D4">
        <w:rPr>
          <w:rFonts w:asciiTheme="minorHAnsi" w:hAnsiTheme="minorHAnsi" w:cstheme="minorHAnsi"/>
          <w:color w:val="0D0D0D" w:themeColor="text1" w:themeTint="F2"/>
        </w:rPr>
        <w:t xml:space="preserve">As might be expected, many of the small towns </w:t>
      </w:r>
      <w:r w:rsidR="00DC1C6B">
        <w:rPr>
          <w:rFonts w:asciiTheme="minorHAnsi" w:hAnsiTheme="minorHAnsi" w:cstheme="minorHAnsi"/>
          <w:color w:val="0D0D0D" w:themeColor="text1" w:themeTint="F2"/>
        </w:rPr>
        <w:t xml:space="preserve">with areas </w:t>
      </w:r>
      <w:r w:rsidRPr="00A665D4">
        <w:rPr>
          <w:rFonts w:asciiTheme="minorHAnsi" w:hAnsiTheme="minorHAnsi" w:cstheme="minorHAnsi"/>
          <w:color w:val="0D0D0D" w:themeColor="text1" w:themeTint="F2"/>
        </w:rPr>
        <w:t xml:space="preserve">of low deprivation level (Figure </w:t>
      </w:r>
      <w:r w:rsidR="003F7B1D">
        <w:rPr>
          <w:rFonts w:asciiTheme="minorHAnsi" w:hAnsiTheme="minorHAnsi" w:cstheme="minorHAnsi"/>
          <w:color w:val="0D0D0D" w:themeColor="text1" w:themeTint="F2"/>
        </w:rPr>
        <w:t>10</w:t>
      </w:r>
      <w:r w:rsidRPr="00A665D4">
        <w:rPr>
          <w:rFonts w:asciiTheme="minorHAnsi" w:hAnsiTheme="minorHAnsi" w:cstheme="minorHAnsi"/>
          <w:color w:val="0D0D0D" w:themeColor="text1" w:themeTint="F2"/>
        </w:rPr>
        <w:t xml:space="preserve">) also figured as areas with a high proportion of middle-class residents (Figure </w:t>
      </w:r>
      <w:r w:rsidR="003F7B1D">
        <w:rPr>
          <w:rFonts w:asciiTheme="minorHAnsi" w:hAnsiTheme="minorHAnsi" w:cstheme="minorHAnsi"/>
          <w:color w:val="0D0D0D" w:themeColor="text1" w:themeTint="F2"/>
        </w:rPr>
        <w:t>11</w:t>
      </w:r>
      <w:r w:rsidRPr="00A665D4">
        <w:rPr>
          <w:rFonts w:asciiTheme="minorHAnsi" w:hAnsiTheme="minorHAnsi" w:cstheme="minorHAnsi"/>
          <w:color w:val="0D0D0D" w:themeColor="text1" w:themeTint="F2"/>
        </w:rPr>
        <w:t>), a relationship further illustrated in Figure 1</w:t>
      </w:r>
      <w:r w:rsidR="00010DCF">
        <w:rPr>
          <w:rFonts w:asciiTheme="minorHAnsi" w:hAnsiTheme="minorHAnsi" w:cstheme="minorHAnsi"/>
          <w:color w:val="0D0D0D" w:themeColor="text1" w:themeTint="F2"/>
        </w:rPr>
        <w:t>2</w:t>
      </w:r>
      <w:r w:rsidRPr="00A665D4">
        <w:rPr>
          <w:rFonts w:asciiTheme="minorHAnsi" w:hAnsiTheme="minorHAnsi" w:cstheme="minorHAnsi"/>
          <w:color w:val="0D0D0D" w:themeColor="text1" w:themeTint="F2"/>
        </w:rPr>
        <w:t xml:space="preserve">. However, the mapped distribution of middle-class residents </w:t>
      </w:r>
      <w:r w:rsidR="00DC1C6B">
        <w:rPr>
          <w:rFonts w:asciiTheme="minorHAnsi" w:hAnsiTheme="minorHAnsi" w:cstheme="minorHAnsi"/>
          <w:color w:val="0D0D0D" w:themeColor="text1" w:themeTint="F2"/>
        </w:rPr>
        <w:t xml:space="preserve">also suggests </w:t>
      </w:r>
      <w:r w:rsidRPr="00A665D4">
        <w:rPr>
          <w:rFonts w:asciiTheme="minorHAnsi" w:hAnsiTheme="minorHAnsi" w:cstheme="minorHAnsi"/>
          <w:color w:val="0D0D0D" w:themeColor="text1" w:themeTint="F2"/>
        </w:rPr>
        <w:t>some significant regional differentiation in the class composition of small towns, with there being a strong focus of settlements with high proportion</w:t>
      </w:r>
      <w:r w:rsidR="008556A6">
        <w:rPr>
          <w:rFonts w:asciiTheme="minorHAnsi" w:hAnsiTheme="minorHAnsi" w:cstheme="minorHAnsi"/>
          <w:color w:val="0D0D0D" w:themeColor="text1" w:themeTint="F2"/>
        </w:rPr>
        <w:t>s</w:t>
      </w:r>
      <w:r w:rsidRPr="00A665D4">
        <w:rPr>
          <w:rFonts w:asciiTheme="minorHAnsi" w:hAnsiTheme="minorHAnsi" w:cstheme="minorHAnsi"/>
          <w:color w:val="0D0D0D" w:themeColor="text1" w:themeTint="F2"/>
        </w:rPr>
        <w:t xml:space="preserve"> of middle-class residents </w:t>
      </w:r>
      <w:r w:rsidR="008556A6">
        <w:rPr>
          <w:rFonts w:asciiTheme="minorHAnsi" w:hAnsiTheme="minorHAnsi" w:cstheme="minorHAnsi"/>
          <w:color w:val="0D0D0D" w:themeColor="text1" w:themeTint="F2"/>
        </w:rPr>
        <w:t>with</w:t>
      </w:r>
      <w:r w:rsidRPr="00A665D4">
        <w:rPr>
          <w:rFonts w:asciiTheme="minorHAnsi" w:hAnsiTheme="minorHAnsi" w:cstheme="minorHAnsi"/>
          <w:color w:val="0D0D0D" w:themeColor="text1" w:themeTint="F2"/>
        </w:rPr>
        <w:t xml:space="preserve">in South East England and </w:t>
      </w:r>
      <w:r w:rsidR="00DC1C6B">
        <w:rPr>
          <w:rFonts w:asciiTheme="minorHAnsi" w:hAnsiTheme="minorHAnsi" w:cstheme="minorHAnsi"/>
          <w:color w:val="0D0D0D" w:themeColor="text1" w:themeTint="F2"/>
        </w:rPr>
        <w:t xml:space="preserve">near </w:t>
      </w:r>
      <w:r w:rsidRPr="00A665D4">
        <w:rPr>
          <w:rFonts w:asciiTheme="minorHAnsi" w:hAnsiTheme="minorHAnsi" w:cstheme="minorHAnsi"/>
          <w:color w:val="0D0D0D" w:themeColor="text1" w:themeTint="F2"/>
        </w:rPr>
        <w:t>major urban areas in the Midlands and northern England. Conversely</w:t>
      </w:r>
      <w:r w:rsidR="003F41DA">
        <w:rPr>
          <w:rFonts w:asciiTheme="minorHAnsi" w:hAnsiTheme="minorHAnsi" w:cstheme="minorHAnsi"/>
          <w:color w:val="0D0D0D" w:themeColor="text1" w:themeTint="F2"/>
        </w:rPr>
        <w:t>,</w:t>
      </w:r>
      <w:r w:rsidRPr="00A665D4">
        <w:rPr>
          <w:rFonts w:asciiTheme="minorHAnsi" w:hAnsiTheme="minorHAnsi" w:cstheme="minorHAnsi"/>
          <w:color w:val="0D0D0D" w:themeColor="text1" w:themeTint="F2"/>
        </w:rPr>
        <w:t xml:space="preserve"> there are many small towns in other areas of northern England, including many former coalfield areas, in more agricultural areas in eastern England, and in the South West, that have relatively low proportions of middle-class residents, a not unexpected </w:t>
      </w:r>
      <w:r w:rsidR="00983DBF" w:rsidRPr="00A665D4">
        <w:rPr>
          <w:rFonts w:asciiTheme="minorHAnsi" w:hAnsiTheme="minorHAnsi" w:cstheme="minorHAnsi"/>
          <w:color w:val="0D0D0D" w:themeColor="text1" w:themeTint="F2"/>
        </w:rPr>
        <w:t xml:space="preserve">distribution given that these </w:t>
      </w:r>
      <w:r w:rsidR="00EA60FD">
        <w:rPr>
          <w:rFonts w:asciiTheme="minorHAnsi" w:hAnsiTheme="minorHAnsi" w:cstheme="minorHAnsi"/>
          <w:color w:val="0D0D0D" w:themeColor="text1" w:themeTint="F2"/>
        </w:rPr>
        <w:t>regions</w:t>
      </w:r>
      <w:r w:rsidR="00983DBF" w:rsidRPr="00A665D4">
        <w:rPr>
          <w:rFonts w:asciiTheme="minorHAnsi" w:hAnsiTheme="minorHAnsi" w:cstheme="minorHAnsi"/>
          <w:color w:val="0D0D0D" w:themeColor="text1" w:themeTint="F2"/>
        </w:rPr>
        <w:t xml:space="preserve"> figure in areas with relatively high proportions of working-class employment (see Appendix 1).</w:t>
      </w:r>
    </w:p>
    <w:p w14:paraId="556F72F7" w14:textId="5245DD43" w:rsidR="000D4701" w:rsidRPr="001D6780" w:rsidRDefault="000D4701" w:rsidP="001D6780">
      <w:pPr>
        <w:pStyle w:val="Caption"/>
        <w:rPr>
          <w:rFonts w:asciiTheme="minorHAnsi" w:hAnsiTheme="minorHAnsi" w:cstheme="minorHAnsi"/>
          <w:b/>
          <w:bCs/>
          <w:i w:val="0"/>
          <w:iCs w:val="0"/>
          <w:color w:val="0D0D0D" w:themeColor="text1" w:themeTint="F2"/>
          <w:sz w:val="24"/>
          <w:szCs w:val="24"/>
        </w:rPr>
      </w:pPr>
      <w:bookmarkStart w:id="37" w:name="_Toc165315138"/>
      <w:r w:rsidRPr="00A90A58">
        <w:rPr>
          <w:rFonts w:asciiTheme="minorHAnsi" w:hAnsiTheme="minorHAnsi" w:cstheme="minorHAnsi"/>
          <w:b/>
          <w:bCs/>
          <w:i w:val="0"/>
          <w:iCs w:val="0"/>
          <w:color w:val="0D0D0D" w:themeColor="text1" w:themeTint="F2"/>
          <w:sz w:val="24"/>
          <w:szCs w:val="24"/>
        </w:rPr>
        <w:lastRenderedPageBreak/>
        <w:t>Figure</w:t>
      </w:r>
      <w:r w:rsidR="003F7B1D">
        <w:rPr>
          <w:rFonts w:asciiTheme="minorHAnsi" w:hAnsiTheme="minorHAnsi" w:cstheme="minorHAnsi"/>
          <w:b/>
          <w:bCs/>
          <w:i w:val="0"/>
          <w:iCs w:val="0"/>
          <w:color w:val="0D0D0D" w:themeColor="text1" w:themeTint="F2"/>
          <w:sz w:val="24"/>
          <w:szCs w:val="24"/>
        </w:rPr>
        <w:t xml:space="preserve"> 11</w:t>
      </w:r>
      <w:r w:rsidRPr="00A90A58">
        <w:rPr>
          <w:rFonts w:asciiTheme="minorHAnsi" w:hAnsiTheme="minorHAnsi" w:cstheme="minorHAnsi"/>
          <w:b/>
          <w:bCs/>
          <w:i w:val="0"/>
          <w:iCs w:val="0"/>
          <w:color w:val="0D0D0D" w:themeColor="text1" w:themeTint="F2"/>
          <w:sz w:val="24"/>
          <w:szCs w:val="24"/>
        </w:rPr>
        <w:t xml:space="preserve">: Proportion of Middle-Class Residents in </w:t>
      </w:r>
      <w:r>
        <w:rPr>
          <w:rFonts w:asciiTheme="minorHAnsi" w:hAnsiTheme="minorHAnsi" w:cstheme="minorHAnsi"/>
          <w:b/>
          <w:bCs/>
          <w:i w:val="0"/>
          <w:iCs w:val="0"/>
          <w:color w:val="0D0D0D" w:themeColor="text1" w:themeTint="F2"/>
          <w:sz w:val="24"/>
          <w:szCs w:val="24"/>
        </w:rPr>
        <w:t xml:space="preserve">Small Towns, </w:t>
      </w:r>
      <w:r w:rsidRPr="00A90A58">
        <w:rPr>
          <w:rFonts w:asciiTheme="minorHAnsi" w:hAnsiTheme="minorHAnsi" w:cstheme="minorHAnsi"/>
          <w:b/>
          <w:bCs/>
          <w:i w:val="0"/>
          <w:iCs w:val="0"/>
          <w:color w:val="0D0D0D" w:themeColor="text1" w:themeTint="F2"/>
          <w:sz w:val="24"/>
          <w:szCs w:val="24"/>
        </w:rPr>
        <w:t>2021</w:t>
      </w:r>
      <w:bookmarkEnd w:id="37"/>
    </w:p>
    <w:p w14:paraId="70D36E56" w14:textId="0B29BF45" w:rsidR="001D6780" w:rsidRDefault="001D6780" w:rsidP="000D4701">
      <w:pPr>
        <w:rPr>
          <w:b/>
          <w:bCs/>
        </w:rPr>
      </w:pPr>
      <w:r>
        <w:rPr>
          <w:b/>
          <w:bCs/>
          <w:noProof/>
        </w:rPr>
        <w:drawing>
          <wp:inline distT="0" distB="0" distL="0" distR="0" wp14:anchorId="5B9B63F3" wp14:editId="457486A1">
            <wp:extent cx="5904143" cy="6310115"/>
            <wp:effectExtent l="0" t="0" r="1905" b="1905"/>
            <wp:docPr id="26" name="Picture 26" descr="A map of england with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map of england with different colored dots&#10;&#10;Description automatically generated"/>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5904230" cy="6310208"/>
                    </a:xfrm>
                    <a:prstGeom prst="rect">
                      <a:avLst/>
                    </a:prstGeom>
                    <a:ln>
                      <a:noFill/>
                    </a:ln>
                    <a:extLst>
                      <a:ext uri="{53640926-AAD7-44D8-BBD7-CCE9431645EC}">
                        <a14:shadowObscured xmlns:a14="http://schemas.microsoft.com/office/drawing/2010/main"/>
                      </a:ext>
                    </a:extLst>
                  </pic:spPr>
                </pic:pic>
              </a:graphicData>
            </a:graphic>
          </wp:inline>
        </w:drawing>
      </w:r>
    </w:p>
    <w:p w14:paraId="320ACB90" w14:textId="77777777" w:rsidR="001D6780" w:rsidRPr="00784207" w:rsidRDefault="001D6780" w:rsidP="000D4701">
      <w:pPr>
        <w:rPr>
          <w:b/>
          <w:bCs/>
        </w:rPr>
      </w:pPr>
    </w:p>
    <w:p w14:paraId="332594B1" w14:textId="77777777" w:rsidR="008E0D7E" w:rsidRPr="00A665D4" w:rsidRDefault="008E0D7E" w:rsidP="008E0D7E">
      <w:pPr>
        <w:spacing w:before="120" w:line="276" w:lineRule="auto"/>
        <w:ind w:firstLine="284"/>
        <w:jc w:val="both"/>
        <w:rPr>
          <w:rFonts w:asciiTheme="minorHAnsi" w:hAnsiTheme="minorHAnsi" w:cstheme="minorHAnsi"/>
          <w:color w:val="0D0D0D" w:themeColor="text1" w:themeTint="F2"/>
        </w:rPr>
      </w:pPr>
      <w:bookmarkStart w:id="38" w:name="_Toc165315139"/>
      <w:r w:rsidRPr="00A665D4">
        <w:rPr>
          <w:rFonts w:asciiTheme="minorHAnsi" w:hAnsiTheme="minorHAnsi" w:cstheme="minorHAnsi"/>
          <w:color w:val="0D0D0D" w:themeColor="text1" w:themeTint="F2"/>
        </w:rPr>
        <w:t xml:space="preserve">The presence of high levels of middle-class residents in a settlement does not signify that these were areas without socio-economic problems or deprivation. Reference has already been made to claims that there can be ‘pockets’ of deprivation even in areas that generally appeared to be quite affluent, and 6 of the settlements that appeared in Figure </w:t>
      </w:r>
      <w:r>
        <w:rPr>
          <w:rFonts w:asciiTheme="minorHAnsi" w:hAnsiTheme="minorHAnsi" w:cstheme="minorHAnsi"/>
          <w:color w:val="0D0D0D" w:themeColor="text1" w:themeTint="F2"/>
        </w:rPr>
        <w:t>7</w:t>
      </w:r>
      <w:r w:rsidRPr="00A665D4">
        <w:rPr>
          <w:rFonts w:asciiTheme="minorHAnsi" w:hAnsiTheme="minorHAnsi" w:cstheme="minorHAnsi"/>
          <w:color w:val="0D0D0D" w:themeColor="text1" w:themeTint="F2"/>
        </w:rPr>
        <w:t xml:space="preserve"> also featured in Figure </w:t>
      </w:r>
      <w:r>
        <w:rPr>
          <w:rFonts w:asciiTheme="minorHAnsi" w:hAnsiTheme="minorHAnsi" w:cstheme="minorHAnsi"/>
          <w:color w:val="0D0D0D" w:themeColor="text1" w:themeTint="F2"/>
        </w:rPr>
        <w:t>10</w:t>
      </w:r>
      <w:r w:rsidRPr="00A665D4">
        <w:rPr>
          <w:rFonts w:asciiTheme="minorHAnsi" w:hAnsiTheme="minorHAnsi" w:cstheme="minorHAnsi"/>
          <w:color w:val="0D0D0D" w:themeColor="text1" w:themeTint="F2"/>
        </w:rPr>
        <w:t xml:space="preserve">, which means that these small towns contained areas that appeared in the most and least </w:t>
      </w:r>
    </w:p>
    <w:p w14:paraId="33896487" w14:textId="38E26583" w:rsidR="005028EF" w:rsidRDefault="005028EF" w:rsidP="005028EF">
      <w:pPr>
        <w:tabs>
          <w:tab w:val="left" w:pos="0"/>
        </w:tabs>
        <w:spacing w:line="276" w:lineRule="auto"/>
        <w:jc w:val="both"/>
        <w:rPr>
          <w:rFonts w:asciiTheme="minorHAnsi" w:hAnsiTheme="minorHAnsi" w:cstheme="minorHAnsi"/>
          <w:color w:val="0D0D0D" w:themeColor="text1" w:themeTint="F2"/>
        </w:rPr>
      </w:pPr>
      <w:r w:rsidRPr="00A665D4">
        <w:rPr>
          <w:rFonts w:asciiTheme="minorHAnsi" w:hAnsiTheme="minorHAnsi" w:cstheme="minorHAnsi"/>
          <w:color w:val="0D0D0D" w:themeColor="text1" w:themeTint="F2"/>
        </w:rPr>
        <w:t xml:space="preserve">deprived deciles, and hence exhibited high levels of social inequality. More generally, as Table </w:t>
      </w:r>
      <w:r>
        <w:rPr>
          <w:rFonts w:asciiTheme="minorHAnsi" w:hAnsiTheme="minorHAnsi" w:cstheme="minorHAnsi"/>
          <w:color w:val="0D0D0D" w:themeColor="text1" w:themeTint="F2"/>
        </w:rPr>
        <w:t>5</w:t>
      </w:r>
      <w:r w:rsidRPr="00A665D4">
        <w:rPr>
          <w:rFonts w:asciiTheme="minorHAnsi" w:hAnsiTheme="minorHAnsi" w:cstheme="minorHAnsi"/>
          <w:color w:val="0D0D0D" w:themeColor="text1" w:themeTint="F2"/>
        </w:rPr>
        <w:t xml:space="preserve"> demonstrates, many settlements had areas with divergent deprivation scores.</w:t>
      </w:r>
    </w:p>
    <w:p w14:paraId="4AA75277" w14:textId="368BF32C" w:rsidR="005028EF" w:rsidRDefault="005028EF" w:rsidP="000B751F">
      <w:pPr>
        <w:spacing w:before="120" w:line="276" w:lineRule="auto"/>
        <w:ind w:left="284"/>
        <w:jc w:val="both"/>
        <w:rPr>
          <w:rFonts w:asciiTheme="minorHAnsi" w:hAnsiTheme="minorHAnsi" w:cstheme="minorHAnsi"/>
          <w:color w:val="000000" w:themeColor="text1"/>
        </w:rPr>
      </w:pPr>
      <w:r>
        <w:rPr>
          <w:rFonts w:asciiTheme="minorHAnsi" w:hAnsiTheme="minorHAnsi" w:cstheme="minorHAnsi"/>
          <w:color w:val="000000" w:themeColor="text1"/>
        </w:rPr>
        <w:br w:type="page"/>
      </w:r>
    </w:p>
    <w:p w14:paraId="3D7F3920" w14:textId="77777777" w:rsidR="000C0236" w:rsidRPr="007457AB" w:rsidRDefault="000C0236" w:rsidP="00D60E8C">
      <w:pPr>
        <w:spacing w:before="120" w:line="276" w:lineRule="auto"/>
        <w:ind w:left="284"/>
        <w:jc w:val="both"/>
        <w:rPr>
          <w:rFonts w:asciiTheme="minorHAnsi" w:hAnsiTheme="minorHAnsi" w:cstheme="minorHAnsi"/>
          <w:color w:val="000000" w:themeColor="text1"/>
        </w:rPr>
      </w:pPr>
    </w:p>
    <w:p w14:paraId="4CD68968" w14:textId="1F81046F" w:rsidR="000D4701" w:rsidRPr="00A90A58" w:rsidRDefault="000D4701" w:rsidP="000D4701">
      <w:pPr>
        <w:pStyle w:val="Caption"/>
        <w:rPr>
          <w:rFonts w:asciiTheme="minorHAnsi" w:hAnsiTheme="minorHAnsi" w:cstheme="minorHAnsi"/>
          <w:b/>
          <w:bCs/>
          <w:i w:val="0"/>
          <w:iCs w:val="0"/>
          <w:color w:val="0D0D0D" w:themeColor="text1" w:themeTint="F2"/>
          <w:sz w:val="24"/>
          <w:szCs w:val="24"/>
        </w:rPr>
      </w:pPr>
      <w:r w:rsidRPr="00A90A58">
        <w:rPr>
          <w:rFonts w:asciiTheme="minorHAnsi" w:hAnsiTheme="minorHAnsi" w:cstheme="minorHAnsi"/>
          <w:b/>
          <w:bCs/>
          <w:i w:val="0"/>
          <w:iCs w:val="0"/>
          <w:color w:val="0D0D0D" w:themeColor="text1" w:themeTint="F2"/>
          <w:sz w:val="24"/>
          <w:szCs w:val="24"/>
        </w:rPr>
        <w:t>Figure</w:t>
      </w:r>
      <w:r w:rsidR="00294A66">
        <w:rPr>
          <w:rFonts w:asciiTheme="minorHAnsi" w:hAnsiTheme="minorHAnsi" w:cstheme="minorHAnsi"/>
          <w:b/>
          <w:bCs/>
          <w:i w:val="0"/>
          <w:iCs w:val="0"/>
          <w:color w:val="0D0D0D" w:themeColor="text1" w:themeTint="F2"/>
          <w:sz w:val="24"/>
          <w:szCs w:val="24"/>
        </w:rPr>
        <w:t xml:space="preserve"> 12</w:t>
      </w:r>
      <w:r w:rsidRPr="00A90A58">
        <w:rPr>
          <w:rFonts w:asciiTheme="minorHAnsi" w:hAnsiTheme="minorHAnsi" w:cstheme="minorHAnsi"/>
          <w:b/>
          <w:bCs/>
          <w:i w:val="0"/>
          <w:iCs w:val="0"/>
          <w:color w:val="0D0D0D" w:themeColor="text1" w:themeTint="F2"/>
          <w:sz w:val="24"/>
          <w:szCs w:val="24"/>
        </w:rPr>
        <w:t xml:space="preserve">: Proportion of Middle-Class Residents in </w:t>
      </w:r>
      <w:r>
        <w:rPr>
          <w:rFonts w:asciiTheme="minorHAnsi" w:hAnsiTheme="minorHAnsi" w:cstheme="minorHAnsi"/>
          <w:b/>
          <w:bCs/>
          <w:i w:val="0"/>
          <w:iCs w:val="0"/>
          <w:color w:val="0D0D0D" w:themeColor="text1" w:themeTint="F2"/>
          <w:sz w:val="24"/>
          <w:szCs w:val="24"/>
        </w:rPr>
        <w:t xml:space="preserve">Small Towns </w:t>
      </w:r>
      <w:r w:rsidRPr="00A90A58">
        <w:rPr>
          <w:rFonts w:asciiTheme="minorHAnsi" w:hAnsiTheme="minorHAnsi" w:cstheme="minorHAnsi"/>
          <w:b/>
          <w:bCs/>
          <w:i w:val="0"/>
          <w:iCs w:val="0"/>
          <w:color w:val="0D0D0D" w:themeColor="text1" w:themeTint="F2"/>
          <w:sz w:val="24"/>
          <w:szCs w:val="24"/>
        </w:rPr>
        <w:t>with areas in the Lowest Decile of the Index of Multiple Deprivation 2019</w:t>
      </w:r>
      <w:bookmarkEnd w:id="38"/>
    </w:p>
    <w:p w14:paraId="5D6226C2" w14:textId="77777777" w:rsidR="000D4701" w:rsidRDefault="000D4701" w:rsidP="000D4701">
      <w:pPr>
        <w:tabs>
          <w:tab w:val="left" w:pos="567"/>
        </w:tabs>
        <w:spacing w:line="276" w:lineRule="auto"/>
        <w:jc w:val="both"/>
        <w:rPr>
          <w:rFonts w:asciiTheme="minorHAnsi" w:hAnsiTheme="minorHAnsi" w:cstheme="minorHAnsi"/>
          <w:b/>
          <w:bCs/>
          <w:color w:val="0D0D0D" w:themeColor="text1" w:themeTint="F2"/>
        </w:rPr>
      </w:pPr>
      <w:r w:rsidRPr="007457AB">
        <w:rPr>
          <w:noProof/>
        </w:rPr>
        <w:drawing>
          <wp:inline distT="0" distB="0" distL="0" distR="0" wp14:anchorId="1975C15D" wp14:editId="5587BAF1">
            <wp:extent cx="5764377" cy="3218688"/>
            <wp:effectExtent l="0" t="0" r="1905" b="0"/>
            <wp:docPr id="16" name="Chart 16">
              <a:extLst xmlns:a="http://schemas.openxmlformats.org/drawingml/2006/main">
                <a:ext uri="{FF2B5EF4-FFF2-40B4-BE49-F238E27FC236}">
                  <a16:creationId xmlns:a16="http://schemas.microsoft.com/office/drawing/2014/main" id="{EC7B525A-67C2-D847-89A7-1393F2E1B9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3AEEDA5" w14:textId="77777777" w:rsidR="00615BA6" w:rsidRPr="00450760" w:rsidRDefault="00615BA6" w:rsidP="00615BA6">
      <w:pPr>
        <w:tabs>
          <w:tab w:val="left" w:pos="567"/>
        </w:tabs>
        <w:spacing w:line="276" w:lineRule="auto"/>
        <w:jc w:val="both"/>
        <w:rPr>
          <w:rFonts w:asciiTheme="minorHAnsi" w:hAnsiTheme="minorHAnsi" w:cstheme="minorHAnsi"/>
          <w:b/>
          <w:bCs/>
          <w:color w:val="0D0D0D" w:themeColor="text1" w:themeTint="F2"/>
        </w:rPr>
      </w:pPr>
    </w:p>
    <w:p w14:paraId="4541F041" w14:textId="10AE8169" w:rsidR="00615BA6" w:rsidRPr="00C32E38" w:rsidRDefault="00615BA6" w:rsidP="00615BA6">
      <w:pPr>
        <w:pStyle w:val="Caption"/>
        <w:spacing w:after="240"/>
        <w:rPr>
          <w:rFonts w:asciiTheme="minorHAnsi" w:hAnsiTheme="minorHAnsi" w:cstheme="minorHAnsi"/>
          <w:b/>
          <w:bCs/>
          <w:i w:val="0"/>
          <w:iCs w:val="0"/>
          <w:color w:val="0D0D0D" w:themeColor="text1" w:themeTint="F2"/>
          <w:sz w:val="24"/>
          <w:szCs w:val="24"/>
        </w:rPr>
      </w:pPr>
      <w:bookmarkStart w:id="39" w:name="_Toc165313371"/>
      <w:r w:rsidRPr="00C32E38">
        <w:rPr>
          <w:rFonts w:asciiTheme="minorHAnsi" w:hAnsiTheme="minorHAnsi" w:cstheme="minorHAnsi"/>
          <w:b/>
          <w:bCs/>
          <w:i w:val="0"/>
          <w:iCs w:val="0"/>
          <w:color w:val="0D0D0D" w:themeColor="text1" w:themeTint="F2"/>
          <w:sz w:val="24"/>
          <w:szCs w:val="24"/>
        </w:rPr>
        <w:t>Table</w:t>
      </w:r>
      <w:r w:rsidR="00DC1BB9">
        <w:rPr>
          <w:rFonts w:asciiTheme="minorHAnsi" w:hAnsiTheme="minorHAnsi" w:cstheme="minorHAnsi"/>
          <w:b/>
          <w:bCs/>
          <w:i w:val="0"/>
          <w:iCs w:val="0"/>
          <w:color w:val="0D0D0D" w:themeColor="text1" w:themeTint="F2"/>
          <w:sz w:val="24"/>
          <w:szCs w:val="24"/>
        </w:rPr>
        <w:t xml:space="preserve"> 5</w:t>
      </w:r>
      <w:r w:rsidRPr="00C32E38">
        <w:rPr>
          <w:rFonts w:asciiTheme="minorHAnsi" w:hAnsiTheme="minorHAnsi" w:cstheme="minorHAnsi"/>
          <w:b/>
          <w:bCs/>
          <w:i w:val="0"/>
          <w:iCs w:val="0"/>
          <w:color w:val="0D0D0D" w:themeColor="text1" w:themeTint="F2"/>
          <w:sz w:val="24"/>
          <w:szCs w:val="24"/>
        </w:rPr>
        <w:t xml:space="preserve">: Maximum and Minimum Indices of Multiple Deprivation 2019 </w:t>
      </w:r>
      <w:r w:rsidR="002B611C">
        <w:rPr>
          <w:rFonts w:asciiTheme="minorHAnsi" w:hAnsiTheme="minorHAnsi" w:cstheme="minorHAnsi"/>
          <w:b/>
          <w:bCs/>
          <w:i w:val="0"/>
          <w:iCs w:val="0"/>
          <w:color w:val="0D0D0D" w:themeColor="text1" w:themeTint="F2"/>
          <w:sz w:val="24"/>
          <w:szCs w:val="24"/>
        </w:rPr>
        <w:t>with</w:t>
      </w:r>
      <w:r w:rsidRPr="00C32E38">
        <w:rPr>
          <w:rFonts w:asciiTheme="minorHAnsi" w:hAnsiTheme="minorHAnsi" w:cstheme="minorHAnsi"/>
          <w:b/>
          <w:bCs/>
          <w:i w:val="0"/>
          <w:iCs w:val="0"/>
          <w:color w:val="0D0D0D" w:themeColor="text1" w:themeTint="F2"/>
          <w:sz w:val="24"/>
          <w:szCs w:val="24"/>
        </w:rPr>
        <w:t xml:space="preserve">in </w:t>
      </w:r>
      <w:r>
        <w:rPr>
          <w:rFonts w:asciiTheme="minorHAnsi" w:hAnsiTheme="minorHAnsi" w:cstheme="minorHAnsi"/>
          <w:b/>
          <w:bCs/>
          <w:i w:val="0"/>
          <w:iCs w:val="0"/>
          <w:color w:val="0D0D0D" w:themeColor="text1" w:themeTint="F2"/>
          <w:sz w:val="24"/>
          <w:szCs w:val="24"/>
        </w:rPr>
        <w:t xml:space="preserve">Small </w:t>
      </w:r>
      <w:bookmarkEnd w:id="39"/>
      <w:r>
        <w:rPr>
          <w:rFonts w:asciiTheme="minorHAnsi" w:hAnsiTheme="minorHAnsi" w:cstheme="minorHAnsi"/>
          <w:b/>
          <w:bCs/>
          <w:i w:val="0"/>
          <w:iCs w:val="0"/>
          <w:color w:val="0D0D0D" w:themeColor="text1" w:themeTint="F2"/>
          <w:sz w:val="24"/>
          <w:szCs w:val="24"/>
        </w:rPr>
        <w:t>Towns</w:t>
      </w:r>
    </w:p>
    <w:tbl>
      <w:tblPr>
        <w:tblStyle w:val="TableGrid"/>
        <w:tblW w:w="0" w:type="auto"/>
        <w:tblInd w:w="108" w:type="dxa"/>
        <w:tblLook w:val="04A0" w:firstRow="1" w:lastRow="0" w:firstColumn="1" w:lastColumn="0" w:noHBand="0" w:noVBand="1"/>
      </w:tblPr>
      <w:tblGrid>
        <w:gridCol w:w="1273"/>
        <w:gridCol w:w="1009"/>
        <w:gridCol w:w="717"/>
        <w:gridCol w:w="732"/>
        <w:gridCol w:w="731"/>
        <w:gridCol w:w="731"/>
        <w:gridCol w:w="731"/>
        <w:gridCol w:w="731"/>
        <w:gridCol w:w="731"/>
        <w:gridCol w:w="731"/>
        <w:gridCol w:w="1073"/>
      </w:tblGrid>
      <w:tr w:rsidR="00615BA6" w:rsidRPr="007457AB" w14:paraId="2F99C519" w14:textId="77777777" w:rsidTr="00612228">
        <w:tc>
          <w:tcPr>
            <w:tcW w:w="1305" w:type="dxa"/>
            <w:vMerge w:val="restart"/>
            <w:tcBorders>
              <w:top w:val="single" w:sz="12" w:space="0" w:color="auto"/>
              <w:left w:val="nil"/>
              <w:bottom w:val="single" w:sz="12" w:space="0" w:color="auto"/>
              <w:right w:val="nil"/>
            </w:tcBorders>
          </w:tcPr>
          <w:p w14:paraId="0DAAD252" w14:textId="77777777" w:rsidR="00615BA6" w:rsidRPr="007457AB" w:rsidRDefault="00615BA6" w:rsidP="00612228">
            <w:pPr>
              <w:jc w:val="center"/>
              <w:rPr>
                <w:rFonts w:asciiTheme="minorHAnsi" w:hAnsiTheme="minorHAnsi" w:cstheme="minorHAnsi"/>
                <w:sz w:val="22"/>
                <w:szCs w:val="22"/>
              </w:rPr>
            </w:pPr>
            <w:r w:rsidRPr="007457AB">
              <w:rPr>
                <w:rFonts w:asciiTheme="minorHAnsi" w:hAnsiTheme="minorHAnsi" w:cstheme="minorHAnsi"/>
                <w:sz w:val="22"/>
                <w:szCs w:val="22"/>
              </w:rPr>
              <w:t>Decile of Most Deprived LLSOA in Built Up Area</w:t>
            </w:r>
          </w:p>
        </w:tc>
        <w:tc>
          <w:tcPr>
            <w:tcW w:w="7875" w:type="dxa"/>
            <w:gridSpan w:val="10"/>
            <w:tcBorders>
              <w:top w:val="single" w:sz="12" w:space="0" w:color="auto"/>
              <w:left w:val="nil"/>
              <w:bottom w:val="single" w:sz="6" w:space="0" w:color="auto"/>
              <w:right w:val="nil"/>
            </w:tcBorders>
            <w:vAlign w:val="bottom"/>
          </w:tcPr>
          <w:p w14:paraId="6D534C0F" w14:textId="77777777" w:rsidR="00615BA6" w:rsidRPr="007457AB" w:rsidRDefault="00615BA6" w:rsidP="00612228">
            <w:pPr>
              <w:spacing w:before="120" w:after="120"/>
              <w:jc w:val="center"/>
              <w:rPr>
                <w:rFonts w:asciiTheme="minorHAnsi" w:hAnsiTheme="minorHAnsi" w:cstheme="minorHAnsi"/>
                <w:color w:val="000000"/>
                <w:sz w:val="22"/>
                <w:szCs w:val="22"/>
              </w:rPr>
            </w:pPr>
            <w:r w:rsidRPr="007457AB">
              <w:rPr>
                <w:rFonts w:asciiTheme="minorHAnsi" w:hAnsiTheme="minorHAnsi" w:cstheme="minorHAnsi"/>
                <w:color w:val="000000"/>
                <w:sz w:val="22"/>
                <w:szCs w:val="22"/>
              </w:rPr>
              <w:t>Decile of Least Deprived LLSOA in Built Up Area</w:t>
            </w:r>
          </w:p>
        </w:tc>
      </w:tr>
      <w:tr w:rsidR="00615BA6" w:rsidRPr="007457AB" w14:paraId="363BB57F" w14:textId="77777777" w:rsidTr="00612228">
        <w:tc>
          <w:tcPr>
            <w:tcW w:w="1305" w:type="dxa"/>
            <w:vMerge/>
            <w:tcBorders>
              <w:top w:val="single" w:sz="12" w:space="0" w:color="auto"/>
              <w:left w:val="nil"/>
              <w:bottom w:val="single" w:sz="12" w:space="0" w:color="auto"/>
              <w:right w:val="nil"/>
            </w:tcBorders>
          </w:tcPr>
          <w:p w14:paraId="392B2E6B" w14:textId="77777777" w:rsidR="00615BA6" w:rsidRPr="007457AB" w:rsidRDefault="00615BA6" w:rsidP="00612228">
            <w:pPr>
              <w:rPr>
                <w:rFonts w:asciiTheme="minorHAnsi" w:hAnsiTheme="minorHAnsi" w:cstheme="minorHAnsi"/>
                <w:sz w:val="22"/>
                <w:szCs w:val="22"/>
              </w:rPr>
            </w:pPr>
          </w:p>
        </w:tc>
        <w:tc>
          <w:tcPr>
            <w:tcW w:w="739" w:type="dxa"/>
            <w:tcBorders>
              <w:top w:val="single" w:sz="6" w:space="0" w:color="auto"/>
              <w:left w:val="nil"/>
              <w:bottom w:val="single" w:sz="12" w:space="0" w:color="auto"/>
              <w:right w:val="nil"/>
            </w:tcBorders>
            <w:shd w:val="clear" w:color="auto" w:fill="auto"/>
            <w:vAlign w:val="center"/>
          </w:tcPr>
          <w:p w14:paraId="48A08CA5" w14:textId="77777777" w:rsidR="00615BA6" w:rsidRPr="007457AB" w:rsidRDefault="00615BA6" w:rsidP="00612228">
            <w:pPr>
              <w:rPr>
                <w:rFonts w:asciiTheme="minorHAnsi" w:hAnsiTheme="minorHAnsi" w:cstheme="minorHAnsi"/>
                <w:color w:val="000000"/>
                <w:sz w:val="22"/>
                <w:szCs w:val="22"/>
              </w:rPr>
            </w:pPr>
            <w:r w:rsidRPr="007457AB">
              <w:rPr>
                <w:rFonts w:asciiTheme="minorHAnsi" w:hAnsiTheme="minorHAnsi" w:cstheme="minorHAnsi"/>
                <w:color w:val="000000"/>
                <w:sz w:val="22"/>
                <w:szCs w:val="22"/>
              </w:rPr>
              <w:t>Most deprived</w:t>
            </w:r>
          </w:p>
        </w:tc>
        <w:tc>
          <w:tcPr>
            <w:tcW w:w="747" w:type="dxa"/>
            <w:tcBorders>
              <w:top w:val="single" w:sz="6" w:space="0" w:color="auto"/>
              <w:left w:val="nil"/>
              <w:bottom w:val="single" w:sz="12" w:space="0" w:color="auto"/>
              <w:right w:val="nil"/>
            </w:tcBorders>
            <w:shd w:val="clear" w:color="auto" w:fill="auto"/>
            <w:vAlign w:val="center"/>
          </w:tcPr>
          <w:p w14:paraId="5240849C" w14:textId="77777777" w:rsidR="00615BA6" w:rsidRPr="007457AB" w:rsidRDefault="00615BA6" w:rsidP="00612228">
            <w:pPr>
              <w:rPr>
                <w:rFonts w:asciiTheme="minorHAnsi" w:hAnsiTheme="minorHAnsi" w:cstheme="minorHAnsi"/>
                <w:color w:val="000000"/>
                <w:sz w:val="22"/>
                <w:szCs w:val="22"/>
              </w:rPr>
            </w:pPr>
            <w:r w:rsidRPr="007457AB">
              <w:rPr>
                <w:rFonts w:asciiTheme="minorHAnsi" w:hAnsiTheme="minorHAnsi" w:cstheme="minorHAnsi"/>
                <w:color w:val="000000"/>
                <w:sz w:val="22"/>
                <w:szCs w:val="22"/>
              </w:rPr>
              <w:t>2</w:t>
            </w:r>
            <w:r w:rsidRPr="007457AB">
              <w:rPr>
                <w:rFonts w:asciiTheme="minorHAnsi" w:hAnsiTheme="minorHAnsi" w:cstheme="minorHAnsi"/>
                <w:color w:val="000000"/>
                <w:sz w:val="22"/>
                <w:szCs w:val="22"/>
                <w:vertAlign w:val="superscript"/>
              </w:rPr>
              <w:t>nd</w:t>
            </w:r>
          </w:p>
        </w:tc>
        <w:tc>
          <w:tcPr>
            <w:tcW w:w="760" w:type="dxa"/>
            <w:tcBorders>
              <w:top w:val="single" w:sz="6" w:space="0" w:color="auto"/>
              <w:left w:val="nil"/>
              <w:bottom w:val="single" w:sz="12" w:space="0" w:color="auto"/>
              <w:right w:val="nil"/>
            </w:tcBorders>
            <w:shd w:val="clear" w:color="auto" w:fill="auto"/>
            <w:vAlign w:val="center"/>
          </w:tcPr>
          <w:p w14:paraId="102C3961" w14:textId="77777777" w:rsidR="00615BA6" w:rsidRPr="007457AB" w:rsidRDefault="00615BA6" w:rsidP="00612228">
            <w:pPr>
              <w:rPr>
                <w:rFonts w:asciiTheme="minorHAnsi" w:hAnsiTheme="minorHAnsi" w:cstheme="minorHAnsi"/>
                <w:color w:val="000000"/>
                <w:sz w:val="22"/>
                <w:szCs w:val="22"/>
              </w:rPr>
            </w:pPr>
            <w:r w:rsidRPr="007457AB">
              <w:rPr>
                <w:rFonts w:asciiTheme="minorHAnsi" w:hAnsiTheme="minorHAnsi" w:cstheme="minorHAnsi"/>
                <w:color w:val="000000"/>
                <w:sz w:val="22"/>
                <w:szCs w:val="22"/>
              </w:rPr>
              <w:t>3rd</w:t>
            </w:r>
          </w:p>
        </w:tc>
        <w:tc>
          <w:tcPr>
            <w:tcW w:w="758" w:type="dxa"/>
            <w:tcBorders>
              <w:top w:val="single" w:sz="6" w:space="0" w:color="auto"/>
              <w:left w:val="nil"/>
              <w:bottom w:val="single" w:sz="12" w:space="0" w:color="auto"/>
              <w:right w:val="nil"/>
            </w:tcBorders>
            <w:shd w:val="clear" w:color="auto" w:fill="auto"/>
            <w:vAlign w:val="center"/>
          </w:tcPr>
          <w:p w14:paraId="0BA1F683" w14:textId="77777777" w:rsidR="00615BA6" w:rsidRPr="007457AB" w:rsidRDefault="00615BA6" w:rsidP="00612228">
            <w:pPr>
              <w:rPr>
                <w:rFonts w:asciiTheme="minorHAnsi" w:hAnsiTheme="minorHAnsi" w:cstheme="minorHAnsi"/>
                <w:color w:val="000000"/>
                <w:sz w:val="22"/>
                <w:szCs w:val="22"/>
              </w:rPr>
            </w:pPr>
            <w:r w:rsidRPr="007457AB">
              <w:rPr>
                <w:rFonts w:asciiTheme="minorHAnsi" w:hAnsiTheme="minorHAnsi" w:cstheme="minorHAnsi"/>
                <w:color w:val="000000"/>
                <w:sz w:val="22"/>
                <w:szCs w:val="22"/>
              </w:rPr>
              <w:t>4th</w:t>
            </w:r>
          </w:p>
        </w:tc>
        <w:tc>
          <w:tcPr>
            <w:tcW w:w="758" w:type="dxa"/>
            <w:tcBorders>
              <w:top w:val="single" w:sz="6" w:space="0" w:color="auto"/>
              <w:left w:val="nil"/>
              <w:bottom w:val="single" w:sz="12" w:space="0" w:color="auto"/>
              <w:right w:val="nil"/>
            </w:tcBorders>
            <w:shd w:val="clear" w:color="auto" w:fill="auto"/>
            <w:vAlign w:val="center"/>
          </w:tcPr>
          <w:p w14:paraId="5F7AC2E0" w14:textId="77777777" w:rsidR="00615BA6" w:rsidRPr="007457AB" w:rsidRDefault="00615BA6" w:rsidP="00612228">
            <w:pPr>
              <w:rPr>
                <w:rFonts w:asciiTheme="minorHAnsi" w:hAnsiTheme="minorHAnsi" w:cstheme="minorHAnsi"/>
                <w:color w:val="000000"/>
                <w:sz w:val="22"/>
                <w:szCs w:val="22"/>
              </w:rPr>
            </w:pPr>
            <w:r w:rsidRPr="007457AB">
              <w:rPr>
                <w:rFonts w:asciiTheme="minorHAnsi" w:hAnsiTheme="minorHAnsi" w:cstheme="minorHAnsi"/>
                <w:color w:val="000000"/>
                <w:sz w:val="22"/>
                <w:szCs w:val="22"/>
              </w:rPr>
              <w:t>5th</w:t>
            </w:r>
          </w:p>
        </w:tc>
        <w:tc>
          <w:tcPr>
            <w:tcW w:w="758" w:type="dxa"/>
            <w:tcBorders>
              <w:top w:val="single" w:sz="6" w:space="0" w:color="auto"/>
              <w:left w:val="nil"/>
              <w:bottom w:val="single" w:sz="12" w:space="0" w:color="auto"/>
              <w:right w:val="nil"/>
            </w:tcBorders>
            <w:shd w:val="clear" w:color="auto" w:fill="auto"/>
            <w:vAlign w:val="center"/>
          </w:tcPr>
          <w:p w14:paraId="0392E990" w14:textId="77777777" w:rsidR="00615BA6" w:rsidRPr="007457AB" w:rsidRDefault="00615BA6" w:rsidP="00612228">
            <w:pPr>
              <w:rPr>
                <w:rFonts w:asciiTheme="minorHAnsi" w:hAnsiTheme="minorHAnsi" w:cstheme="minorHAnsi"/>
                <w:color w:val="000000"/>
                <w:sz w:val="22"/>
                <w:szCs w:val="22"/>
              </w:rPr>
            </w:pPr>
            <w:r w:rsidRPr="007457AB">
              <w:rPr>
                <w:rFonts w:asciiTheme="minorHAnsi" w:hAnsiTheme="minorHAnsi" w:cstheme="minorHAnsi"/>
                <w:color w:val="000000"/>
                <w:sz w:val="22"/>
                <w:szCs w:val="22"/>
              </w:rPr>
              <w:t>6th</w:t>
            </w:r>
          </w:p>
        </w:tc>
        <w:tc>
          <w:tcPr>
            <w:tcW w:w="758" w:type="dxa"/>
            <w:tcBorders>
              <w:top w:val="single" w:sz="6" w:space="0" w:color="auto"/>
              <w:left w:val="nil"/>
              <w:bottom w:val="single" w:sz="12" w:space="0" w:color="auto"/>
              <w:right w:val="nil"/>
            </w:tcBorders>
            <w:shd w:val="clear" w:color="auto" w:fill="auto"/>
            <w:vAlign w:val="center"/>
          </w:tcPr>
          <w:p w14:paraId="3616F927" w14:textId="77777777" w:rsidR="00615BA6" w:rsidRPr="007457AB" w:rsidRDefault="00615BA6" w:rsidP="00612228">
            <w:pPr>
              <w:rPr>
                <w:rFonts w:asciiTheme="minorHAnsi" w:hAnsiTheme="minorHAnsi" w:cstheme="minorHAnsi"/>
                <w:color w:val="000000"/>
                <w:sz w:val="22"/>
                <w:szCs w:val="22"/>
              </w:rPr>
            </w:pPr>
            <w:r w:rsidRPr="007457AB">
              <w:rPr>
                <w:rFonts w:asciiTheme="minorHAnsi" w:hAnsiTheme="minorHAnsi" w:cstheme="minorHAnsi"/>
                <w:color w:val="000000"/>
                <w:sz w:val="22"/>
                <w:szCs w:val="22"/>
              </w:rPr>
              <w:t>7th</w:t>
            </w:r>
          </w:p>
        </w:tc>
        <w:tc>
          <w:tcPr>
            <w:tcW w:w="758" w:type="dxa"/>
            <w:tcBorders>
              <w:top w:val="single" w:sz="6" w:space="0" w:color="auto"/>
              <w:left w:val="nil"/>
              <w:bottom w:val="single" w:sz="12" w:space="0" w:color="auto"/>
              <w:right w:val="nil"/>
            </w:tcBorders>
            <w:shd w:val="clear" w:color="auto" w:fill="auto"/>
            <w:vAlign w:val="center"/>
          </w:tcPr>
          <w:p w14:paraId="2A611DB8" w14:textId="77777777" w:rsidR="00615BA6" w:rsidRPr="007457AB" w:rsidRDefault="00615BA6" w:rsidP="00612228">
            <w:pPr>
              <w:rPr>
                <w:rFonts w:asciiTheme="minorHAnsi" w:hAnsiTheme="minorHAnsi" w:cstheme="minorHAnsi"/>
                <w:color w:val="000000"/>
                <w:sz w:val="22"/>
                <w:szCs w:val="22"/>
              </w:rPr>
            </w:pPr>
            <w:r w:rsidRPr="007457AB">
              <w:rPr>
                <w:rFonts w:asciiTheme="minorHAnsi" w:hAnsiTheme="minorHAnsi" w:cstheme="minorHAnsi"/>
                <w:color w:val="000000"/>
                <w:sz w:val="22"/>
                <w:szCs w:val="22"/>
              </w:rPr>
              <w:t>8th</w:t>
            </w:r>
          </w:p>
        </w:tc>
        <w:tc>
          <w:tcPr>
            <w:tcW w:w="758" w:type="dxa"/>
            <w:tcBorders>
              <w:top w:val="single" w:sz="6" w:space="0" w:color="auto"/>
              <w:left w:val="nil"/>
              <w:bottom w:val="single" w:sz="12" w:space="0" w:color="auto"/>
              <w:right w:val="nil"/>
            </w:tcBorders>
            <w:shd w:val="clear" w:color="auto" w:fill="auto"/>
            <w:vAlign w:val="center"/>
          </w:tcPr>
          <w:p w14:paraId="6ABDD96F" w14:textId="77777777" w:rsidR="00615BA6" w:rsidRPr="007457AB" w:rsidRDefault="00615BA6" w:rsidP="00612228">
            <w:pPr>
              <w:rPr>
                <w:rFonts w:asciiTheme="minorHAnsi" w:hAnsiTheme="minorHAnsi" w:cstheme="minorHAnsi"/>
                <w:color w:val="000000"/>
                <w:sz w:val="22"/>
                <w:szCs w:val="22"/>
              </w:rPr>
            </w:pPr>
            <w:r w:rsidRPr="007457AB">
              <w:rPr>
                <w:rFonts w:asciiTheme="minorHAnsi" w:hAnsiTheme="minorHAnsi" w:cstheme="minorHAnsi"/>
                <w:color w:val="000000"/>
                <w:sz w:val="22"/>
                <w:szCs w:val="22"/>
              </w:rPr>
              <w:t>9th</w:t>
            </w:r>
          </w:p>
        </w:tc>
        <w:tc>
          <w:tcPr>
            <w:tcW w:w="1081" w:type="dxa"/>
            <w:tcBorders>
              <w:top w:val="single" w:sz="6" w:space="0" w:color="auto"/>
              <w:left w:val="nil"/>
              <w:bottom w:val="single" w:sz="12" w:space="0" w:color="auto"/>
              <w:right w:val="nil"/>
            </w:tcBorders>
            <w:shd w:val="clear" w:color="auto" w:fill="auto"/>
            <w:vAlign w:val="center"/>
          </w:tcPr>
          <w:p w14:paraId="104B5D01" w14:textId="77777777" w:rsidR="00615BA6" w:rsidRPr="007457AB" w:rsidRDefault="00615BA6" w:rsidP="00612228">
            <w:pPr>
              <w:rPr>
                <w:rFonts w:asciiTheme="minorHAnsi" w:hAnsiTheme="minorHAnsi" w:cstheme="minorHAnsi"/>
                <w:color w:val="000000"/>
                <w:sz w:val="22"/>
                <w:szCs w:val="22"/>
              </w:rPr>
            </w:pPr>
            <w:r w:rsidRPr="007457AB">
              <w:rPr>
                <w:rFonts w:asciiTheme="minorHAnsi" w:hAnsiTheme="minorHAnsi" w:cstheme="minorHAnsi"/>
                <w:color w:val="000000"/>
                <w:sz w:val="22"/>
                <w:szCs w:val="22"/>
              </w:rPr>
              <w:t>Least deprived</w:t>
            </w:r>
          </w:p>
        </w:tc>
      </w:tr>
      <w:tr w:rsidR="00615BA6" w:rsidRPr="007457AB" w14:paraId="306799C4" w14:textId="77777777" w:rsidTr="00612228">
        <w:tc>
          <w:tcPr>
            <w:tcW w:w="1305" w:type="dxa"/>
            <w:tcBorders>
              <w:top w:val="single" w:sz="12" w:space="0" w:color="auto"/>
              <w:left w:val="nil"/>
              <w:bottom w:val="nil"/>
              <w:right w:val="nil"/>
            </w:tcBorders>
          </w:tcPr>
          <w:p w14:paraId="2BAEA394" w14:textId="77777777" w:rsidR="00615BA6" w:rsidRPr="007457AB" w:rsidRDefault="00615BA6" w:rsidP="00612228">
            <w:pPr>
              <w:jc w:val="center"/>
              <w:rPr>
                <w:rFonts w:asciiTheme="minorHAnsi" w:hAnsiTheme="minorHAnsi" w:cstheme="minorHAnsi"/>
                <w:color w:val="000000"/>
                <w:sz w:val="22"/>
                <w:szCs w:val="22"/>
              </w:rPr>
            </w:pPr>
            <w:r w:rsidRPr="007457AB">
              <w:rPr>
                <w:rFonts w:asciiTheme="minorHAnsi" w:hAnsiTheme="minorHAnsi" w:cstheme="minorHAnsi"/>
                <w:color w:val="000000"/>
                <w:sz w:val="22"/>
                <w:szCs w:val="22"/>
              </w:rPr>
              <w:t>Most deprived</w:t>
            </w:r>
          </w:p>
        </w:tc>
        <w:tc>
          <w:tcPr>
            <w:tcW w:w="739" w:type="dxa"/>
            <w:tcBorders>
              <w:top w:val="single" w:sz="12" w:space="0" w:color="auto"/>
              <w:left w:val="nil"/>
              <w:bottom w:val="nil"/>
              <w:right w:val="nil"/>
            </w:tcBorders>
            <w:vAlign w:val="center"/>
          </w:tcPr>
          <w:p w14:paraId="65C62175" w14:textId="77777777" w:rsidR="00615BA6" w:rsidRPr="007457AB" w:rsidRDefault="00615BA6" w:rsidP="00612228">
            <w:pPr>
              <w:rPr>
                <w:rFonts w:asciiTheme="minorHAnsi" w:hAnsiTheme="minorHAnsi" w:cstheme="minorHAnsi"/>
                <w:color w:val="000000"/>
                <w:sz w:val="22"/>
                <w:szCs w:val="22"/>
              </w:rPr>
            </w:pPr>
            <w:r w:rsidRPr="007457AB">
              <w:rPr>
                <w:rFonts w:asciiTheme="minorHAnsi" w:hAnsiTheme="minorHAnsi" w:cstheme="minorHAnsi"/>
                <w:color w:val="000000"/>
                <w:sz w:val="22"/>
                <w:szCs w:val="22"/>
              </w:rPr>
              <w:t>1.3</w:t>
            </w:r>
          </w:p>
        </w:tc>
        <w:tc>
          <w:tcPr>
            <w:tcW w:w="747" w:type="dxa"/>
            <w:tcBorders>
              <w:top w:val="single" w:sz="12" w:space="0" w:color="auto"/>
              <w:left w:val="nil"/>
              <w:bottom w:val="nil"/>
              <w:right w:val="nil"/>
            </w:tcBorders>
            <w:vAlign w:val="center"/>
          </w:tcPr>
          <w:p w14:paraId="7CFE6449" w14:textId="77777777" w:rsidR="00615BA6" w:rsidRPr="007457AB" w:rsidRDefault="00615BA6" w:rsidP="00612228">
            <w:pPr>
              <w:rPr>
                <w:rFonts w:asciiTheme="minorHAnsi" w:hAnsiTheme="minorHAnsi" w:cstheme="minorHAnsi"/>
                <w:color w:val="000000"/>
                <w:sz w:val="22"/>
                <w:szCs w:val="22"/>
              </w:rPr>
            </w:pPr>
            <w:r w:rsidRPr="007457AB">
              <w:rPr>
                <w:rFonts w:asciiTheme="minorHAnsi" w:hAnsiTheme="minorHAnsi" w:cstheme="minorHAnsi"/>
                <w:color w:val="000000"/>
                <w:sz w:val="22"/>
                <w:szCs w:val="22"/>
              </w:rPr>
              <w:t>2.3</w:t>
            </w:r>
          </w:p>
        </w:tc>
        <w:tc>
          <w:tcPr>
            <w:tcW w:w="760" w:type="dxa"/>
            <w:tcBorders>
              <w:top w:val="single" w:sz="12" w:space="0" w:color="auto"/>
              <w:left w:val="nil"/>
              <w:bottom w:val="nil"/>
              <w:right w:val="nil"/>
            </w:tcBorders>
            <w:vAlign w:val="center"/>
          </w:tcPr>
          <w:p w14:paraId="465A3C1B" w14:textId="77777777" w:rsidR="00615BA6" w:rsidRPr="007457AB" w:rsidRDefault="00615BA6" w:rsidP="00612228">
            <w:pPr>
              <w:rPr>
                <w:rFonts w:asciiTheme="minorHAnsi" w:hAnsiTheme="minorHAnsi" w:cstheme="minorHAnsi"/>
                <w:sz w:val="22"/>
                <w:szCs w:val="22"/>
              </w:rPr>
            </w:pPr>
            <w:r w:rsidRPr="007457AB">
              <w:rPr>
                <w:rFonts w:asciiTheme="minorHAnsi" w:hAnsiTheme="minorHAnsi" w:cstheme="minorHAnsi"/>
                <w:color w:val="000000"/>
                <w:sz w:val="22"/>
                <w:szCs w:val="22"/>
              </w:rPr>
              <w:t>3.6</w:t>
            </w:r>
          </w:p>
        </w:tc>
        <w:tc>
          <w:tcPr>
            <w:tcW w:w="758" w:type="dxa"/>
            <w:tcBorders>
              <w:top w:val="single" w:sz="12" w:space="0" w:color="auto"/>
              <w:left w:val="nil"/>
              <w:bottom w:val="nil"/>
              <w:right w:val="nil"/>
            </w:tcBorders>
            <w:vAlign w:val="center"/>
          </w:tcPr>
          <w:p w14:paraId="0EC0ADC1" w14:textId="77777777" w:rsidR="00615BA6" w:rsidRPr="007457AB" w:rsidRDefault="00615BA6" w:rsidP="00612228">
            <w:pPr>
              <w:rPr>
                <w:rFonts w:asciiTheme="minorHAnsi" w:hAnsiTheme="minorHAnsi" w:cstheme="minorHAnsi"/>
                <w:sz w:val="22"/>
                <w:szCs w:val="22"/>
              </w:rPr>
            </w:pPr>
            <w:r w:rsidRPr="007457AB">
              <w:rPr>
                <w:rFonts w:asciiTheme="minorHAnsi" w:hAnsiTheme="minorHAnsi" w:cstheme="minorHAnsi"/>
                <w:color w:val="000000"/>
                <w:sz w:val="22"/>
                <w:szCs w:val="22"/>
              </w:rPr>
              <w:t>3.8</w:t>
            </w:r>
          </w:p>
        </w:tc>
        <w:tc>
          <w:tcPr>
            <w:tcW w:w="758" w:type="dxa"/>
            <w:tcBorders>
              <w:top w:val="single" w:sz="12" w:space="0" w:color="auto"/>
              <w:left w:val="nil"/>
              <w:bottom w:val="nil"/>
              <w:right w:val="nil"/>
            </w:tcBorders>
            <w:vAlign w:val="center"/>
          </w:tcPr>
          <w:p w14:paraId="10D685B4" w14:textId="77777777" w:rsidR="00615BA6" w:rsidRPr="007457AB" w:rsidRDefault="00615BA6" w:rsidP="00612228">
            <w:pPr>
              <w:rPr>
                <w:rFonts w:asciiTheme="minorHAnsi" w:hAnsiTheme="minorHAnsi" w:cstheme="minorHAnsi"/>
                <w:sz w:val="22"/>
                <w:szCs w:val="22"/>
              </w:rPr>
            </w:pPr>
            <w:r w:rsidRPr="007457AB">
              <w:rPr>
                <w:rFonts w:asciiTheme="minorHAnsi" w:hAnsiTheme="minorHAnsi" w:cstheme="minorHAnsi"/>
                <w:color w:val="000000"/>
                <w:sz w:val="22"/>
                <w:szCs w:val="22"/>
              </w:rPr>
              <w:t>2.5</w:t>
            </w:r>
          </w:p>
        </w:tc>
        <w:tc>
          <w:tcPr>
            <w:tcW w:w="758" w:type="dxa"/>
            <w:tcBorders>
              <w:top w:val="single" w:sz="12" w:space="0" w:color="auto"/>
              <w:left w:val="nil"/>
              <w:bottom w:val="nil"/>
              <w:right w:val="nil"/>
            </w:tcBorders>
            <w:vAlign w:val="center"/>
          </w:tcPr>
          <w:p w14:paraId="10D413E6" w14:textId="77777777" w:rsidR="00615BA6" w:rsidRPr="007457AB" w:rsidRDefault="00615BA6" w:rsidP="00612228">
            <w:pPr>
              <w:rPr>
                <w:rFonts w:asciiTheme="minorHAnsi" w:hAnsiTheme="minorHAnsi" w:cstheme="minorHAnsi"/>
                <w:sz w:val="22"/>
                <w:szCs w:val="22"/>
              </w:rPr>
            </w:pPr>
            <w:r w:rsidRPr="007457AB">
              <w:rPr>
                <w:rFonts w:asciiTheme="minorHAnsi" w:hAnsiTheme="minorHAnsi" w:cstheme="minorHAnsi"/>
                <w:color w:val="000000"/>
                <w:sz w:val="22"/>
                <w:szCs w:val="22"/>
              </w:rPr>
              <w:t>3.4</w:t>
            </w:r>
          </w:p>
        </w:tc>
        <w:tc>
          <w:tcPr>
            <w:tcW w:w="758" w:type="dxa"/>
            <w:tcBorders>
              <w:top w:val="single" w:sz="12" w:space="0" w:color="auto"/>
              <w:left w:val="nil"/>
              <w:bottom w:val="nil"/>
              <w:right w:val="nil"/>
            </w:tcBorders>
            <w:vAlign w:val="center"/>
          </w:tcPr>
          <w:p w14:paraId="330C194D" w14:textId="77777777" w:rsidR="00615BA6" w:rsidRPr="007457AB" w:rsidRDefault="00615BA6" w:rsidP="00612228">
            <w:pPr>
              <w:rPr>
                <w:rFonts w:asciiTheme="minorHAnsi" w:hAnsiTheme="minorHAnsi" w:cstheme="minorHAnsi"/>
                <w:sz w:val="22"/>
                <w:szCs w:val="22"/>
              </w:rPr>
            </w:pPr>
            <w:r w:rsidRPr="007457AB">
              <w:rPr>
                <w:rFonts w:asciiTheme="minorHAnsi" w:hAnsiTheme="minorHAnsi" w:cstheme="minorHAnsi"/>
                <w:color w:val="000000"/>
                <w:sz w:val="22"/>
                <w:szCs w:val="22"/>
              </w:rPr>
              <w:t>2.8</w:t>
            </w:r>
          </w:p>
        </w:tc>
        <w:tc>
          <w:tcPr>
            <w:tcW w:w="758" w:type="dxa"/>
            <w:tcBorders>
              <w:top w:val="single" w:sz="12" w:space="0" w:color="auto"/>
              <w:left w:val="nil"/>
              <w:bottom w:val="nil"/>
              <w:right w:val="nil"/>
            </w:tcBorders>
            <w:vAlign w:val="center"/>
          </w:tcPr>
          <w:p w14:paraId="72336208" w14:textId="77777777" w:rsidR="00615BA6" w:rsidRPr="007457AB" w:rsidRDefault="00615BA6" w:rsidP="00612228">
            <w:pPr>
              <w:rPr>
                <w:rFonts w:asciiTheme="minorHAnsi" w:hAnsiTheme="minorHAnsi" w:cstheme="minorHAnsi"/>
                <w:sz w:val="22"/>
                <w:szCs w:val="22"/>
              </w:rPr>
            </w:pPr>
            <w:r w:rsidRPr="007457AB">
              <w:rPr>
                <w:rFonts w:asciiTheme="minorHAnsi" w:hAnsiTheme="minorHAnsi" w:cstheme="minorHAnsi"/>
                <w:color w:val="000000"/>
                <w:sz w:val="22"/>
                <w:szCs w:val="22"/>
              </w:rPr>
              <w:t>2.1</w:t>
            </w:r>
          </w:p>
        </w:tc>
        <w:tc>
          <w:tcPr>
            <w:tcW w:w="758" w:type="dxa"/>
            <w:tcBorders>
              <w:top w:val="single" w:sz="12" w:space="0" w:color="auto"/>
              <w:left w:val="nil"/>
              <w:bottom w:val="nil"/>
              <w:right w:val="nil"/>
            </w:tcBorders>
            <w:vAlign w:val="center"/>
          </w:tcPr>
          <w:p w14:paraId="3844BC8D" w14:textId="77777777" w:rsidR="00615BA6" w:rsidRPr="007457AB" w:rsidRDefault="00615BA6" w:rsidP="00612228">
            <w:pPr>
              <w:rPr>
                <w:rFonts w:asciiTheme="minorHAnsi" w:hAnsiTheme="minorHAnsi" w:cstheme="minorHAnsi"/>
                <w:sz w:val="22"/>
                <w:szCs w:val="22"/>
              </w:rPr>
            </w:pPr>
            <w:r w:rsidRPr="007457AB">
              <w:rPr>
                <w:rFonts w:asciiTheme="minorHAnsi" w:hAnsiTheme="minorHAnsi" w:cstheme="minorHAnsi"/>
                <w:color w:val="000000"/>
                <w:sz w:val="22"/>
                <w:szCs w:val="22"/>
              </w:rPr>
              <w:t>2.1</w:t>
            </w:r>
          </w:p>
        </w:tc>
        <w:tc>
          <w:tcPr>
            <w:tcW w:w="1081" w:type="dxa"/>
            <w:tcBorders>
              <w:top w:val="single" w:sz="12" w:space="0" w:color="auto"/>
              <w:left w:val="nil"/>
              <w:bottom w:val="nil"/>
              <w:right w:val="nil"/>
            </w:tcBorders>
            <w:vAlign w:val="center"/>
          </w:tcPr>
          <w:p w14:paraId="40023993" w14:textId="77777777" w:rsidR="00615BA6" w:rsidRPr="007457AB" w:rsidRDefault="00615BA6" w:rsidP="00612228">
            <w:pPr>
              <w:rPr>
                <w:rFonts w:asciiTheme="minorHAnsi" w:hAnsiTheme="minorHAnsi" w:cstheme="minorHAnsi"/>
                <w:sz w:val="22"/>
                <w:szCs w:val="22"/>
              </w:rPr>
            </w:pPr>
            <w:r w:rsidRPr="007457AB">
              <w:rPr>
                <w:rFonts w:asciiTheme="minorHAnsi" w:hAnsiTheme="minorHAnsi" w:cstheme="minorHAnsi"/>
                <w:color w:val="000000"/>
                <w:sz w:val="22"/>
                <w:szCs w:val="22"/>
              </w:rPr>
              <w:t>6.6</w:t>
            </w:r>
          </w:p>
        </w:tc>
      </w:tr>
      <w:tr w:rsidR="00615BA6" w:rsidRPr="007457AB" w14:paraId="2042BE0F" w14:textId="77777777" w:rsidTr="00612228">
        <w:tc>
          <w:tcPr>
            <w:tcW w:w="1305" w:type="dxa"/>
            <w:tcBorders>
              <w:top w:val="nil"/>
              <w:left w:val="nil"/>
              <w:bottom w:val="nil"/>
              <w:right w:val="nil"/>
            </w:tcBorders>
          </w:tcPr>
          <w:p w14:paraId="1182B41F" w14:textId="77777777" w:rsidR="00615BA6" w:rsidRPr="007457AB" w:rsidRDefault="00615BA6" w:rsidP="00612228">
            <w:pPr>
              <w:spacing w:before="60" w:after="60"/>
              <w:jc w:val="center"/>
              <w:rPr>
                <w:rFonts w:asciiTheme="minorHAnsi" w:hAnsiTheme="minorHAnsi" w:cstheme="minorHAnsi"/>
                <w:color w:val="000000"/>
                <w:sz w:val="22"/>
                <w:szCs w:val="22"/>
              </w:rPr>
            </w:pPr>
            <w:r w:rsidRPr="007457AB">
              <w:rPr>
                <w:rFonts w:asciiTheme="minorHAnsi" w:hAnsiTheme="minorHAnsi" w:cstheme="minorHAnsi"/>
                <w:color w:val="000000"/>
                <w:sz w:val="22"/>
                <w:szCs w:val="22"/>
              </w:rPr>
              <w:t>2nd</w:t>
            </w:r>
          </w:p>
        </w:tc>
        <w:tc>
          <w:tcPr>
            <w:tcW w:w="739" w:type="dxa"/>
            <w:tcBorders>
              <w:top w:val="nil"/>
              <w:left w:val="nil"/>
              <w:bottom w:val="nil"/>
              <w:right w:val="nil"/>
            </w:tcBorders>
          </w:tcPr>
          <w:p w14:paraId="5E44BA6A"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1.1</w:t>
            </w:r>
          </w:p>
        </w:tc>
        <w:tc>
          <w:tcPr>
            <w:tcW w:w="747" w:type="dxa"/>
            <w:tcBorders>
              <w:top w:val="nil"/>
              <w:left w:val="nil"/>
              <w:bottom w:val="nil"/>
              <w:right w:val="nil"/>
            </w:tcBorders>
          </w:tcPr>
          <w:p w14:paraId="0DB05458"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1.1</w:t>
            </w:r>
          </w:p>
        </w:tc>
        <w:tc>
          <w:tcPr>
            <w:tcW w:w="760" w:type="dxa"/>
            <w:tcBorders>
              <w:top w:val="nil"/>
              <w:left w:val="nil"/>
              <w:bottom w:val="nil"/>
              <w:right w:val="nil"/>
            </w:tcBorders>
          </w:tcPr>
          <w:p w14:paraId="40A073A8"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1.5</w:t>
            </w:r>
          </w:p>
        </w:tc>
        <w:tc>
          <w:tcPr>
            <w:tcW w:w="758" w:type="dxa"/>
            <w:tcBorders>
              <w:top w:val="nil"/>
              <w:left w:val="nil"/>
              <w:bottom w:val="nil"/>
              <w:right w:val="nil"/>
            </w:tcBorders>
          </w:tcPr>
          <w:p w14:paraId="6681DD01" w14:textId="77777777" w:rsidR="00615BA6" w:rsidRPr="007457AB" w:rsidRDefault="00615BA6" w:rsidP="00612228">
            <w:pPr>
              <w:spacing w:before="60" w:after="60"/>
              <w:rPr>
                <w:rFonts w:asciiTheme="minorHAnsi" w:hAnsiTheme="minorHAnsi" w:cstheme="minorHAnsi"/>
                <w:sz w:val="22"/>
                <w:szCs w:val="22"/>
              </w:rPr>
            </w:pPr>
            <w:r w:rsidRPr="007457AB">
              <w:rPr>
                <w:rFonts w:asciiTheme="minorHAnsi" w:hAnsiTheme="minorHAnsi" w:cstheme="minorHAnsi"/>
                <w:color w:val="000000"/>
                <w:sz w:val="22"/>
                <w:szCs w:val="22"/>
              </w:rPr>
              <w:t>1.7</w:t>
            </w:r>
          </w:p>
        </w:tc>
        <w:tc>
          <w:tcPr>
            <w:tcW w:w="758" w:type="dxa"/>
            <w:tcBorders>
              <w:top w:val="nil"/>
              <w:left w:val="nil"/>
              <w:bottom w:val="nil"/>
              <w:right w:val="nil"/>
            </w:tcBorders>
          </w:tcPr>
          <w:p w14:paraId="1F085B90" w14:textId="77777777" w:rsidR="00615BA6" w:rsidRPr="007457AB" w:rsidRDefault="00615BA6" w:rsidP="00612228">
            <w:pPr>
              <w:spacing w:before="60" w:after="60"/>
              <w:rPr>
                <w:rFonts w:asciiTheme="minorHAnsi" w:hAnsiTheme="minorHAnsi" w:cstheme="minorHAnsi"/>
                <w:sz w:val="22"/>
                <w:szCs w:val="22"/>
              </w:rPr>
            </w:pPr>
            <w:r w:rsidRPr="007457AB">
              <w:rPr>
                <w:rFonts w:asciiTheme="minorHAnsi" w:hAnsiTheme="minorHAnsi" w:cstheme="minorHAnsi"/>
                <w:color w:val="000000"/>
                <w:sz w:val="22"/>
                <w:szCs w:val="22"/>
              </w:rPr>
              <w:t>2.1</w:t>
            </w:r>
          </w:p>
        </w:tc>
        <w:tc>
          <w:tcPr>
            <w:tcW w:w="758" w:type="dxa"/>
            <w:tcBorders>
              <w:top w:val="nil"/>
              <w:left w:val="nil"/>
              <w:bottom w:val="nil"/>
              <w:right w:val="nil"/>
            </w:tcBorders>
          </w:tcPr>
          <w:p w14:paraId="1EAD61E1" w14:textId="77777777" w:rsidR="00615BA6" w:rsidRPr="007457AB" w:rsidRDefault="00615BA6" w:rsidP="00612228">
            <w:pPr>
              <w:spacing w:before="60" w:after="60"/>
              <w:rPr>
                <w:rFonts w:asciiTheme="minorHAnsi" w:hAnsiTheme="minorHAnsi" w:cstheme="minorHAnsi"/>
                <w:sz w:val="22"/>
                <w:szCs w:val="22"/>
              </w:rPr>
            </w:pPr>
            <w:r w:rsidRPr="007457AB">
              <w:rPr>
                <w:rFonts w:asciiTheme="minorHAnsi" w:hAnsiTheme="minorHAnsi" w:cstheme="minorHAnsi"/>
                <w:color w:val="000000"/>
                <w:sz w:val="22"/>
                <w:szCs w:val="22"/>
              </w:rPr>
              <w:t>2.1</w:t>
            </w:r>
          </w:p>
        </w:tc>
        <w:tc>
          <w:tcPr>
            <w:tcW w:w="758" w:type="dxa"/>
            <w:tcBorders>
              <w:top w:val="nil"/>
              <w:left w:val="nil"/>
              <w:bottom w:val="nil"/>
              <w:right w:val="nil"/>
            </w:tcBorders>
          </w:tcPr>
          <w:p w14:paraId="7C90C1E9" w14:textId="77777777" w:rsidR="00615BA6" w:rsidRPr="007457AB" w:rsidRDefault="00615BA6" w:rsidP="00612228">
            <w:pPr>
              <w:spacing w:before="60" w:after="60"/>
              <w:rPr>
                <w:rFonts w:asciiTheme="minorHAnsi" w:hAnsiTheme="minorHAnsi" w:cstheme="minorHAnsi"/>
                <w:sz w:val="22"/>
                <w:szCs w:val="22"/>
              </w:rPr>
            </w:pPr>
            <w:r w:rsidRPr="007457AB">
              <w:rPr>
                <w:rFonts w:asciiTheme="minorHAnsi" w:hAnsiTheme="minorHAnsi" w:cstheme="minorHAnsi"/>
                <w:color w:val="000000"/>
                <w:sz w:val="22"/>
                <w:szCs w:val="22"/>
              </w:rPr>
              <w:t>1.7</w:t>
            </w:r>
          </w:p>
        </w:tc>
        <w:tc>
          <w:tcPr>
            <w:tcW w:w="758" w:type="dxa"/>
            <w:tcBorders>
              <w:top w:val="nil"/>
              <w:left w:val="nil"/>
              <w:bottom w:val="nil"/>
              <w:right w:val="nil"/>
            </w:tcBorders>
          </w:tcPr>
          <w:p w14:paraId="586C0B4B" w14:textId="77777777" w:rsidR="00615BA6" w:rsidRPr="007457AB" w:rsidRDefault="00615BA6" w:rsidP="00612228">
            <w:pPr>
              <w:spacing w:before="60" w:after="60"/>
              <w:rPr>
                <w:rFonts w:asciiTheme="minorHAnsi" w:hAnsiTheme="minorHAnsi" w:cstheme="minorHAnsi"/>
                <w:sz w:val="22"/>
                <w:szCs w:val="22"/>
              </w:rPr>
            </w:pPr>
            <w:r w:rsidRPr="007457AB">
              <w:rPr>
                <w:rFonts w:asciiTheme="minorHAnsi" w:hAnsiTheme="minorHAnsi" w:cstheme="minorHAnsi"/>
                <w:color w:val="000000"/>
                <w:sz w:val="22"/>
                <w:szCs w:val="22"/>
              </w:rPr>
              <w:t>1.3</w:t>
            </w:r>
          </w:p>
        </w:tc>
        <w:tc>
          <w:tcPr>
            <w:tcW w:w="758" w:type="dxa"/>
            <w:tcBorders>
              <w:top w:val="nil"/>
              <w:left w:val="nil"/>
              <w:bottom w:val="nil"/>
              <w:right w:val="nil"/>
            </w:tcBorders>
          </w:tcPr>
          <w:p w14:paraId="43FA1BA1" w14:textId="77777777" w:rsidR="00615BA6" w:rsidRPr="007457AB" w:rsidRDefault="00615BA6" w:rsidP="00612228">
            <w:pPr>
              <w:spacing w:before="60" w:after="60"/>
              <w:rPr>
                <w:rFonts w:asciiTheme="minorHAnsi" w:hAnsiTheme="minorHAnsi" w:cstheme="minorHAnsi"/>
                <w:sz w:val="22"/>
                <w:szCs w:val="22"/>
              </w:rPr>
            </w:pPr>
            <w:r w:rsidRPr="007457AB">
              <w:rPr>
                <w:rFonts w:asciiTheme="minorHAnsi" w:hAnsiTheme="minorHAnsi" w:cstheme="minorHAnsi"/>
                <w:color w:val="000000"/>
                <w:sz w:val="22"/>
                <w:szCs w:val="22"/>
              </w:rPr>
              <w:t>6.6</w:t>
            </w:r>
          </w:p>
        </w:tc>
        <w:tc>
          <w:tcPr>
            <w:tcW w:w="1081" w:type="dxa"/>
            <w:tcBorders>
              <w:top w:val="nil"/>
              <w:left w:val="nil"/>
              <w:bottom w:val="nil"/>
              <w:right w:val="nil"/>
            </w:tcBorders>
          </w:tcPr>
          <w:p w14:paraId="6D02D217" w14:textId="77777777" w:rsidR="00615BA6" w:rsidRPr="007457AB" w:rsidRDefault="00615BA6" w:rsidP="00612228">
            <w:pPr>
              <w:spacing w:before="60" w:after="60"/>
              <w:rPr>
                <w:rFonts w:asciiTheme="minorHAnsi" w:hAnsiTheme="minorHAnsi" w:cstheme="minorHAnsi"/>
                <w:sz w:val="22"/>
                <w:szCs w:val="22"/>
              </w:rPr>
            </w:pPr>
          </w:p>
        </w:tc>
      </w:tr>
      <w:tr w:rsidR="00615BA6" w:rsidRPr="007457AB" w14:paraId="7CEB3122" w14:textId="77777777" w:rsidTr="00612228">
        <w:tc>
          <w:tcPr>
            <w:tcW w:w="1305" w:type="dxa"/>
            <w:tcBorders>
              <w:top w:val="nil"/>
              <w:left w:val="nil"/>
              <w:bottom w:val="nil"/>
              <w:right w:val="nil"/>
            </w:tcBorders>
          </w:tcPr>
          <w:p w14:paraId="3B82091C" w14:textId="77777777" w:rsidR="00615BA6" w:rsidRPr="007457AB" w:rsidRDefault="00615BA6" w:rsidP="00612228">
            <w:pPr>
              <w:spacing w:before="60" w:after="60"/>
              <w:jc w:val="center"/>
              <w:rPr>
                <w:rFonts w:asciiTheme="minorHAnsi" w:hAnsiTheme="minorHAnsi" w:cstheme="minorHAnsi"/>
                <w:color w:val="000000"/>
                <w:sz w:val="22"/>
                <w:szCs w:val="22"/>
              </w:rPr>
            </w:pPr>
            <w:r w:rsidRPr="007457AB">
              <w:rPr>
                <w:rFonts w:asciiTheme="minorHAnsi" w:hAnsiTheme="minorHAnsi" w:cstheme="minorHAnsi"/>
                <w:color w:val="000000"/>
                <w:sz w:val="22"/>
                <w:szCs w:val="22"/>
              </w:rPr>
              <w:t>3rd</w:t>
            </w:r>
          </w:p>
        </w:tc>
        <w:tc>
          <w:tcPr>
            <w:tcW w:w="739" w:type="dxa"/>
            <w:tcBorders>
              <w:top w:val="nil"/>
              <w:left w:val="nil"/>
              <w:bottom w:val="nil"/>
              <w:right w:val="nil"/>
            </w:tcBorders>
          </w:tcPr>
          <w:p w14:paraId="06A451D7"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1.5</w:t>
            </w:r>
          </w:p>
        </w:tc>
        <w:tc>
          <w:tcPr>
            <w:tcW w:w="747" w:type="dxa"/>
            <w:tcBorders>
              <w:top w:val="nil"/>
              <w:left w:val="nil"/>
              <w:bottom w:val="nil"/>
              <w:right w:val="nil"/>
            </w:tcBorders>
          </w:tcPr>
          <w:p w14:paraId="68E45056"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1.9</w:t>
            </w:r>
          </w:p>
        </w:tc>
        <w:tc>
          <w:tcPr>
            <w:tcW w:w="760" w:type="dxa"/>
            <w:tcBorders>
              <w:top w:val="nil"/>
              <w:left w:val="nil"/>
              <w:bottom w:val="nil"/>
              <w:right w:val="nil"/>
            </w:tcBorders>
          </w:tcPr>
          <w:p w14:paraId="19EAEC07"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0.8</w:t>
            </w:r>
          </w:p>
        </w:tc>
        <w:tc>
          <w:tcPr>
            <w:tcW w:w="758" w:type="dxa"/>
            <w:tcBorders>
              <w:top w:val="nil"/>
              <w:left w:val="nil"/>
              <w:bottom w:val="nil"/>
              <w:right w:val="nil"/>
            </w:tcBorders>
          </w:tcPr>
          <w:p w14:paraId="646D9AE3"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0.8</w:t>
            </w:r>
          </w:p>
        </w:tc>
        <w:tc>
          <w:tcPr>
            <w:tcW w:w="758" w:type="dxa"/>
            <w:tcBorders>
              <w:top w:val="nil"/>
              <w:left w:val="nil"/>
              <w:bottom w:val="nil"/>
              <w:right w:val="nil"/>
            </w:tcBorders>
          </w:tcPr>
          <w:p w14:paraId="5BDBE834" w14:textId="77777777" w:rsidR="00615BA6" w:rsidRPr="007457AB" w:rsidRDefault="00615BA6" w:rsidP="00612228">
            <w:pPr>
              <w:spacing w:before="60" w:after="60"/>
              <w:rPr>
                <w:rFonts w:asciiTheme="minorHAnsi" w:hAnsiTheme="minorHAnsi" w:cstheme="minorHAnsi"/>
                <w:sz w:val="22"/>
                <w:szCs w:val="22"/>
              </w:rPr>
            </w:pPr>
            <w:r w:rsidRPr="007457AB">
              <w:rPr>
                <w:rFonts w:asciiTheme="minorHAnsi" w:hAnsiTheme="minorHAnsi" w:cstheme="minorHAnsi"/>
                <w:color w:val="000000"/>
                <w:sz w:val="22"/>
                <w:szCs w:val="22"/>
              </w:rPr>
              <w:t>1.5</w:t>
            </w:r>
          </w:p>
        </w:tc>
        <w:tc>
          <w:tcPr>
            <w:tcW w:w="758" w:type="dxa"/>
            <w:tcBorders>
              <w:top w:val="nil"/>
              <w:left w:val="nil"/>
              <w:bottom w:val="nil"/>
              <w:right w:val="nil"/>
            </w:tcBorders>
          </w:tcPr>
          <w:p w14:paraId="1E6808C1" w14:textId="77777777" w:rsidR="00615BA6" w:rsidRPr="007457AB" w:rsidRDefault="00615BA6" w:rsidP="00612228">
            <w:pPr>
              <w:spacing w:before="60" w:after="60"/>
              <w:rPr>
                <w:rFonts w:asciiTheme="minorHAnsi" w:hAnsiTheme="minorHAnsi" w:cstheme="minorHAnsi"/>
                <w:sz w:val="22"/>
                <w:szCs w:val="22"/>
              </w:rPr>
            </w:pPr>
            <w:r w:rsidRPr="007457AB">
              <w:rPr>
                <w:rFonts w:asciiTheme="minorHAnsi" w:hAnsiTheme="minorHAnsi" w:cstheme="minorHAnsi"/>
                <w:color w:val="000000"/>
                <w:sz w:val="22"/>
                <w:szCs w:val="22"/>
              </w:rPr>
              <w:t>1.1</w:t>
            </w:r>
          </w:p>
        </w:tc>
        <w:tc>
          <w:tcPr>
            <w:tcW w:w="758" w:type="dxa"/>
            <w:tcBorders>
              <w:top w:val="nil"/>
              <w:left w:val="nil"/>
              <w:bottom w:val="nil"/>
              <w:right w:val="nil"/>
            </w:tcBorders>
          </w:tcPr>
          <w:p w14:paraId="1824A33E" w14:textId="77777777" w:rsidR="00615BA6" w:rsidRPr="007457AB" w:rsidRDefault="00615BA6" w:rsidP="00612228">
            <w:pPr>
              <w:spacing w:before="60" w:after="60"/>
              <w:rPr>
                <w:rFonts w:asciiTheme="minorHAnsi" w:hAnsiTheme="minorHAnsi" w:cstheme="minorHAnsi"/>
                <w:sz w:val="22"/>
                <w:szCs w:val="22"/>
              </w:rPr>
            </w:pPr>
            <w:r w:rsidRPr="007457AB">
              <w:rPr>
                <w:rFonts w:asciiTheme="minorHAnsi" w:hAnsiTheme="minorHAnsi" w:cstheme="minorHAnsi"/>
                <w:color w:val="000000"/>
                <w:sz w:val="22"/>
                <w:szCs w:val="22"/>
              </w:rPr>
              <w:t>1.5</w:t>
            </w:r>
          </w:p>
        </w:tc>
        <w:tc>
          <w:tcPr>
            <w:tcW w:w="758" w:type="dxa"/>
            <w:tcBorders>
              <w:top w:val="nil"/>
              <w:left w:val="nil"/>
              <w:bottom w:val="nil"/>
              <w:right w:val="nil"/>
            </w:tcBorders>
          </w:tcPr>
          <w:p w14:paraId="50972DCE" w14:textId="77777777" w:rsidR="00615BA6" w:rsidRPr="007457AB" w:rsidRDefault="00615BA6" w:rsidP="00612228">
            <w:pPr>
              <w:spacing w:before="60" w:after="60"/>
              <w:rPr>
                <w:rFonts w:asciiTheme="minorHAnsi" w:hAnsiTheme="minorHAnsi" w:cstheme="minorHAnsi"/>
                <w:sz w:val="22"/>
                <w:szCs w:val="22"/>
              </w:rPr>
            </w:pPr>
            <w:r w:rsidRPr="007457AB">
              <w:rPr>
                <w:rFonts w:asciiTheme="minorHAnsi" w:hAnsiTheme="minorHAnsi" w:cstheme="minorHAnsi"/>
                <w:color w:val="000000"/>
                <w:sz w:val="22"/>
                <w:szCs w:val="22"/>
              </w:rPr>
              <w:t>5.7</w:t>
            </w:r>
          </w:p>
        </w:tc>
        <w:tc>
          <w:tcPr>
            <w:tcW w:w="758" w:type="dxa"/>
            <w:tcBorders>
              <w:top w:val="nil"/>
              <w:left w:val="nil"/>
              <w:bottom w:val="nil"/>
              <w:right w:val="nil"/>
            </w:tcBorders>
          </w:tcPr>
          <w:p w14:paraId="52C51F16" w14:textId="77777777" w:rsidR="00615BA6" w:rsidRPr="007457AB" w:rsidRDefault="00615BA6" w:rsidP="00612228">
            <w:pPr>
              <w:spacing w:before="60" w:after="60"/>
              <w:rPr>
                <w:rFonts w:asciiTheme="minorHAnsi" w:hAnsiTheme="minorHAnsi" w:cstheme="minorHAnsi"/>
                <w:sz w:val="22"/>
                <w:szCs w:val="22"/>
              </w:rPr>
            </w:pPr>
          </w:p>
        </w:tc>
        <w:tc>
          <w:tcPr>
            <w:tcW w:w="1081" w:type="dxa"/>
            <w:tcBorders>
              <w:top w:val="nil"/>
              <w:left w:val="nil"/>
              <w:bottom w:val="nil"/>
              <w:right w:val="nil"/>
            </w:tcBorders>
          </w:tcPr>
          <w:p w14:paraId="6F46745E" w14:textId="77777777" w:rsidR="00615BA6" w:rsidRPr="007457AB" w:rsidRDefault="00615BA6" w:rsidP="00612228">
            <w:pPr>
              <w:spacing w:before="60" w:after="60"/>
              <w:rPr>
                <w:rFonts w:asciiTheme="minorHAnsi" w:hAnsiTheme="minorHAnsi" w:cstheme="minorHAnsi"/>
                <w:sz w:val="22"/>
                <w:szCs w:val="22"/>
              </w:rPr>
            </w:pPr>
          </w:p>
        </w:tc>
      </w:tr>
      <w:tr w:rsidR="00615BA6" w:rsidRPr="007457AB" w14:paraId="1F9C1AFB" w14:textId="77777777" w:rsidTr="00612228">
        <w:tc>
          <w:tcPr>
            <w:tcW w:w="1305" w:type="dxa"/>
            <w:tcBorders>
              <w:top w:val="nil"/>
              <w:left w:val="nil"/>
              <w:bottom w:val="nil"/>
              <w:right w:val="nil"/>
            </w:tcBorders>
          </w:tcPr>
          <w:p w14:paraId="65C8D046" w14:textId="77777777" w:rsidR="00615BA6" w:rsidRPr="007457AB" w:rsidRDefault="00615BA6" w:rsidP="00612228">
            <w:pPr>
              <w:spacing w:before="60" w:after="60"/>
              <w:jc w:val="center"/>
              <w:rPr>
                <w:rFonts w:asciiTheme="minorHAnsi" w:hAnsiTheme="minorHAnsi" w:cstheme="minorHAnsi"/>
                <w:color w:val="000000"/>
                <w:sz w:val="22"/>
                <w:szCs w:val="22"/>
              </w:rPr>
            </w:pPr>
            <w:r w:rsidRPr="007457AB">
              <w:rPr>
                <w:rFonts w:asciiTheme="minorHAnsi" w:hAnsiTheme="minorHAnsi" w:cstheme="minorHAnsi"/>
                <w:color w:val="000000"/>
                <w:sz w:val="22"/>
                <w:szCs w:val="22"/>
              </w:rPr>
              <w:t>4th</w:t>
            </w:r>
          </w:p>
        </w:tc>
        <w:tc>
          <w:tcPr>
            <w:tcW w:w="739" w:type="dxa"/>
            <w:tcBorders>
              <w:top w:val="nil"/>
              <w:left w:val="nil"/>
              <w:bottom w:val="nil"/>
              <w:right w:val="nil"/>
            </w:tcBorders>
          </w:tcPr>
          <w:p w14:paraId="63EAEF0F"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1.1</w:t>
            </w:r>
          </w:p>
        </w:tc>
        <w:tc>
          <w:tcPr>
            <w:tcW w:w="747" w:type="dxa"/>
            <w:tcBorders>
              <w:top w:val="nil"/>
              <w:left w:val="nil"/>
              <w:bottom w:val="nil"/>
              <w:right w:val="nil"/>
            </w:tcBorders>
          </w:tcPr>
          <w:p w14:paraId="46E2064A"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0.8</w:t>
            </w:r>
          </w:p>
        </w:tc>
        <w:tc>
          <w:tcPr>
            <w:tcW w:w="760" w:type="dxa"/>
            <w:tcBorders>
              <w:top w:val="nil"/>
              <w:left w:val="nil"/>
              <w:bottom w:val="nil"/>
              <w:right w:val="nil"/>
            </w:tcBorders>
          </w:tcPr>
          <w:p w14:paraId="681817AD"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0.8</w:t>
            </w:r>
          </w:p>
        </w:tc>
        <w:tc>
          <w:tcPr>
            <w:tcW w:w="758" w:type="dxa"/>
            <w:tcBorders>
              <w:top w:val="nil"/>
              <w:left w:val="nil"/>
              <w:bottom w:val="nil"/>
              <w:right w:val="nil"/>
            </w:tcBorders>
          </w:tcPr>
          <w:p w14:paraId="7F513D08"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0.6</w:t>
            </w:r>
          </w:p>
        </w:tc>
        <w:tc>
          <w:tcPr>
            <w:tcW w:w="758" w:type="dxa"/>
            <w:tcBorders>
              <w:top w:val="nil"/>
              <w:left w:val="nil"/>
              <w:bottom w:val="nil"/>
              <w:right w:val="nil"/>
            </w:tcBorders>
          </w:tcPr>
          <w:p w14:paraId="6A9F5F67"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0.4</w:t>
            </w:r>
          </w:p>
        </w:tc>
        <w:tc>
          <w:tcPr>
            <w:tcW w:w="758" w:type="dxa"/>
            <w:tcBorders>
              <w:top w:val="nil"/>
              <w:left w:val="nil"/>
              <w:bottom w:val="nil"/>
              <w:right w:val="nil"/>
            </w:tcBorders>
          </w:tcPr>
          <w:p w14:paraId="7F1BEA3A" w14:textId="77777777" w:rsidR="00615BA6" w:rsidRPr="007457AB" w:rsidRDefault="00615BA6" w:rsidP="00612228">
            <w:pPr>
              <w:spacing w:before="60" w:after="60"/>
              <w:rPr>
                <w:rFonts w:asciiTheme="minorHAnsi" w:hAnsiTheme="minorHAnsi" w:cstheme="minorHAnsi"/>
                <w:sz w:val="22"/>
                <w:szCs w:val="22"/>
              </w:rPr>
            </w:pPr>
            <w:r w:rsidRPr="007457AB">
              <w:rPr>
                <w:rFonts w:asciiTheme="minorHAnsi" w:hAnsiTheme="minorHAnsi" w:cstheme="minorHAnsi"/>
                <w:color w:val="000000"/>
                <w:sz w:val="22"/>
                <w:szCs w:val="22"/>
              </w:rPr>
              <w:t>1.1</w:t>
            </w:r>
          </w:p>
        </w:tc>
        <w:tc>
          <w:tcPr>
            <w:tcW w:w="758" w:type="dxa"/>
            <w:tcBorders>
              <w:top w:val="nil"/>
              <w:left w:val="nil"/>
              <w:bottom w:val="nil"/>
              <w:right w:val="nil"/>
            </w:tcBorders>
          </w:tcPr>
          <w:p w14:paraId="6CF59DEA" w14:textId="77777777" w:rsidR="00615BA6" w:rsidRPr="007457AB" w:rsidRDefault="00615BA6" w:rsidP="00612228">
            <w:pPr>
              <w:spacing w:before="60" w:after="60"/>
              <w:rPr>
                <w:rFonts w:asciiTheme="minorHAnsi" w:hAnsiTheme="minorHAnsi" w:cstheme="minorHAnsi"/>
                <w:sz w:val="22"/>
                <w:szCs w:val="22"/>
              </w:rPr>
            </w:pPr>
            <w:r w:rsidRPr="007457AB">
              <w:rPr>
                <w:rFonts w:asciiTheme="minorHAnsi" w:hAnsiTheme="minorHAnsi" w:cstheme="minorHAnsi"/>
                <w:color w:val="000000"/>
                <w:sz w:val="22"/>
                <w:szCs w:val="22"/>
              </w:rPr>
              <w:t>5.5</w:t>
            </w:r>
          </w:p>
        </w:tc>
        <w:tc>
          <w:tcPr>
            <w:tcW w:w="758" w:type="dxa"/>
            <w:tcBorders>
              <w:top w:val="nil"/>
              <w:left w:val="nil"/>
              <w:bottom w:val="nil"/>
              <w:right w:val="nil"/>
            </w:tcBorders>
          </w:tcPr>
          <w:p w14:paraId="25B81B1C" w14:textId="77777777" w:rsidR="00615BA6" w:rsidRPr="007457AB" w:rsidRDefault="00615BA6" w:rsidP="00612228">
            <w:pPr>
              <w:spacing w:before="60" w:after="60"/>
              <w:rPr>
                <w:rFonts w:asciiTheme="minorHAnsi" w:hAnsiTheme="minorHAnsi" w:cstheme="minorHAnsi"/>
                <w:sz w:val="22"/>
                <w:szCs w:val="22"/>
              </w:rPr>
            </w:pPr>
          </w:p>
        </w:tc>
        <w:tc>
          <w:tcPr>
            <w:tcW w:w="758" w:type="dxa"/>
            <w:tcBorders>
              <w:top w:val="nil"/>
              <w:left w:val="nil"/>
              <w:bottom w:val="nil"/>
              <w:right w:val="nil"/>
            </w:tcBorders>
          </w:tcPr>
          <w:p w14:paraId="22F4D9D0" w14:textId="77777777" w:rsidR="00615BA6" w:rsidRPr="007457AB" w:rsidRDefault="00615BA6" w:rsidP="00612228">
            <w:pPr>
              <w:spacing w:before="60" w:after="60"/>
              <w:rPr>
                <w:rFonts w:asciiTheme="minorHAnsi" w:hAnsiTheme="minorHAnsi" w:cstheme="minorHAnsi"/>
                <w:sz w:val="22"/>
                <w:szCs w:val="22"/>
              </w:rPr>
            </w:pPr>
          </w:p>
        </w:tc>
        <w:tc>
          <w:tcPr>
            <w:tcW w:w="1081" w:type="dxa"/>
            <w:tcBorders>
              <w:top w:val="nil"/>
              <w:left w:val="nil"/>
              <w:bottom w:val="nil"/>
              <w:right w:val="nil"/>
            </w:tcBorders>
          </w:tcPr>
          <w:p w14:paraId="2654D5D5" w14:textId="77777777" w:rsidR="00615BA6" w:rsidRPr="007457AB" w:rsidRDefault="00615BA6" w:rsidP="00612228">
            <w:pPr>
              <w:spacing w:before="60" w:after="60"/>
              <w:rPr>
                <w:rFonts w:asciiTheme="minorHAnsi" w:hAnsiTheme="minorHAnsi" w:cstheme="minorHAnsi"/>
                <w:sz w:val="22"/>
                <w:szCs w:val="22"/>
              </w:rPr>
            </w:pPr>
          </w:p>
        </w:tc>
      </w:tr>
      <w:tr w:rsidR="00615BA6" w:rsidRPr="007457AB" w14:paraId="0DF09F6D" w14:textId="77777777" w:rsidTr="00612228">
        <w:tc>
          <w:tcPr>
            <w:tcW w:w="1305" w:type="dxa"/>
            <w:tcBorders>
              <w:top w:val="nil"/>
              <w:left w:val="nil"/>
              <w:bottom w:val="nil"/>
              <w:right w:val="nil"/>
            </w:tcBorders>
          </w:tcPr>
          <w:p w14:paraId="42C3D76A" w14:textId="77777777" w:rsidR="00615BA6" w:rsidRPr="007457AB" w:rsidRDefault="00615BA6" w:rsidP="00612228">
            <w:pPr>
              <w:spacing w:before="60" w:after="60"/>
              <w:jc w:val="center"/>
              <w:rPr>
                <w:rFonts w:asciiTheme="minorHAnsi" w:hAnsiTheme="minorHAnsi" w:cstheme="minorHAnsi"/>
                <w:color w:val="000000"/>
                <w:sz w:val="22"/>
                <w:szCs w:val="22"/>
              </w:rPr>
            </w:pPr>
            <w:r w:rsidRPr="007457AB">
              <w:rPr>
                <w:rFonts w:asciiTheme="minorHAnsi" w:hAnsiTheme="minorHAnsi" w:cstheme="minorHAnsi"/>
                <w:color w:val="000000"/>
                <w:sz w:val="22"/>
                <w:szCs w:val="22"/>
              </w:rPr>
              <w:t>5th</w:t>
            </w:r>
          </w:p>
        </w:tc>
        <w:tc>
          <w:tcPr>
            <w:tcW w:w="739" w:type="dxa"/>
            <w:tcBorders>
              <w:top w:val="nil"/>
              <w:left w:val="nil"/>
              <w:bottom w:val="nil"/>
              <w:right w:val="nil"/>
            </w:tcBorders>
          </w:tcPr>
          <w:p w14:paraId="6E2BDB3E"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1.1</w:t>
            </w:r>
          </w:p>
        </w:tc>
        <w:tc>
          <w:tcPr>
            <w:tcW w:w="747" w:type="dxa"/>
            <w:tcBorders>
              <w:top w:val="nil"/>
              <w:left w:val="nil"/>
              <w:bottom w:val="nil"/>
              <w:right w:val="nil"/>
            </w:tcBorders>
          </w:tcPr>
          <w:p w14:paraId="2386BC48"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0.4</w:t>
            </w:r>
          </w:p>
        </w:tc>
        <w:tc>
          <w:tcPr>
            <w:tcW w:w="760" w:type="dxa"/>
            <w:tcBorders>
              <w:top w:val="nil"/>
              <w:left w:val="nil"/>
              <w:bottom w:val="nil"/>
              <w:right w:val="nil"/>
            </w:tcBorders>
          </w:tcPr>
          <w:p w14:paraId="02F1D939"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0.2</w:t>
            </w:r>
          </w:p>
        </w:tc>
        <w:tc>
          <w:tcPr>
            <w:tcW w:w="758" w:type="dxa"/>
            <w:tcBorders>
              <w:top w:val="nil"/>
              <w:left w:val="nil"/>
              <w:bottom w:val="nil"/>
              <w:right w:val="nil"/>
            </w:tcBorders>
          </w:tcPr>
          <w:p w14:paraId="132702A0"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0.8</w:t>
            </w:r>
          </w:p>
        </w:tc>
        <w:tc>
          <w:tcPr>
            <w:tcW w:w="758" w:type="dxa"/>
            <w:tcBorders>
              <w:top w:val="nil"/>
              <w:left w:val="nil"/>
              <w:bottom w:val="nil"/>
              <w:right w:val="nil"/>
            </w:tcBorders>
          </w:tcPr>
          <w:p w14:paraId="5A9C8054"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0.6</w:t>
            </w:r>
          </w:p>
        </w:tc>
        <w:tc>
          <w:tcPr>
            <w:tcW w:w="758" w:type="dxa"/>
            <w:tcBorders>
              <w:top w:val="nil"/>
              <w:left w:val="nil"/>
              <w:bottom w:val="nil"/>
              <w:right w:val="nil"/>
            </w:tcBorders>
          </w:tcPr>
          <w:p w14:paraId="40F3FCF1"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5.5</w:t>
            </w:r>
          </w:p>
        </w:tc>
        <w:tc>
          <w:tcPr>
            <w:tcW w:w="758" w:type="dxa"/>
            <w:tcBorders>
              <w:top w:val="nil"/>
              <w:left w:val="nil"/>
              <w:bottom w:val="nil"/>
              <w:right w:val="nil"/>
            </w:tcBorders>
          </w:tcPr>
          <w:p w14:paraId="6B3B8F00" w14:textId="77777777" w:rsidR="00615BA6" w:rsidRPr="007457AB" w:rsidRDefault="00615BA6" w:rsidP="00612228">
            <w:pPr>
              <w:spacing w:before="60" w:after="60"/>
              <w:rPr>
                <w:rFonts w:asciiTheme="minorHAnsi" w:hAnsiTheme="minorHAnsi" w:cstheme="minorHAnsi"/>
                <w:sz w:val="22"/>
                <w:szCs w:val="22"/>
              </w:rPr>
            </w:pPr>
          </w:p>
        </w:tc>
        <w:tc>
          <w:tcPr>
            <w:tcW w:w="758" w:type="dxa"/>
            <w:tcBorders>
              <w:top w:val="nil"/>
              <w:left w:val="nil"/>
              <w:bottom w:val="nil"/>
              <w:right w:val="nil"/>
            </w:tcBorders>
          </w:tcPr>
          <w:p w14:paraId="66E9F0F4" w14:textId="77777777" w:rsidR="00615BA6" w:rsidRPr="007457AB" w:rsidRDefault="00615BA6" w:rsidP="00612228">
            <w:pPr>
              <w:spacing w:before="60" w:after="60"/>
              <w:rPr>
                <w:rFonts w:asciiTheme="minorHAnsi" w:hAnsiTheme="minorHAnsi" w:cstheme="minorHAnsi"/>
                <w:sz w:val="22"/>
                <w:szCs w:val="22"/>
              </w:rPr>
            </w:pPr>
          </w:p>
        </w:tc>
        <w:tc>
          <w:tcPr>
            <w:tcW w:w="758" w:type="dxa"/>
            <w:tcBorders>
              <w:top w:val="nil"/>
              <w:left w:val="nil"/>
              <w:bottom w:val="nil"/>
              <w:right w:val="nil"/>
            </w:tcBorders>
          </w:tcPr>
          <w:p w14:paraId="37CDA785" w14:textId="77777777" w:rsidR="00615BA6" w:rsidRPr="007457AB" w:rsidRDefault="00615BA6" w:rsidP="00612228">
            <w:pPr>
              <w:spacing w:before="60" w:after="60"/>
              <w:rPr>
                <w:rFonts w:asciiTheme="minorHAnsi" w:hAnsiTheme="minorHAnsi" w:cstheme="minorHAnsi"/>
                <w:sz w:val="22"/>
                <w:szCs w:val="22"/>
              </w:rPr>
            </w:pPr>
          </w:p>
        </w:tc>
        <w:tc>
          <w:tcPr>
            <w:tcW w:w="1081" w:type="dxa"/>
            <w:tcBorders>
              <w:top w:val="nil"/>
              <w:left w:val="nil"/>
              <w:bottom w:val="nil"/>
              <w:right w:val="nil"/>
            </w:tcBorders>
          </w:tcPr>
          <w:p w14:paraId="67A05BDA" w14:textId="77777777" w:rsidR="00615BA6" w:rsidRPr="007457AB" w:rsidRDefault="00615BA6" w:rsidP="00612228">
            <w:pPr>
              <w:spacing w:before="60" w:after="60"/>
              <w:rPr>
                <w:rFonts w:asciiTheme="minorHAnsi" w:hAnsiTheme="minorHAnsi" w:cstheme="minorHAnsi"/>
                <w:sz w:val="22"/>
                <w:szCs w:val="22"/>
              </w:rPr>
            </w:pPr>
          </w:p>
        </w:tc>
      </w:tr>
      <w:tr w:rsidR="00615BA6" w:rsidRPr="007457AB" w14:paraId="1B94736E" w14:textId="77777777" w:rsidTr="00612228">
        <w:tc>
          <w:tcPr>
            <w:tcW w:w="1305" w:type="dxa"/>
            <w:tcBorders>
              <w:top w:val="nil"/>
              <w:left w:val="nil"/>
              <w:bottom w:val="nil"/>
              <w:right w:val="nil"/>
            </w:tcBorders>
          </w:tcPr>
          <w:p w14:paraId="6320DB48" w14:textId="77777777" w:rsidR="00615BA6" w:rsidRPr="007457AB" w:rsidRDefault="00615BA6" w:rsidP="00612228">
            <w:pPr>
              <w:spacing w:before="60" w:after="60"/>
              <w:jc w:val="center"/>
              <w:rPr>
                <w:rFonts w:asciiTheme="minorHAnsi" w:hAnsiTheme="minorHAnsi" w:cstheme="minorHAnsi"/>
                <w:color w:val="000000"/>
                <w:sz w:val="22"/>
                <w:szCs w:val="22"/>
              </w:rPr>
            </w:pPr>
            <w:r w:rsidRPr="007457AB">
              <w:rPr>
                <w:rFonts w:asciiTheme="minorHAnsi" w:hAnsiTheme="minorHAnsi" w:cstheme="minorHAnsi"/>
                <w:color w:val="000000"/>
                <w:sz w:val="22"/>
                <w:szCs w:val="22"/>
              </w:rPr>
              <w:t>6th</w:t>
            </w:r>
          </w:p>
        </w:tc>
        <w:tc>
          <w:tcPr>
            <w:tcW w:w="739" w:type="dxa"/>
            <w:tcBorders>
              <w:top w:val="nil"/>
              <w:left w:val="nil"/>
              <w:bottom w:val="nil"/>
              <w:right w:val="nil"/>
            </w:tcBorders>
          </w:tcPr>
          <w:p w14:paraId="7E894C51"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0.8</w:t>
            </w:r>
          </w:p>
        </w:tc>
        <w:tc>
          <w:tcPr>
            <w:tcW w:w="747" w:type="dxa"/>
            <w:tcBorders>
              <w:top w:val="nil"/>
              <w:left w:val="nil"/>
              <w:bottom w:val="nil"/>
              <w:right w:val="nil"/>
            </w:tcBorders>
          </w:tcPr>
          <w:p w14:paraId="7441C698"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0.6</w:t>
            </w:r>
          </w:p>
        </w:tc>
        <w:tc>
          <w:tcPr>
            <w:tcW w:w="760" w:type="dxa"/>
            <w:tcBorders>
              <w:top w:val="nil"/>
              <w:left w:val="nil"/>
              <w:bottom w:val="nil"/>
              <w:right w:val="nil"/>
            </w:tcBorders>
          </w:tcPr>
          <w:p w14:paraId="1A6CA923"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0.8</w:t>
            </w:r>
          </w:p>
        </w:tc>
        <w:tc>
          <w:tcPr>
            <w:tcW w:w="758" w:type="dxa"/>
            <w:tcBorders>
              <w:top w:val="nil"/>
              <w:left w:val="nil"/>
              <w:bottom w:val="nil"/>
              <w:right w:val="nil"/>
            </w:tcBorders>
          </w:tcPr>
          <w:p w14:paraId="55A15731"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1.3</w:t>
            </w:r>
          </w:p>
        </w:tc>
        <w:tc>
          <w:tcPr>
            <w:tcW w:w="758" w:type="dxa"/>
            <w:tcBorders>
              <w:top w:val="nil"/>
              <w:left w:val="nil"/>
              <w:bottom w:val="nil"/>
              <w:right w:val="nil"/>
            </w:tcBorders>
          </w:tcPr>
          <w:p w14:paraId="299AC479"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4.7</w:t>
            </w:r>
          </w:p>
        </w:tc>
        <w:tc>
          <w:tcPr>
            <w:tcW w:w="758" w:type="dxa"/>
            <w:tcBorders>
              <w:top w:val="nil"/>
              <w:left w:val="nil"/>
              <w:bottom w:val="nil"/>
              <w:right w:val="nil"/>
            </w:tcBorders>
          </w:tcPr>
          <w:p w14:paraId="31702F59" w14:textId="77777777" w:rsidR="00615BA6" w:rsidRPr="007457AB" w:rsidRDefault="00615BA6" w:rsidP="00612228">
            <w:pPr>
              <w:spacing w:before="60" w:after="60"/>
              <w:rPr>
                <w:rFonts w:asciiTheme="minorHAnsi" w:hAnsiTheme="minorHAnsi" w:cstheme="minorHAnsi"/>
                <w:color w:val="000000"/>
                <w:sz w:val="22"/>
                <w:szCs w:val="22"/>
              </w:rPr>
            </w:pPr>
          </w:p>
        </w:tc>
        <w:tc>
          <w:tcPr>
            <w:tcW w:w="758" w:type="dxa"/>
            <w:tcBorders>
              <w:top w:val="nil"/>
              <w:left w:val="nil"/>
              <w:bottom w:val="nil"/>
              <w:right w:val="nil"/>
            </w:tcBorders>
          </w:tcPr>
          <w:p w14:paraId="37D5378F" w14:textId="77777777" w:rsidR="00615BA6" w:rsidRPr="007457AB" w:rsidRDefault="00615BA6" w:rsidP="00612228">
            <w:pPr>
              <w:spacing w:before="60" w:after="60"/>
              <w:rPr>
                <w:rFonts w:asciiTheme="minorHAnsi" w:hAnsiTheme="minorHAnsi" w:cstheme="minorHAnsi"/>
                <w:color w:val="000000"/>
                <w:sz w:val="22"/>
                <w:szCs w:val="22"/>
              </w:rPr>
            </w:pPr>
          </w:p>
        </w:tc>
        <w:tc>
          <w:tcPr>
            <w:tcW w:w="758" w:type="dxa"/>
            <w:tcBorders>
              <w:top w:val="nil"/>
              <w:left w:val="nil"/>
              <w:bottom w:val="nil"/>
              <w:right w:val="nil"/>
            </w:tcBorders>
          </w:tcPr>
          <w:p w14:paraId="09C134B5" w14:textId="77777777" w:rsidR="00615BA6" w:rsidRPr="007457AB" w:rsidRDefault="00615BA6" w:rsidP="00612228">
            <w:pPr>
              <w:spacing w:before="60" w:after="60"/>
              <w:rPr>
                <w:rFonts w:asciiTheme="minorHAnsi" w:hAnsiTheme="minorHAnsi" w:cstheme="minorHAnsi"/>
                <w:sz w:val="22"/>
                <w:szCs w:val="22"/>
              </w:rPr>
            </w:pPr>
          </w:p>
        </w:tc>
        <w:tc>
          <w:tcPr>
            <w:tcW w:w="758" w:type="dxa"/>
            <w:tcBorders>
              <w:top w:val="nil"/>
              <w:left w:val="nil"/>
              <w:bottom w:val="nil"/>
              <w:right w:val="nil"/>
            </w:tcBorders>
          </w:tcPr>
          <w:p w14:paraId="540FA95E" w14:textId="77777777" w:rsidR="00615BA6" w:rsidRPr="007457AB" w:rsidRDefault="00615BA6" w:rsidP="00612228">
            <w:pPr>
              <w:spacing w:before="60" w:after="60"/>
              <w:rPr>
                <w:rFonts w:asciiTheme="minorHAnsi" w:hAnsiTheme="minorHAnsi" w:cstheme="minorHAnsi"/>
                <w:sz w:val="22"/>
                <w:szCs w:val="22"/>
              </w:rPr>
            </w:pPr>
          </w:p>
        </w:tc>
        <w:tc>
          <w:tcPr>
            <w:tcW w:w="1081" w:type="dxa"/>
            <w:tcBorders>
              <w:top w:val="nil"/>
              <w:left w:val="nil"/>
              <w:bottom w:val="nil"/>
              <w:right w:val="nil"/>
            </w:tcBorders>
          </w:tcPr>
          <w:p w14:paraId="77E15C07" w14:textId="77777777" w:rsidR="00615BA6" w:rsidRPr="007457AB" w:rsidRDefault="00615BA6" w:rsidP="00612228">
            <w:pPr>
              <w:spacing w:before="60" w:after="60"/>
              <w:rPr>
                <w:rFonts w:asciiTheme="minorHAnsi" w:hAnsiTheme="minorHAnsi" w:cstheme="minorHAnsi"/>
                <w:sz w:val="22"/>
                <w:szCs w:val="22"/>
              </w:rPr>
            </w:pPr>
          </w:p>
        </w:tc>
      </w:tr>
      <w:tr w:rsidR="00615BA6" w:rsidRPr="007457AB" w14:paraId="01C27DAA" w14:textId="77777777" w:rsidTr="00612228">
        <w:tc>
          <w:tcPr>
            <w:tcW w:w="1305" w:type="dxa"/>
            <w:tcBorders>
              <w:top w:val="nil"/>
              <w:left w:val="nil"/>
              <w:bottom w:val="nil"/>
              <w:right w:val="nil"/>
            </w:tcBorders>
          </w:tcPr>
          <w:p w14:paraId="291CF23E" w14:textId="77777777" w:rsidR="00615BA6" w:rsidRPr="007457AB" w:rsidRDefault="00615BA6" w:rsidP="00612228">
            <w:pPr>
              <w:spacing w:before="60" w:after="60"/>
              <w:jc w:val="center"/>
              <w:rPr>
                <w:rFonts w:asciiTheme="minorHAnsi" w:hAnsiTheme="minorHAnsi" w:cstheme="minorHAnsi"/>
                <w:color w:val="000000"/>
                <w:sz w:val="22"/>
                <w:szCs w:val="22"/>
              </w:rPr>
            </w:pPr>
            <w:r w:rsidRPr="007457AB">
              <w:rPr>
                <w:rFonts w:asciiTheme="minorHAnsi" w:hAnsiTheme="minorHAnsi" w:cstheme="minorHAnsi"/>
                <w:color w:val="000000"/>
                <w:sz w:val="22"/>
                <w:szCs w:val="22"/>
              </w:rPr>
              <w:t>7th</w:t>
            </w:r>
          </w:p>
        </w:tc>
        <w:tc>
          <w:tcPr>
            <w:tcW w:w="739" w:type="dxa"/>
            <w:tcBorders>
              <w:top w:val="nil"/>
              <w:left w:val="nil"/>
              <w:bottom w:val="nil"/>
              <w:right w:val="nil"/>
            </w:tcBorders>
          </w:tcPr>
          <w:p w14:paraId="5685FF9A"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0.0</w:t>
            </w:r>
          </w:p>
        </w:tc>
        <w:tc>
          <w:tcPr>
            <w:tcW w:w="747" w:type="dxa"/>
            <w:tcBorders>
              <w:top w:val="nil"/>
              <w:left w:val="nil"/>
              <w:bottom w:val="nil"/>
              <w:right w:val="nil"/>
            </w:tcBorders>
          </w:tcPr>
          <w:p w14:paraId="6DAB90EF"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0.2</w:t>
            </w:r>
          </w:p>
        </w:tc>
        <w:tc>
          <w:tcPr>
            <w:tcW w:w="760" w:type="dxa"/>
            <w:tcBorders>
              <w:top w:val="nil"/>
              <w:left w:val="nil"/>
              <w:bottom w:val="nil"/>
              <w:right w:val="nil"/>
            </w:tcBorders>
          </w:tcPr>
          <w:p w14:paraId="69E4006E"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0.0</w:t>
            </w:r>
          </w:p>
        </w:tc>
        <w:tc>
          <w:tcPr>
            <w:tcW w:w="758" w:type="dxa"/>
            <w:tcBorders>
              <w:top w:val="nil"/>
              <w:left w:val="nil"/>
              <w:bottom w:val="nil"/>
              <w:right w:val="nil"/>
            </w:tcBorders>
          </w:tcPr>
          <w:p w14:paraId="6AF17378"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2.3</w:t>
            </w:r>
          </w:p>
        </w:tc>
        <w:tc>
          <w:tcPr>
            <w:tcW w:w="758" w:type="dxa"/>
            <w:tcBorders>
              <w:top w:val="nil"/>
              <w:left w:val="nil"/>
              <w:bottom w:val="nil"/>
              <w:right w:val="nil"/>
            </w:tcBorders>
          </w:tcPr>
          <w:p w14:paraId="4BE7B7EE" w14:textId="77777777" w:rsidR="00615BA6" w:rsidRPr="007457AB" w:rsidRDefault="00615BA6" w:rsidP="00612228">
            <w:pPr>
              <w:spacing w:before="60" w:after="60"/>
              <w:rPr>
                <w:rFonts w:asciiTheme="minorHAnsi" w:hAnsiTheme="minorHAnsi" w:cstheme="minorHAnsi"/>
                <w:color w:val="000000"/>
                <w:sz w:val="22"/>
                <w:szCs w:val="22"/>
              </w:rPr>
            </w:pPr>
          </w:p>
        </w:tc>
        <w:tc>
          <w:tcPr>
            <w:tcW w:w="758" w:type="dxa"/>
            <w:tcBorders>
              <w:top w:val="nil"/>
              <w:left w:val="nil"/>
              <w:bottom w:val="nil"/>
              <w:right w:val="nil"/>
            </w:tcBorders>
          </w:tcPr>
          <w:p w14:paraId="138810B0" w14:textId="77777777" w:rsidR="00615BA6" w:rsidRPr="007457AB" w:rsidRDefault="00615BA6" w:rsidP="00612228">
            <w:pPr>
              <w:spacing w:before="60" w:after="60"/>
              <w:rPr>
                <w:rFonts w:asciiTheme="minorHAnsi" w:hAnsiTheme="minorHAnsi" w:cstheme="minorHAnsi"/>
                <w:color w:val="000000"/>
                <w:sz w:val="22"/>
                <w:szCs w:val="22"/>
              </w:rPr>
            </w:pPr>
          </w:p>
        </w:tc>
        <w:tc>
          <w:tcPr>
            <w:tcW w:w="758" w:type="dxa"/>
            <w:tcBorders>
              <w:top w:val="nil"/>
              <w:left w:val="nil"/>
              <w:bottom w:val="nil"/>
              <w:right w:val="nil"/>
            </w:tcBorders>
          </w:tcPr>
          <w:p w14:paraId="65F4E0A4" w14:textId="77777777" w:rsidR="00615BA6" w:rsidRPr="007457AB" w:rsidRDefault="00615BA6" w:rsidP="00612228">
            <w:pPr>
              <w:spacing w:before="60" w:after="60"/>
              <w:rPr>
                <w:rFonts w:asciiTheme="minorHAnsi" w:hAnsiTheme="minorHAnsi" w:cstheme="minorHAnsi"/>
                <w:color w:val="000000"/>
                <w:sz w:val="22"/>
                <w:szCs w:val="22"/>
              </w:rPr>
            </w:pPr>
          </w:p>
        </w:tc>
        <w:tc>
          <w:tcPr>
            <w:tcW w:w="758" w:type="dxa"/>
            <w:tcBorders>
              <w:top w:val="nil"/>
              <w:left w:val="nil"/>
              <w:bottom w:val="nil"/>
              <w:right w:val="nil"/>
            </w:tcBorders>
          </w:tcPr>
          <w:p w14:paraId="7E5ACFF6" w14:textId="77777777" w:rsidR="00615BA6" w:rsidRPr="007457AB" w:rsidRDefault="00615BA6" w:rsidP="00612228">
            <w:pPr>
              <w:spacing w:before="60" w:after="60"/>
              <w:rPr>
                <w:rFonts w:asciiTheme="minorHAnsi" w:hAnsiTheme="minorHAnsi" w:cstheme="minorHAnsi"/>
                <w:color w:val="000000"/>
                <w:sz w:val="22"/>
                <w:szCs w:val="22"/>
              </w:rPr>
            </w:pPr>
          </w:p>
        </w:tc>
        <w:tc>
          <w:tcPr>
            <w:tcW w:w="758" w:type="dxa"/>
            <w:tcBorders>
              <w:top w:val="nil"/>
              <w:left w:val="nil"/>
              <w:bottom w:val="nil"/>
              <w:right w:val="nil"/>
            </w:tcBorders>
          </w:tcPr>
          <w:p w14:paraId="7CE90F24" w14:textId="77777777" w:rsidR="00615BA6" w:rsidRPr="007457AB" w:rsidRDefault="00615BA6" w:rsidP="00612228">
            <w:pPr>
              <w:spacing w:before="60" w:after="60"/>
              <w:rPr>
                <w:rFonts w:asciiTheme="minorHAnsi" w:hAnsiTheme="minorHAnsi" w:cstheme="minorHAnsi"/>
                <w:sz w:val="22"/>
                <w:szCs w:val="22"/>
              </w:rPr>
            </w:pPr>
          </w:p>
        </w:tc>
        <w:tc>
          <w:tcPr>
            <w:tcW w:w="1081" w:type="dxa"/>
            <w:tcBorders>
              <w:top w:val="nil"/>
              <w:left w:val="nil"/>
              <w:bottom w:val="nil"/>
              <w:right w:val="nil"/>
            </w:tcBorders>
          </w:tcPr>
          <w:p w14:paraId="13F6E52C" w14:textId="77777777" w:rsidR="00615BA6" w:rsidRPr="007457AB" w:rsidRDefault="00615BA6" w:rsidP="00612228">
            <w:pPr>
              <w:spacing w:before="60" w:after="60"/>
              <w:rPr>
                <w:rFonts w:asciiTheme="minorHAnsi" w:hAnsiTheme="minorHAnsi" w:cstheme="minorHAnsi"/>
                <w:sz w:val="22"/>
                <w:szCs w:val="22"/>
              </w:rPr>
            </w:pPr>
          </w:p>
        </w:tc>
      </w:tr>
      <w:tr w:rsidR="00615BA6" w:rsidRPr="007457AB" w14:paraId="3AE6552A" w14:textId="77777777" w:rsidTr="00612228">
        <w:tc>
          <w:tcPr>
            <w:tcW w:w="1305" w:type="dxa"/>
            <w:tcBorders>
              <w:top w:val="nil"/>
              <w:left w:val="nil"/>
              <w:bottom w:val="nil"/>
              <w:right w:val="nil"/>
            </w:tcBorders>
          </w:tcPr>
          <w:p w14:paraId="1D5B8A79" w14:textId="77777777" w:rsidR="00615BA6" w:rsidRPr="007457AB" w:rsidRDefault="00615BA6" w:rsidP="00612228">
            <w:pPr>
              <w:spacing w:before="60" w:after="60"/>
              <w:jc w:val="center"/>
              <w:rPr>
                <w:rFonts w:asciiTheme="minorHAnsi" w:hAnsiTheme="minorHAnsi" w:cstheme="minorHAnsi"/>
                <w:color w:val="000000"/>
                <w:sz w:val="22"/>
                <w:szCs w:val="22"/>
              </w:rPr>
            </w:pPr>
            <w:r w:rsidRPr="007457AB">
              <w:rPr>
                <w:rFonts w:asciiTheme="minorHAnsi" w:hAnsiTheme="minorHAnsi" w:cstheme="minorHAnsi"/>
                <w:color w:val="000000"/>
                <w:sz w:val="22"/>
                <w:szCs w:val="22"/>
              </w:rPr>
              <w:t>8th</w:t>
            </w:r>
          </w:p>
        </w:tc>
        <w:tc>
          <w:tcPr>
            <w:tcW w:w="739" w:type="dxa"/>
            <w:tcBorders>
              <w:top w:val="nil"/>
              <w:left w:val="nil"/>
              <w:bottom w:val="nil"/>
              <w:right w:val="nil"/>
            </w:tcBorders>
          </w:tcPr>
          <w:p w14:paraId="5BDC01C6"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1.5</w:t>
            </w:r>
          </w:p>
        </w:tc>
        <w:tc>
          <w:tcPr>
            <w:tcW w:w="747" w:type="dxa"/>
            <w:tcBorders>
              <w:top w:val="nil"/>
              <w:left w:val="nil"/>
              <w:bottom w:val="nil"/>
              <w:right w:val="nil"/>
            </w:tcBorders>
          </w:tcPr>
          <w:p w14:paraId="223CF427"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0.2</w:t>
            </w:r>
          </w:p>
        </w:tc>
        <w:tc>
          <w:tcPr>
            <w:tcW w:w="760" w:type="dxa"/>
            <w:tcBorders>
              <w:top w:val="nil"/>
              <w:left w:val="nil"/>
              <w:bottom w:val="nil"/>
              <w:right w:val="nil"/>
            </w:tcBorders>
          </w:tcPr>
          <w:p w14:paraId="176F533D"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2.1</w:t>
            </w:r>
          </w:p>
        </w:tc>
        <w:tc>
          <w:tcPr>
            <w:tcW w:w="758" w:type="dxa"/>
            <w:tcBorders>
              <w:top w:val="nil"/>
              <w:left w:val="nil"/>
              <w:bottom w:val="nil"/>
              <w:right w:val="nil"/>
            </w:tcBorders>
          </w:tcPr>
          <w:p w14:paraId="24D9012F" w14:textId="77777777" w:rsidR="00615BA6" w:rsidRPr="007457AB" w:rsidRDefault="00615BA6" w:rsidP="00612228">
            <w:pPr>
              <w:spacing w:before="60" w:after="60"/>
              <w:rPr>
                <w:rFonts w:asciiTheme="minorHAnsi" w:hAnsiTheme="minorHAnsi" w:cstheme="minorHAnsi"/>
                <w:color w:val="000000"/>
                <w:sz w:val="22"/>
                <w:szCs w:val="22"/>
              </w:rPr>
            </w:pPr>
          </w:p>
        </w:tc>
        <w:tc>
          <w:tcPr>
            <w:tcW w:w="758" w:type="dxa"/>
            <w:tcBorders>
              <w:top w:val="nil"/>
              <w:left w:val="nil"/>
              <w:bottom w:val="nil"/>
              <w:right w:val="nil"/>
            </w:tcBorders>
          </w:tcPr>
          <w:p w14:paraId="340F407E" w14:textId="77777777" w:rsidR="00615BA6" w:rsidRPr="007457AB" w:rsidRDefault="00615BA6" w:rsidP="00612228">
            <w:pPr>
              <w:spacing w:before="60" w:after="60"/>
              <w:rPr>
                <w:rFonts w:asciiTheme="minorHAnsi" w:hAnsiTheme="minorHAnsi" w:cstheme="minorHAnsi"/>
                <w:color w:val="000000"/>
                <w:sz w:val="22"/>
                <w:szCs w:val="22"/>
              </w:rPr>
            </w:pPr>
          </w:p>
        </w:tc>
        <w:tc>
          <w:tcPr>
            <w:tcW w:w="758" w:type="dxa"/>
            <w:tcBorders>
              <w:top w:val="nil"/>
              <w:left w:val="nil"/>
              <w:bottom w:val="nil"/>
              <w:right w:val="nil"/>
            </w:tcBorders>
          </w:tcPr>
          <w:p w14:paraId="4829E223" w14:textId="77777777" w:rsidR="00615BA6" w:rsidRPr="007457AB" w:rsidRDefault="00615BA6" w:rsidP="00612228">
            <w:pPr>
              <w:spacing w:before="60" w:after="60"/>
              <w:rPr>
                <w:rFonts w:asciiTheme="minorHAnsi" w:hAnsiTheme="minorHAnsi" w:cstheme="minorHAnsi"/>
                <w:color w:val="000000"/>
                <w:sz w:val="22"/>
                <w:szCs w:val="22"/>
              </w:rPr>
            </w:pPr>
          </w:p>
        </w:tc>
        <w:tc>
          <w:tcPr>
            <w:tcW w:w="758" w:type="dxa"/>
            <w:tcBorders>
              <w:top w:val="nil"/>
              <w:left w:val="nil"/>
              <w:bottom w:val="nil"/>
              <w:right w:val="nil"/>
            </w:tcBorders>
          </w:tcPr>
          <w:p w14:paraId="09D533AE" w14:textId="77777777" w:rsidR="00615BA6" w:rsidRPr="007457AB" w:rsidRDefault="00615BA6" w:rsidP="00612228">
            <w:pPr>
              <w:spacing w:before="60" w:after="60"/>
              <w:rPr>
                <w:rFonts w:asciiTheme="minorHAnsi" w:hAnsiTheme="minorHAnsi" w:cstheme="minorHAnsi"/>
                <w:color w:val="000000"/>
                <w:sz w:val="22"/>
                <w:szCs w:val="22"/>
              </w:rPr>
            </w:pPr>
          </w:p>
        </w:tc>
        <w:tc>
          <w:tcPr>
            <w:tcW w:w="758" w:type="dxa"/>
            <w:tcBorders>
              <w:top w:val="nil"/>
              <w:left w:val="nil"/>
              <w:bottom w:val="nil"/>
              <w:right w:val="nil"/>
            </w:tcBorders>
          </w:tcPr>
          <w:p w14:paraId="532C6151" w14:textId="77777777" w:rsidR="00615BA6" w:rsidRPr="007457AB" w:rsidRDefault="00615BA6" w:rsidP="00612228">
            <w:pPr>
              <w:spacing w:before="60" w:after="60"/>
              <w:rPr>
                <w:rFonts w:asciiTheme="minorHAnsi" w:hAnsiTheme="minorHAnsi" w:cstheme="minorHAnsi"/>
                <w:color w:val="000000"/>
                <w:sz w:val="22"/>
                <w:szCs w:val="22"/>
              </w:rPr>
            </w:pPr>
          </w:p>
        </w:tc>
        <w:tc>
          <w:tcPr>
            <w:tcW w:w="758" w:type="dxa"/>
            <w:tcBorders>
              <w:top w:val="nil"/>
              <w:left w:val="nil"/>
              <w:bottom w:val="nil"/>
              <w:right w:val="nil"/>
            </w:tcBorders>
          </w:tcPr>
          <w:p w14:paraId="689E48B9" w14:textId="77777777" w:rsidR="00615BA6" w:rsidRPr="007457AB" w:rsidRDefault="00615BA6" w:rsidP="00612228">
            <w:pPr>
              <w:spacing w:before="60" w:after="60"/>
              <w:rPr>
                <w:rFonts w:asciiTheme="minorHAnsi" w:hAnsiTheme="minorHAnsi" w:cstheme="minorHAnsi"/>
                <w:color w:val="000000"/>
                <w:sz w:val="22"/>
                <w:szCs w:val="22"/>
              </w:rPr>
            </w:pPr>
          </w:p>
        </w:tc>
        <w:tc>
          <w:tcPr>
            <w:tcW w:w="1081" w:type="dxa"/>
            <w:tcBorders>
              <w:top w:val="nil"/>
              <w:left w:val="nil"/>
              <w:bottom w:val="nil"/>
              <w:right w:val="nil"/>
            </w:tcBorders>
          </w:tcPr>
          <w:p w14:paraId="1B58DB6B" w14:textId="77777777" w:rsidR="00615BA6" w:rsidRPr="007457AB" w:rsidRDefault="00615BA6" w:rsidP="00612228">
            <w:pPr>
              <w:spacing w:before="60" w:after="60"/>
              <w:rPr>
                <w:rFonts w:asciiTheme="minorHAnsi" w:hAnsiTheme="minorHAnsi" w:cstheme="minorHAnsi"/>
                <w:sz w:val="22"/>
                <w:szCs w:val="22"/>
              </w:rPr>
            </w:pPr>
          </w:p>
        </w:tc>
      </w:tr>
      <w:tr w:rsidR="00615BA6" w:rsidRPr="007457AB" w14:paraId="66AB6BDD" w14:textId="77777777" w:rsidTr="00612228">
        <w:tc>
          <w:tcPr>
            <w:tcW w:w="1305" w:type="dxa"/>
            <w:tcBorders>
              <w:top w:val="nil"/>
              <w:left w:val="nil"/>
              <w:bottom w:val="nil"/>
              <w:right w:val="nil"/>
            </w:tcBorders>
          </w:tcPr>
          <w:p w14:paraId="315DF610" w14:textId="77777777" w:rsidR="00615BA6" w:rsidRPr="007457AB" w:rsidRDefault="00615BA6" w:rsidP="00612228">
            <w:pPr>
              <w:spacing w:before="60" w:after="60"/>
              <w:jc w:val="center"/>
              <w:rPr>
                <w:rFonts w:asciiTheme="minorHAnsi" w:hAnsiTheme="minorHAnsi" w:cstheme="minorHAnsi"/>
                <w:color w:val="000000"/>
                <w:sz w:val="22"/>
                <w:szCs w:val="22"/>
              </w:rPr>
            </w:pPr>
            <w:r w:rsidRPr="007457AB">
              <w:rPr>
                <w:rFonts w:asciiTheme="minorHAnsi" w:hAnsiTheme="minorHAnsi" w:cstheme="minorHAnsi"/>
                <w:color w:val="000000"/>
                <w:sz w:val="22"/>
                <w:szCs w:val="22"/>
              </w:rPr>
              <w:t>99th</w:t>
            </w:r>
          </w:p>
        </w:tc>
        <w:tc>
          <w:tcPr>
            <w:tcW w:w="739" w:type="dxa"/>
            <w:tcBorders>
              <w:top w:val="nil"/>
              <w:left w:val="nil"/>
              <w:bottom w:val="nil"/>
              <w:right w:val="nil"/>
            </w:tcBorders>
          </w:tcPr>
          <w:p w14:paraId="7CB59A6D"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0.4</w:t>
            </w:r>
          </w:p>
        </w:tc>
        <w:tc>
          <w:tcPr>
            <w:tcW w:w="747" w:type="dxa"/>
            <w:tcBorders>
              <w:top w:val="nil"/>
              <w:left w:val="nil"/>
              <w:bottom w:val="nil"/>
              <w:right w:val="nil"/>
            </w:tcBorders>
          </w:tcPr>
          <w:p w14:paraId="5DF246E6" w14:textId="77777777" w:rsidR="00615BA6" w:rsidRPr="007457AB" w:rsidRDefault="00615BA6" w:rsidP="00612228">
            <w:pPr>
              <w:spacing w:before="60" w:after="60"/>
              <w:rPr>
                <w:rFonts w:asciiTheme="minorHAnsi" w:hAnsiTheme="minorHAnsi" w:cstheme="minorHAnsi"/>
                <w:color w:val="000000"/>
                <w:sz w:val="22"/>
                <w:szCs w:val="22"/>
              </w:rPr>
            </w:pPr>
            <w:r w:rsidRPr="007457AB">
              <w:rPr>
                <w:rFonts w:asciiTheme="minorHAnsi" w:hAnsiTheme="minorHAnsi" w:cstheme="minorHAnsi"/>
                <w:color w:val="000000"/>
                <w:sz w:val="22"/>
                <w:szCs w:val="22"/>
              </w:rPr>
              <w:t>0.6</w:t>
            </w:r>
          </w:p>
        </w:tc>
        <w:tc>
          <w:tcPr>
            <w:tcW w:w="760" w:type="dxa"/>
            <w:tcBorders>
              <w:top w:val="nil"/>
              <w:left w:val="nil"/>
              <w:bottom w:val="nil"/>
              <w:right w:val="nil"/>
            </w:tcBorders>
          </w:tcPr>
          <w:p w14:paraId="3296D6C6" w14:textId="77777777" w:rsidR="00615BA6" w:rsidRPr="007457AB" w:rsidRDefault="00615BA6" w:rsidP="00612228">
            <w:pPr>
              <w:spacing w:before="60" w:after="60"/>
              <w:rPr>
                <w:rFonts w:asciiTheme="minorHAnsi" w:hAnsiTheme="minorHAnsi" w:cstheme="minorHAnsi"/>
                <w:color w:val="000000"/>
                <w:sz w:val="22"/>
                <w:szCs w:val="22"/>
              </w:rPr>
            </w:pPr>
          </w:p>
        </w:tc>
        <w:tc>
          <w:tcPr>
            <w:tcW w:w="758" w:type="dxa"/>
            <w:tcBorders>
              <w:top w:val="nil"/>
              <w:left w:val="nil"/>
              <w:bottom w:val="nil"/>
              <w:right w:val="nil"/>
            </w:tcBorders>
          </w:tcPr>
          <w:p w14:paraId="5FBA2F03" w14:textId="77777777" w:rsidR="00615BA6" w:rsidRPr="007457AB" w:rsidRDefault="00615BA6" w:rsidP="00612228">
            <w:pPr>
              <w:spacing w:before="60" w:after="60"/>
              <w:rPr>
                <w:rFonts w:asciiTheme="minorHAnsi" w:hAnsiTheme="minorHAnsi" w:cstheme="minorHAnsi"/>
                <w:color w:val="000000"/>
                <w:sz w:val="22"/>
                <w:szCs w:val="22"/>
              </w:rPr>
            </w:pPr>
          </w:p>
        </w:tc>
        <w:tc>
          <w:tcPr>
            <w:tcW w:w="758" w:type="dxa"/>
            <w:tcBorders>
              <w:top w:val="nil"/>
              <w:left w:val="nil"/>
              <w:bottom w:val="nil"/>
              <w:right w:val="nil"/>
            </w:tcBorders>
          </w:tcPr>
          <w:p w14:paraId="04AA7211" w14:textId="77777777" w:rsidR="00615BA6" w:rsidRPr="007457AB" w:rsidRDefault="00615BA6" w:rsidP="00612228">
            <w:pPr>
              <w:spacing w:before="60" w:after="60"/>
              <w:rPr>
                <w:rFonts w:asciiTheme="minorHAnsi" w:hAnsiTheme="minorHAnsi" w:cstheme="minorHAnsi"/>
                <w:color w:val="000000"/>
                <w:sz w:val="22"/>
                <w:szCs w:val="22"/>
              </w:rPr>
            </w:pPr>
          </w:p>
        </w:tc>
        <w:tc>
          <w:tcPr>
            <w:tcW w:w="758" w:type="dxa"/>
            <w:tcBorders>
              <w:top w:val="nil"/>
              <w:left w:val="nil"/>
              <w:bottom w:val="nil"/>
              <w:right w:val="nil"/>
            </w:tcBorders>
          </w:tcPr>
          <w:p w14:paraId="19E69FD7" w14:textId="77777777" w:rsidR="00615BA6" w:rsidRPr="007457AB" w:rsidRDefault="00615BA6" w:rsidP="00612228">
            <w:pPr>
              <w:spacing w:before="60" w:after="60"/>
              <w:rPr>
                <w:rFonts w:asciiTheme="minorHAnsi" w:hAnsiTheme="minorHAnsi" w:cstheme="minorHAnsi"/>
                <w:color w:val="000000"/>
                <w:sz w:val="22"/>
                <w:szCs w:val="22"/>
              </w:rPr>
            </w:pPr>
          </w:p>
        </w:tc>
        <w:tc>
          <w:tcPr>
            <w:tcW w:w="758" w:type="dxa"/>
            <w:tcBorders>
              <w:top w:val="nil"/>
              <w:left w:val="nil"/>
              <w:bottom w:val="nil"/>
              <w:right w:val="nil"/>
            </w:tcBorders>
          </w:tcPr>
          <w:p w14:paraId="3F8EAE48" w14:textId="77777777" w:rsidR="00615BA6" w:rsidRPr="007457AB" w:rsidRDefault="00615BA6" w:rsidP="00612228">
            <w:pPr>
              <w:spacing w:before="60" w:after="60"/>
              <w:rPr>
                <w:rFonts w:asciiTheme="minorHAnsi" w:hAnsiTheme="minorHAnsi" w:cstheme="minorHAnsi"/>
                <w:color w:val="000000"/>
                <w:sz w:val="22"/>
                <w:szCs w:val="22"/>
              </w:rPr>
            </w:pPr>
          </w:p>
        </w:tc>
        <w:tc>
          <w:tcPr>
            <w:tcW w:w="758" w:type="dxa"/>
            <w:tcBorders>
              <w:top w:val="nil"/>
              <w:left w:val="nil"/>
              <w:bottom w:val="nil"/>
              <w:right w:val="nil"/>
            </w:tcBorders>
          </w:tcPr>
          <w:p w14:paraId="5FC0DC51" w14:textId="77777777" w:rsidR="00615BA6" w:rsidRPr="007457AB" w:rsidRDefault="00615BA6" w:rsidP="00612228">
            <w:pPr>
              <w:spacing w:before="60" w:after="60"/>
              <w:rPr>
                <w:rFonts w:asciiTheme="minorHAnsi" w:hAnsiTheme="minorHAnsi" w:cstheme="minorHAnsi"/>
                <w:color w:val="000000"/>
                <w:sz w:val="22"/>
                <w:szCs w:val="22"/>
              </w:rPr>
            </w:pPr>
          </w:p>
        </w:tc>
        <w:tc>
          <w:tcPr>
            <w:tcW w:w="758" w:type="dxa"/>
            <w:tcBorders>
              <w:top w:val="nil"/>
              <w:left w:val="nil"/>
              <w:bottom w:val="nil"/>
              <w:right w:val="nil"/>
            </w:tcBorders>
          </w:tcPr>
          <w:p w14:paraId="04D0F94E" w14:textId="77777777" w:rsidR="00615BA6" w:rsidRPr="007457AB" w:rsidRDefault="00615BA6" w:rsidP="00612228">
            <w:pPr>
              <w:spacing w:before="60" w:after="60"/>
              <w:rPr>
                <w:rFonts w:asciiTheme="minorHAnsi" w:hAnsiTheme="minorHAnsi" w:cstheme="minorHAnsi"/>
                <w:color w:val="000000"/>
                <w:sz w:val="22"/>
                <w:szCs w:val="22"/>
              </w:rPr>
            </w:pPr>
          </w:p>
        </w:tc>
        <w:tc>
          <w:tcPr>
            <w:tcW w:w="1081" w:type="dxa"/>
            <w:tcBorders>
              <w:top w:val="nil"/>
              <w:left w:val="nil"/>
              <w:bottom w:val="nil"/>
              <w:right w:val="nil"/>
            </w:tcBorders>
          </w:tcPr>
          <w:p w14:paraId="5FF8CBB3" w14:textId="77777777" w:rsidR="00615BA6" w:rsidRPr="007457AB" w:rsidRDefault="00615BA6" w:rsidP="00612228">
            <w:pPr>
              <w:spacing w:before="60" w:after="60"/>
              <w:rPr>
                <w:rFonts w:asciiTheme="minorHAnsi" w:hAnsiTheme="minorHAnsi" w:cstheme="minorHAnsi"/>
                <w:color w:val="000000"/>
                <w:sz w:val="22"/>
                <w:szCs w:val="22"/>
              </w:rPr>
            </w:pPr>
          </w:p>
        </w:tc>
      </w:tr>
      <w:tr w:rsidR="00615BA6" w:rsidRPr="007457AB" w14:paraId="3E7E07FB" w14:textId="77777777" w:rsidTr="00612228">
        <w:tc>
          <w:tcPr>
            <w:tcW w:w="1305" w:type="dxa"/>
            <w:tcBorders>
              <w:top w:val="nil"/>
              <w:left w:val="nil"/>
              <w:bottom w:val="single" w:sz="12" w:space="0" w:color="auto"/>
              <w:right w:val="nil"/>
            </w:tcBorders>
          </w:tcPr>
          <w:p w14:paraId="5955F552" w14:textId="77777777" w:rsidR="00615BA6" w:rsidRPr="007457AB" w:rsidRDefault="00615BA6" w:rsidP="00612228">
            <w:pPr>
              <w:spacing w:after="120"/>
              <w:jc w:val="center"/>
              <w:rPr>
                <w:rFonts w:asciiTheme="minorHAnsi" w:hAnsiTheme="minorHAnsi" w:cstheme="minorHAnsi"/>
                <w:color w:val="000000"/>
                <w:sz w:val="22"/>
                <w:szCs w:val="22"/>
              </w:rPr>
            </w:pPr>
            <w:r w:rsidRPr="007457AB">
              <w:rPr>
                <w:rFonts w:asciiTheme="minorHAnsi" w:hAnsiTheme="minorHAnsi" w:cstheme="minorHAnsi"/>
                <w:color w:val="000000"/>
                <w:sz w:val="22"/>
                <w:szCs w:val="22"/>
              </w:rPr>
              <w:t>Least Deprived</w:t>
            </w:r>
          </w:p>
        </w:tc>
        <w:tc>
          <w:tcPr>
            <w:tcW w:w="739" w:type="dxa"/>
            <w:tcBorders>
              <w:top w:val="nil"/>
              <w:left w:val="nil"/>
              <w:bottom w:val="single" w:sz="12" w:space="0" w:color="auto"/>
              <w:right w:val="nil"/>
            </w:tcBorders>
            <w:vAlign w:val="center"/>
          </w:tcPr>
          <w:p w14:paraId="51B1242E" w14:textId="77777777" w:rsidR="00615BA6" w:rsidRPr="007457AB" w:rsidRDefault="00615BA6" w:rsidP="00612228">
            <w:pPr>
              <w:rPr>
                <w:rFonts w:asciiTheme="minorHAnsi" w:hAnsiTheme="minorHAnsi" w:cstheme="minorHAnsi"/>
                <w:color w:val="000000"/>
                <w:sz w:val="22"/>
                <w:szCs w:val="22"/>
              </w:rPr>
            </w:pPr>
            <w:r w:rsidRPr="007457AB">
              <w:rPr>
                <w:rFonts w:asciiTheme="minorHAnsi" w:hAnsiTheme="minorHAnsi" w:cstheme="minorHAnsi"/>
                <w:color w:val="000000"/>
                <w:sz w:val="22"/>
                <w:szCs w:val="22"/>
              </w:rPr>
              <w:t>0.8</w:t>
            </w:r>
          </w:p>
        </w:tc>
        <w:tc>
          <w:tcPr>
            <w:tcW w:w="747" w:type="dxa"/>
            <w:tcBorders>
              <w:top w:val="nil"/>
              <w:left w:val="nil"/>
              <w:bottom w:val="single" w:sz="12" w:space="0" w:color="auto"/>
              <w:right w:val="nil"/>
            </w:tcBorders>
            <w:vAlign w:val="center"/>
          </w:tcPr>
          <w:p w14:paraId="13C5C6F0" w14:textId="77777777" w:rsidR="00615BA6" w:rsidRPr="007457AB" w:rsidRDefault="00615BA6" w:rsidP="00612228">
            <w:pPr>
              <w:rPr>
                <w:rFonts w:asciiTheme="minorHAnsi" w:hAnsiTheme="minorHAnsi" w:cstheme="minorHAnsi"/>
                <w:color w:val="000000"/>
                <w:sz w:val="22"/>
                <w:szCs w:val="22"/>
              </w:rPr>
            </w:pPr>
          </w:p>
        </w:tc>
        <w:tc>
          <w:tcPr>
            <w:tcW w:w="760" w:type="dxa"/>
            <w:tcBorders>
              <w:top w:val="nil"/>
              <w:left w:val="nil"/>
              <w:bottom w:val="single" w:sz="12" w:space="0" w:color="auto"/>
              <w:right w:val="nil"/>
            </w:tcBorders>
            <w:vAlign w:val="center"/>
          </w:tcPr>
          <w:p w14:paraId="256DB0F1" w14:textId="77777777" w:rsidR="00615BA6" w:rsidRPr="007457AB" w:rsidRDefault="00615BA6" w:rsidP="00612228">
            <w:pPr>
              <w:rPr>
                <w:rFonts w:asciiTheme="minorHAnsi" w:hAnsiTheme="minorHAnsi" w:cstheme="minorHAnsi"/>
                <w:color w:val="000000"/>
                <w:sz w:val="22"/>
                <w:szCs w:val="22"/>
              </w:rPr>
            </w:pPr>
          </w:p>
        </w:tc>
        <w:tc>
          <w:tcPr>
            <w:tcW w:w="758" w:type="dxa"/>
            <w:tcBorders>
              <w:top w:val="nil"/>
              <w:left w:val="nil"/>
              <w:bottom w:val="single" w:sz="12" w:space="0" w:color="auto"/>
              <w:right w:val="nil"/>
            </w:tcBorders>
            <w:vAlign w:val="center"/>
          </w:tcPr>
          <w:p w14:paraId="7C29D986" w14:textId="77777777" w:rsidR="00615BA6" w:rsidRPr="007457AB" w:rsidRDefault="00615BA6" w:rsidP="00612228">
            <w:pPr>
              <w:rPr>
                <w:rFonts w:asciiTheme="minorHAnsi" w:hAnsiTheme="minorHAnsi" w:cstheme="minorHAnsi"/>
                <w:color w:val="000000"/>
                <w:sz w:val="22"/>
                <w:szCs w:val="22"/>
              </w:rPr>
            </w:pPr>
          </w:p>
        </w:tc>
        <w:tc>
          <w:tcPr>
            <w:tcW w:w="758" w:type="dxa"/>
            <w:tcBorders>
              <w:top w:val="nil"/>
              <w:left w:val="nil"/>
              <w:bottom w:val="single" w:sz="12" w:space="0" w:color="auto"/>
              <w:right w:val="nil"/>
            </w:tcBorders>
            <w:vAlign w:val="center"/>
          </w:tcPr>
          <w:p w14:paraId="6C8AF0EC" w14:textId="77777777" w:rsidR="00615BA6" w:rsidRPr="007457AB" w:rsidRDefault="00615BA6" w:rsidP="00612228">
            <w:pPr>
              <w:rPr>
                <w:rFonts w:asciiTheme="minorHAnsi" w:hAnsiTheme="minorHAnsi" w:cstheme="minorHAnsi"/>
                <w:color w:val="000000"/>
                <w:sz w:val="22"/>
                <w:szCs w:val="22"/>
              </w:rPr>
            </w:pPr>
          </w:p>
        </w:tc>
        <w:tc>
          <w:tcPr>
            <w:tcW w:w="758" w:type="dxa"/>
            <w:tcBorders>
              <w:top w:val="nil"/>
              <w:left w:val="nil"/>
              <w:bottom w:val="single" w:sz="12" w:space="0" w:color="auto"/>
              <w:right w:val="nil"/>
            </w:tcBorders>
            <w:vAlign w:val="center"/>
          </w:tcPr>
          <w:p w14:paraId="294988B2" w14:textId="77777777" w:rsidR="00615BA6" w:rsidRPr="007457AB" w:rsidRDefault="00615BA6" w:rsidP="00612228">
            <w:pPr>
              <w:rPr>
                <w:rFonts w:asciiTheme="minorHAnsi" w:hAnsiTheme="minorHAnsi" w:cstheme="minorHAnsi"/>
                <w:color w:val="000000"/>
                <w:sz w:val="22"/>
                <w:szCs w:val="22"/>
              </w:rPr>
            </w:pPr>
          </w:p>
        </w:tc>
        <w:tc>
          <w:tcPr>
            <w:tcW w:w="758" w:type="dxa"/>
            <w:tcBorders>
              <w:top w:val="nil"/>
              <w:left w:val="nil"/>
              <w:bottom w:val="single" w:sz="12" w:space="0" w:color="auto"/>
              <w:right w:val="nil"/>
            </w:tcBorders>
            <w:vAlign w:val="center"/>
          </w:tcPr>
          <w:p w14:paraId="050DCAFE" w14:textId="77777777" w:rsidR="00615BA6" w:rsidRPr="007457AB" w:rsidRDefault="00615BA6" w:rsidP="00612228">
            <w:pPr>
              <w:rPr>
                <w:rFonts w:asciiTheme="minorHAnsi" w:hAnsiTheme="minorHAnsi" w:cstheme="minorHAnsi"/>
                <w:color w:val="000000"/>
                <w:sz w:val="22"/>
                <w:szCs w:val="22"/>
              </w:rPr>
            </w:pPr>
          </w:p>
        </w:tc>
        <w:tc>
          <w:tcPr>
            <w:tcW w:w="758" w:type="dxa"/>
            <w:tcBorders>
              <w:top w:val="nil"/>
              <w:left w:val="nil"/>
              <w:bottom w:val="single" w:sz="12" w:space="0" w:color="auto"/>
              <w:right w:val="nil"/>
            </w:tcBorders>
            <w:vAlign w:val="center"/>
          </w:tcPr>
          <w:p w14:paraId="7D3119D5" w14:textId="77777777" w:rsidR="00615BA6" w:rsidRPr="007457AB" w:rsidRDefault="00615BA6" w:rsidP="00612228">
            <w:pPr>
              <w:rPr>
                <w:rFonts w:asciiTheme="minorHAnsi" w:hAnsiTheme="minorHAnsi" w:cstheme="minorHAnsi"/>
                <w:color w:val="000000"/>
                <w:sz w:val="22"/>
                <w:szCs w:val="22"/>
              </w:rPr>
            </w:pPr>
          </w:p>
        </w:tc>
        <w:tc>
          <w:tcPr>
            <w:tcW w:w="758" w:type="dxa"/>
            <w:tcBorders>
              <w:top w:val="nil"/>
              <w:left w:val="nil"/>
              <w:bottom w:val="single" w:sz="12" w:space="0" w:color="auto"/>
              <w:right w:val="nil"/>
            </w:tcBorders>
            <w:vAlign w:val="center"/>
          </w:tcPr>
          <w:p w14:paraId="5FB8FCFC" w14:textId="77777777" w:rsidR="00615BA6" w:rsidRPr="007457AB" w:rsidRDefault="00615BA6" w:rsidP="00612228">
            <w:pPr>
              <w:rPr>
                <w:rFonts w:asciiTheme="minorHAnsi" w:hAnsiTheme="minorHAnsi" w:cstheme="minorHAnsi"/>
                <w:color w:val="000000"/>
                <w:sz w:val="22"/>
                <w:szCs w:val="22"/>
              </w:rPr>
            </w:pPr>
          </w:p>
        </w:tc>
        <w:tc>
          <w:tcPr>
            <w:tcW w:w="1081" w:type="dxa"/>
            <w:tcBorders>
              <w:top w:val="nil"/>
              <w:left w:val="nil"/>
              <w:bottom w:val="single" w:sz="12" w:space="0" w:color="auto"/>
              <w:right w:val="nil"/>
            </w:tcBorders>
            <w:vAlign w:val="center"/>
          </w:tcPr>
          <w:p w14:paraId="56CE2C15" w14:textId="77777777" w:rsidR="00615BA6" w:rsidRPr="007457AB" w:rsidRDefault="00615BA6" w:rsidP="00612228">
            <w:pPr>
              <w:rPr>
                <w:rFonts w:asciiTheme="minorHAnsi" w:hAnsiTheme="minorHAnsi" w:cstheme="minorHAnsi"/>
                <w:color w:val="000000"/>
                <w:sz w:val="22"/>
                <w:szCs w:val="22"/>
              </w:rPr>
            </w:pPr>
          </w:p>
        </w:tc>
      </w:tr>
    </w:tbl>
    <w:p w14:paraId="46F8937F" w14:textId="3EAFAE48" w:rsidR="00615BA6" w:rsidRDefault="00615BA6" w:rsidP="00F54CC5">
      <w:pPr>
        <w:spacing w:before="120" w:line="276" w:lineRule="auto"/>
        <w:ind w:firstLine="567"/>
        <w:rPr>
          <w:rFonts w:asciiTheme="minorHAnsi" w:hAnsiTheme="minorHAnsi" w:cstheme="minorHAnsi"/>
          <w:color w:val="0432FF"/>
        </w:rPr>
      </w:pPr>
    </w:p>
    <w:p w14:paraId="31FCBC59" w14:textId="77777777" w:rsidR="008E0D7E" w:rsidRPr="00A665D4" w:rsidRDefault="008E0D7E" w:rsidP="008E0D7E">
      <w:pPr>
        <w:spacing w:before="120" w:line="276" w:lineRule="auto"/>
        <w:ind w:firstLine="284"/>
        <w:jc w:val="both"/>
        <w:rPr>
          <w:rFonts w:asciiTheme="minorHAnsi" w:hAnsiTheme="minorHAnsi" w:cstheme="minorHAnsi"/>
          <w:color w:val="0D0D0D" w:themeColor="text1" w:themeTint="F2"/>
        </w:rPr>
      </w:pPr>
      <w:r w:rsidRPr="00A665D4">
        <w:rPr>
          <w:rFonts w:asciiTheme="minorHAnsi" w:hAnsiTheme="minorHAnsi" w:cstheme="minorHAnsi"/>
          <w:color w:val="0D0D0D" w:themeColor="text1" w:themeTint="F2"/>
        </w:rPr>
        <w:lastRenderedPageBreak/>
        <w:t>Comments from local government officers and representatives provide supporting evidence about the significance, and complex causes, of social deprivation in many small towns:</w:t>
      </w:r>
    </w:p>
    <w:p w14:paraId="47D2623F" w14:textId="77777777" w:rsidR="008E0D7E" w:rsidRDefault="008E0D7E" w:rsidP="006D31AF">
      <w:pPr>
        <w:spacing w:before="120" w:line="276" w:lineRule="auto"/>
        <w:ind w:left="284"/>
        <w:jc w:val="both"/>
        <w:rPr>
          <w:rFonts w:asciiTheme="minorHAnsi" w:hAnsiTheme="minorHAnsi" w:cstheme="minorHAnsi"/>
          <w:color w:val="000000" w:themeColor="text1"/>
        </w:rPr>
      </w:pPr>
      <w:r w:rsidRPr="007457AB">
        <w:rPr>
          <w:rFonts w:asciiTheme="minorHAnsi" w:hAnsiTheme="minorHAnsi" w:cstheme="minorHAnsi"/>
          <w:color w:val="000000" w:themeColor="text1"/>
        </w:rPr>
        <w:t xml:space="preserve">“Areas in the town are amongst the 10% most deprived in the country. There is hardship across a number of areas including education and poverty … Also levels of crime are relatively high” </w:t>
      </w:r>
      <w:r w:rsidRPr="00E238A7">
        <w:rPr>
          <w:rFonts w:asciiTheme="minorHAnsi" w:hAnsiTheme="minorHAnsi" w:cstheme="minorHAnsi"/>
          <w:color w:val="0D0D0D" w:themeColor="text1" w:themeTint="F2"/>
        </w:rPr>
        <w:t>(Town Councillor Leader, East Midlands)</w:t>
      </w:r>
      <w:r w:rsidRPr="007457AB">
        <w:rPr>
          <w:rFonts w:asciiTheme="minorHAnsi" w:hAnsiTheme="minorHAnsi" w:cstheme="minorHAnsi"/>
          <w:color w:val="000000" w:themeColor="text1"/>
        </w:rPr>
        <w:t>;</w:t>
      </w:r>
    </w:p>
    <w:p w14:paraId="67F710FD" w14:textId="77777777" w:rsidR="008E0D7E" w:rsidRDefault="008E0D7E" w:rsidP="006D31AF">
      <w:pPr>
        <w:spacing w:before="120" w:line="276" w:lineRule="auto"/>
        <w:ind w:left="284"/>
        <w:jc w:val="both"/>
        <w:rPr>
          <w:rFonts w:asciiTheme="minorHAnsi" w:hAnsiTheme="minorHAnsi" w:cstheme="minorHAnsi"/>
          <w:color w:val="000000" w:themeColor="text1"/>
        </w:rPr>
      </w:pPr>
      <w:r w:rsidRPr="007457AB">
        <w:rPr>
          <w:rFonts w:asciiTheme="minorHAnsi" w:hAnsiTheme="minorHAnsi" w:cstheme="minorHAnsi"/>
          <w:color w:val="0D0D0D" w:themeColor="text1" w:themeTint="F2"/>
        </w:rPr>
        <w:t>"Approx</w:t>
      </w:r>
      <w:r>
        <w:rPr>
          <w:rFonts w:asciiTheme="minorHAnsi" w:hAnsiTheme="minorHAnsi" w:cstheme="minorHAnsi"/>
          <w:color w:val="0D0D0D" w:themeColor="text1" w:themeTint="F2"/>
        </w:rPr>
        <w:t>imately</w:t>
      </w:r>
      <w:r w:rsidRPr="007457AB">
        <w:rPr>
          <w:rFonts w:asciiTheme="minorHAnsi" w:hAnsiTheme="minorHAnsi" w:cstheme="minorHAnsi"/>
          <w:color w:val="0D0D0D" w:themeColor="text1" w:themeTint="F2"/>
        </w:rPr>
        <w:t xml:space="preserve"> 10% of permanent residents are on some kind of benefit. Wages are not high enough to meet the cost of living" (</w:t>
      </w:r>
      <w:r w:rsidRPr="00D406A8">
        <w:rPr>
          <w:rFonts w:ascii="Calibri" w:hAnsi="Calibri" w:cs="Calibri"/>
          <w:color w:val="0D0D0D" w:themeColor="text1" w:themeTint="F2"/>
        </w:rPr>
        <w:t>Town Council Clerk, East Midlands</w:t>
      </w:r>
      <w:r w:rsidRPr="007457AB">
        <w:rPr>
          <w:rFonts w:asciiTheme="minorHAnsi" w:hAnsiTheme="minorHAnsi" w:cstheme="minorHAnsi"/>
          <w:color w:val="000000" w:themeColor="text1"/>
        </w:rPr>
        <w:t>);</w:t>
      </w:r>
    </w:p>
    <w:p w14:paraId="488357FF" w14:textId="7061834D" w:rsidR="005028EF" w:rsidRDefault="005028EF" w:rsidP="006D31AF">
      <w:pPr>
        <w:spacing w:before="120" w:line="276" w:lineRule="auto"/>
        <w:ind w:left="284"/>
        <w:jc w:val="both"/>
        <w:rPr>
          <w:rFonts w:ascii="Calibri" w:hAnsi="Calibri" w:cs="Calibri"/>
          <w:color w:val="0D0D0D" w:themeColor="text1" w:themeTint="F2"/>
        </w:rPr>
      </w:pPr>
      <w:r w:rsidRPr="007457AB">
        <w:rPr>
          <w:rFonts w:asciiTheme="minorHAnsi" w:hAnsiTheme="minorHAnsi" w:cstheme="minorHAnsi"/>
          <w:color w:val="0D0D0D" w:themeColor="text1" w:themeTint="F2"/>
        </w:rPr>
        <w:t xml:space="preserve">"Low educational attainment. Large percentage in lower earnings bracket relying on seasonal work with uncertain income … Hidden population who live in caravans" </w:t>
      </w:r>
      <w:r w:rsidRPr="00E461F6">
        <w:rPr>
          <w:rFonts w:ascii="Calibri" w:hAnsi="Calibri" w:cs="Calibri"/>
          <w:color w:val="000000"/>
        </w:rPr>
        <w:t>(</w:t>
      </w:r>
      <w:r w:rsidRPr="00D406A8">
        <w:rPr>
          <w:rFonts w:ascii="Calibri" w:hAnsi="Calibri" w:cs="Calibri"/>
          <w:color w:val="0D0D0D" w:themeColor="text1" w:themeTint="F2"/>
        </w:rPr>
        <w:t>Town Council Clerk, East Midlands</w:t>
      </w:r>
      <w:r>
        <w:rPr>
          <w:rFonts w:ascii="Calibri" w:hAnsi="Calibri" w:cs="Calibri"/>
          <w:color w:val="0D0D0D" w:themeColor="text1" w:themeTint="F2"/>
        </w:rPr>
        <w:t>);</w:t>
      </w:r>
    </w:p>
    <w:p w14:paraId="63933CC3" w14:textId="7B8D4C6C" w:rsidR="00D004B1" w:rsidRPr="007A08A0" w:rsidRDefault="00D004B1" w:rsidP="006D31AF">
      <w:pPr>
        <w:spacing w:before="120" w:line="276" w:lineRule="auto"/>
        <w:ind w:left="284"/>
        <w:jc w:val="both"/>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"Local people</w:t>
      </w:r>
      <w:r w:rsidR="00B13D2B">
        <w:rPr>
          <w:rFonts w:asciiTheme="minorHAnsi" w:hAnsiTheme="minorHAnsi" w:cstheme="minorHAnsi"/>
          <w:color w:val="0D0D0D" w:themeColor="text1" w:themeTint="F2"/>
        </w:rPr>
        <w:t>,</w:t>
      </w:r>
      <w:r w:rsidRPr="007457AB">
        <w:rPr>
          <w:rFonts w:asciiTheme="minorHAnsi" w:hAnsiTheme="minorHAnsi" w:cstheme="minorHAnsi"/>
          <w:color w:val="0D0D0D" w:themeColor="text1" w:themeTint="F2"/>
        </w:rPr>
        <w:t xml:space="preserve"> particularly the young</w:t>
      </w:r>
      <w:r w:rsidR="00B13D2B">
        <w:rPr>
          <w:rFonts w:asciiTheme="minorHAnsi" w:hAnsiTheme="minorHAnsi" w:cstheme="minorHAnsi"/>
          <w:color w:val="0D0D0D" w:themeColor="text1" w:themeTint="F2"/>
        </w:rPr>
        <w:t>,</w:t>
      </w:r>
      <w:r w:rsidRPr="007457AB">
        <w:rPr>
          <w:rFonts w:asciiTheme="minorHAnsi" w:hAnsiTheme="minorHAnsi" w:cstheme="minorHAnsi"/>
          <w:color w:val="0D0D0D" w:themeColor="text1" w:themeTint="F2"/>
        </w:rPr>
        <w:t xml:space="preserve"> find it very difficult to enter the housing market. The majority of local jobs are low</w:t>
      </w:r>
      <w:r w:rsidR="007A08A0">
        <w:rPr>
          <w:rFonts w:asciiTheme="minorHAnsi" w:hAnsiTheme="minorHAnsi" w:cstheme="minorHAnsi"/>
          <w:color w:val="0D0D0D" w:themeColor="text1" w:themeTint="F2"/>
        </w:rPr>
        <w:t>-</w:t>
      </w:r>
      <w:r w:rsidRPr="007457AB">
        <w:rPr>
          <w:rFonts w:asciiTheme="minorHAnsi" w:hAnsiTheme="minorHAnsi" w:cstheme="minorHAnsi"/>
          <w:color w:val="0D0D0D" w:themeColor="text1" w:themeTint="F2"/>
        </w:rPr>
        <w:t>paid service industry jobs" (</w:t>
      </w:r>
      <w:r w:rsidR="007A08A0" w:rsidRPr="007A08A0">
        <w:rPr>
          <w:rFonts w:asciiTheme="minorHAnsi" w:hAnsiTheme="minorHAnsi" w:cstheme="minorHAnsi"/>
          <w:color w:val="0D0D0D" w:themeColor="text1" w:themeTint="F2"/>
        </w:rPr>
        <w:t>Economic Development Officer, North West England</w:t>
      </w:r>
      <w:r w:rsidRPr="007A08A0">
        <w:rPr>
          <w:rFonts w:asciiTheme="minorHAnsi" w:hAnsiTheme="minorHAnsi" w:cstheme="minorHAnsi"/>
          <w:color w:val="0D0D0D" w:themeColor="text1" w:themeTint="F2"/>
        </w:rPr>
        <w:t>);</w:t>
      </w:r>
    </w:p>
    <w:p w14:paraId="228F00C6" w14:textId="11441973" w:rsidR="00D004B1" w:rsidRPr="007457AB" w:rsidRDefault="00D004B1" w:rsidP="006D31AF">
      <w:pPr>
        <w:spacing w:before="120" w:line="276" w:lineRule="auto"/>
        <w:ind w:left="284"/>
        <w:jc w:val="both"/>
        <w:rPr>
          <w:rFonts w:asciiTheme="minorHAnsi" w:hAnsiTheme="minorHAnsi" w:cstheme="minorHAnsi"/>
          <w:color w:val="000000" w:themeColor="text1"/>
        </w:rPr>
      </w:pPr>
      <w:r w:rsidRPr="007457AB">
        <w:rPr>
          <w:rFonts w:asciiTheme="minorHAnsi" w:hAnsiTheme="minorHAnsi" w:cstheme="minorHAnsi"/>
          <w:color w:val="0D0D0D" w:themeColor="text1" w:themeTint="F2"/>
        </w:rPr>
        <w:t xml:space="preserve">"lots of low paid jobs in the summer, very few jobs offering all year-round work. What exists is often below national average payscales" </w:t>
      </w:r>
      <w:r w:rsidRPr="00AA434D">
        <w:rPr>
          <w:rFonts w:asciiTheme="minorHAnsi" w:hAnsiTheme="minorHAnsi" w:cstheme="minorHAnsi"/>
          <w:color w:val="000000" w:themeColor="text1"/>
        </w:rPr>
        <w:t>(</w:t>
      </w:r>
      <w:r w:rsidR="00ED6D72" w:rsidRPr="00AA434D">
        <w:rPr>
          <w:rFonts w:asciiTheme="minorHAnsi" w:hAnsiTheme="minorHAnsi" w:cstheme="minorHAnsi"/>
          <w:color w:val="000000" w:themeColor="text1"/>
        </w:rPr>
        <w:t>Town C</w:t>
      </w:r>
      <w:r w:rsidR="00AA434D" w:rsidRPr="00AA434D">
        <w:rPr>
          <w:rFonts w:asciiTheme="minorHAnsi" w:hAnsiTheme="minorHAnsi" w:cstheme="minorHAnsi"/>
          <w:color w:val="000000" w:themeColor="text1"/>
        </w:rPr>
        <w:t>ouncillor, Eastern England</w:t>
      </w:r>
      <w:r w:rsidRPr="00AA434D">
        <w:rPr>
          <w:rFonts w:asciiTheme="minorHAnsi" w:hAnsiTheme="minorHAnsi" w:cstheme="minorHAnsi"/>
          <w:color w:val="000000" w:themeColor="text1"/>
        </w:rPr>
        <w:t>)</w:t>
      </w:r>
      <w:r w:rsidRPr="007457AB">
        <w:rPr>
          <w:rFonts w:asciiTheme="minorHAnsi" w:hAnsiTheme="minorHAnsi" w:cstheme="minorHAnsi"/>
          <w:color w:val="000000" w:themeColor="text1"/>
        </w:rPr>
        <w:t>;</w:t>
      </w:r>
    </w:p>
    <w:p w14:paraId="15F879F9" w14:textId="4D9DB670" w:rsidR="00E11D25" w:rsidRPr="00A665D4" w:rsidRDefault="00306464" w:rsidP="00F66466">
      <w:pPr>
        <w:spacing w:before="120" w:line="276" w:lineRule="auto"/>
        <w:ind w:firstLine="284"/>
        <w:jc w:val="both"/>
        <w:rPr>
          <w:rFonts w:asciiTheme="minorHAnsi" w:hAnsiTheme="minorHAnsi" w:cstheme="minorHAnsi"/>
          <w:color w:val="0D0D0D" w:themeColor="text1" w:themeTint="F2"/>
        </w:rPr>
      </w:pPr>
      <w:r w:rsidRPr="00A665D4">
        <w:rPr>
          <w:rFonts w:asciiTheme="minorHAnsi" w:hAnsiTheme="minorHAnsi" w:cstheme="minorHAnsi"/>
          <w:color w:val="0D0D0D" w:themeColor="text1" w:themeTint="F2"/>
        </w:rPr>
        <w:t xml:space="preserve">These quotes not only provide further illustrations of the multiplicity of forms deprivation can take </w:t>
      </w:r>
      <w:r w:rsidR="00F54CC5" w:rsidRPr="00A665D4">
        <w:rPr>
          <w:rFonts w:asciiTheme="minorHAnsi" w:hAnsiTheme="minorHAnsi" w:cstheme="minorHAnsi"/>
          <w:color w:val="0D0D0D" w:themeColor="text1" w:themeTint="F2"/>
        </w:rPr>
        <w:t xml:space="preserve">– child poverty, low incomes, and housing and service inaccessibility – but also </w:t>
      </w:r>
      <w:r w:rsidR="00F964B6">
        <w:rPr>
          <w:rFonts w:asciiTheme="minorHAnsi" w:hAnsiTheme="minorHAnsi" w:cstheme="minorHAnsi"/>
          <w:color w:val="0D0D0D" w:themeColor="text1" w:themeTint="F2"/>
        </w:rPr>
        <w:t xml:space="preserve">highlight </w:t>
      </w:r>
      <w:r w:rsidR="00F54CC5" w:rsidRPr="00A665D4">
        <w:rPr>
          <w:rFonts w:asciiTheme="minorHAnsi" w:hAnsiTheme="minorHAnsi" w:cstheme="minorHAnsi"/>
          <w:color w:val="0D0D0D" w:themeColor="text1" w:themeTint="F2"/>
        </w:rPr>
        <w:t>how a growing presence of affluent residents c</w:t>
      </w:r>
      <w:r w:rsidR="00B44721">
        <w:rPr>
          <w:rFonts w:asciiTheme="minorHAnsi" w:hAnsiTheme="minorHAnsi" w:cstheme="minorHAnsi"/>
          <w:color w:val="0D0D0D" w:themeColor="text1" w:themeTint="F2"/>
        </w:rPr>
        <w:t>an</w:t>
      </w:r>
      <w:r w:rsidR="00F54CC5" w:rsidRPr="00A665D4">
        <w:rPr>
          <w:rFonts w:asciiTheme="minorHAnsi" w:hAnsiTheme="minorHAnsi" w:cstheme="minorHAnsi"/>
          <w:color w:val="0D0D0D" w:themeColor="text1" w:themeTint="F2"/>
        </w:rPr>
        <w:t xml:space="preserve"> itself foster some forms of deprivation, for instance</w:t>
      </w:r>
      <w:r w:rsidR="00056538">
        <w:rPr>
          <w:rFonts w:asciiTheme="minorHAnsi" w:hAnsiTheme="minorHAnsi" w:cstheme="minorHAnsi"/>
          <w:color w:val="0D0D0D" w:themeColor="text1" w:themeTint="F2"/>
        </w:rPr>
        <w:t>,</w:t>
      </w:r>
      <w:r w:rsidR="00F54CC5" w:rsidRPr="00A665D4">
        <w:rPr>
          <w:rFonts w:asciiTheme="minorHAnsi" w:hAnsiTheme="minorHAnsi" w:cstheme="minorHAnsi"/>
          <w:color w:val="0D0D0D" w:themeColor="text1" w:themeTint="F2"/>
        </w:rPr>
        <w:t xml:space="preserve"> through </w:t>
      </w:r>
      <w:r w:rsidR="00073130">
        <w:rPr>
          <w:rFonts w:asciiTheme="minorHAnsi" w:hAnsiTheme="minorHAnsi" w:cstheme="minorHAnsi"/>
          <w:color w:val="0D0D0D" w:themeColor="text1" w:themeTint="F2"/>
        </w:rPr>
        <w:t>stimulating</w:t>
      </w:r>
      <w:r w:rsidR="00F54CC5" w:rsidRPr="00A665D4">
        <w:rPr>
          <w:rFonts w:asciiTheme="minorHAnsi" w:hAnsiTheme="minorHAnsi" w:cstheme="minorHAnsi"/>
          <w:color w:val="0D0D0D" w:themeColor="text1" w:themeTint="F2"/>
        </w:rPr>
        <w:t xml:space="preserve"> housing price rises or reductions in public service provision</w:t>
      </w:r>
      <w:r w:rsidR="00937414">
        <w:rPr>
          <w:rFonts w:asciiTheme="minorHAnsi" w:hAnsiTheme="minorHAnsi" w:cstheme="minorHAnsi"/>
          <w:color w:val="0D0D0D" w:themeColor="text1" w:themeTint="F2"/>
        </w:rPr>
        <w:t xml:space="preserve"> and localised employment</w:t>
      </w:r>
      <w:r w:rsidR="00F54CC5" w:rsidRPr="00A665D4">
        <w:rPr>
          <w:rFonts w:asciiTheme="minorHAnsi" w:hAnsiTheme="minorHAnsi" w:cstheme="minorHAnsi"/>
          <w:color w:val="0D0D0D" w:themeColor="text1" w:themeTint="F2"/>
        </w:rPr>
        <w:t>, as well as obscur</w:t>
      </w:r>
      <w:r w:rsidR="00A508CE">
        <w:rPr>
          <w:rFonts w:asciiTheme="minorHAnsi" w:hAnsiTheme="minorHAnsi" w:cstheme="minorHAnsi"/>
          <w:color w:val="0D0D0D" w:themeColor="text1" w:themeTint="F2"/>
        </w:rPr>
        <w:t>ing</w:t>
      </w:r>
      <w:r w:rsidR="00F54CC5" w:rsidRPr="00A665D4">
        <w:rPr>
          <w:rFonts w:asciiTheme="minorHAnsi" w:hAnsiTheme="minorHAnsi" w:cstheme="minorHAnsi"/>
          <w:color w:val="0D0D0D" w:themeColor="text1" w:themeTint="F2"/>
        </w:rPr>
        <w:t xml:space="preserve"> the presence of deprivation within a locality</w:t>
      </w:r>
      <w:r w:rsidR="00FE009F" w:rsidRPr="00A665D4">
        <w:rPr>
          <w:rFonts w:asciiTheme="minorHAnsi" w:hAnsiTheme="minorHAnsi" w:cstheme="minorHAnsi"/>
          <w:color w:val="0D0D0D" w:themeColor="text1" w:themeTint="F2"/>
        </w:rPr>
        <w:t>:</w:t>
      </w:r>
    </w:p>
    <w:p w14:paraId="786C122E" w14:textId="361C4E1C" w:rsidR="00E11D25" w:rsidRPr="007457AB" w:rsidRDefault="00E11D25" w:rsidP="006D31AF">
      <w:pPr>
        <w:pStyle w:val="BodyText"/>
        <w:spacing w:before="120" w:line="276" w:lineRule="auto"/>
        <w:ind w:left="284" w:right="6"/>
        <w:jc w:val="both"/>
        <w:rPr>
          <w:rFonts w:asciiTheme="minorHAnsi" w:hAnsiTheme="minorHAnsi" w:cstheme="minorHAnsi"/>
          <w:color w:val="0D0D0D" w:themeColor="text1" w:themeTint="F2"/>
          <w:lang w:val="en-GB"/>
        </w:rPr>
      </w:pPr>
      <w:r w:rsidRPr="007457AB">
        <w:rPr>
          <w:rFonts w:asciiTheme="minorHAnsi" w:hAnsiTheme="minorHAnsi" w:cstheme="minorHAnsi"/>
          <w:color w:val="0D0D0D" w:themeColor="text1" w:themeTint="F2"/>
          <w:lang w:val="en-GB"/>
        </w:rPr>
        <w:t>“</w:t>
      </w:r>
      <w:r w:rsidR="0043125C" w:rsidRPr="007457AB">
        <w:rPr>
          <w:rFonts w:asciiTheme="minorHAnsi" w:hAnsiTheme="minorHAnsi" w:cstheme="minorHAnsi"/>
          <w:color w:val="0D0D0D" w:themeColor="text1" w:themeTint="F2"/>
          <w:lang w:val="en-GB"/>
        </w:rPr>
        <w:t>In recent years, Bromyard has effectively become a dormitory town with many residents commuting to Worcester or Hereford for employment</w:t>
      </w:r>
      <w:r w:rsidR="0043125C">
        <w:rPr>
          <w:rFonts w:asciiTheme="minorHAnsi" w:hAnsiTheme="minorHAnsi" w:cstheme="minorHAnsi"/>
          <w:color w:val="0D0D0D" w:themeColor="text1" w:themeTint="F2"/>
          <w:lang w:val="en-GB"/>
        </w:rPr>
        <w:t xml:space="preserve"> </w:t>
      </w:r>
      <w:r w:rsidR="00A27A38">
        <w:rPr>
          <w:rFonts w:asciiTheme="minorHAnsi" w:hAnsiTheme="minorHAnsi" w:cstheme="minorHAnsi"/>
          <w:color w:val="0D0D0D" w:themeColor="text1" w:themeTint="F2"/>
          <w:lang w:val="en-GB"/>
        </w:rPr>
        <w:t xml:space="preserve">… </w:t>
      </w:r>
      <w:r w:rsidRPr="007457AB">
        <w:rPr>
          <w:rFonts w:asciiTheme="minorHAnsi" w:hAnsiTheme="minorHAnsi" w:cstheme="minorHAnsi"/>
          <w:color w:val="0D0D0D" w:themeColor="text1" w:themeTint="F2"/>
          <w:lang w:val="en-GB"/>
        </w:rPr>
        <w:t>real potential to become a desirable commuter settlement rather than a place with a significant ‘livework’ character” (RoseRegeneration, 2021a: 12);</w:t>
      </w:r>
    </w:p>
    <w:p w14:paraId="65026EE9" w14:textId="37ABEEA1" w:rsidR="00E11D25" w:rsidRPr="007457AB" w:rsidRDefault="00E11D25" w:rsidP="006D31AF">
      <w:pPr>
        <w:pStyle w:val="BodyText"/>
        <w:spacing w:before="120" w:line="276" w:lineRule="auto"/>
        <w:ind w:left="284" w:right="6"/>
        <w:jc w:val="both"/>
        <w:rPr>
          <w:rFonts w:asciiTheme="minorHAnsi" w:hAnsiTheme="minorHAnsi" w:cstheme="minorHAnsi"/>
          <w:color w:val="0D0D0D" w:themeColor="text1" w:themeTint="F2"/>
          <w:lang w:val="en-GB"/>
        </w:rPr>
      </w:pPr>
      <w:r w:rsidRPr="007457AB">
        <w:rPr>
          <w:rFonts w:asciiTheme="minorHAnsi" w:hAnsiTheme="minorHAnsi" w:cstheme="minorHAnsi"/>
          <w:color w:val="0D0D0D" w:themeColor="text1" w:themeTint="F2"/>
          <w:lang w:val="en-GB"/>
        </w:rPr>
        <w:t>“Cleobury Mortimer … support</w:t>
      </w:r>
      <w:r w:rsidR="00595DA1">
        <w:rPr>
          <w:rFonts w:asciiTheme="minorHAnsi" w:hAnsiTheme="minorHAnsi" w:cstheme="minorHAnsi"/>
          <w:color w:val="0D0D0D" w:themeColor="text1" w:themeTint="F2"/>
          <w:lang w:val="en-GB"/>
        </w:rPr>
        <w:t>s</w:t>
      </w:r>
      <w:r w:rsidRPr="007457AB">
        <w:rPr>
          <w:rFonts w:asciiTheme="minorHAnsi" w:hAnsiTheme="minorHAnsi" w:cstheme="minorHAnsi"/>
          <w:color w:val="0D0D0D" w:themeColor="text1" w:themeTint="F2"/>
          <w:lang w:val="en-GB"/>
        </w:rPr>
        <w:t xml:space="preserve"> a lower level of self-containment than most Shropshire market towns … The difference between the number of resident workers and the number of jobs is sizeable, with net out-commuting across the Cleobury plan border … with 2,332 people living in Cleobury Mortimer ... working elsewhere and 1,350 working in Cleobury Mortimer but living elsewhere” (Shropshire Council, 2021b: 27);</w:t>
      </w:r>
    </w:p>
    <w:p w14:paraId="2965D8C2" w14:textId="77777777" w:rsidR="00E11D25" w:rsidRPr="007457AB" w:rsidRDefault="00E11D25" w:rsidP="006D31AF">
      <w:pPr>
        <w:pStyle w:val="BodyText"/>
        <w:spacing w:before="120" w:line="276" w:lineRule="auto"/>
        <w:ind w:left="284" w:right="6"/>
        <w:jc w:val="both"/>
        <w:rPr>
          <w:rFonts w:asciiTheme="minorHAnsi" w:hAnsiTheme="minorHAnsi" w:cstheme="minorHAnsi"/>
          <w:color w:val="0D0D0D" w:themeColor="text1" w:themeTint="F2"/>
          <w:lang w:val="en-GB"/>
        </w:rPr>
      </w:pPr>
      <w:r w:rsidRPr="007457AB">
        <w:rPr>
          <w:rFonts w:asciiTheme="minorHAnsi" w:hAnsiTheme="minorHAnsi" w:cstheme="minorHAnsi"/>
          <w:color w:val="0D0D0D" w:themeColor="text1" w:themeTint="F2"/>
          <w:lang w:val="en-GB"/>
        </w:rPr>
        <w:t>“There is an imbalance between housing and employment with some 40% of the working population commuting out of the town” (RoseRegeneration, 2022a: 22);</w:t>
      </w:r>
    </w:p>
    <w:p w14:paraId="0704A011" w14:textId="6710E111" w:rsidR="00E11D25" w:rsidRPr="007457AB" w:rsidRDefault="00E11D25" w:rsidP="006D31AF">
      <w:pPr>
        <w:pStyle w:val="BodyText"/>
        <w:spacing w:before="120" w:line="276" w:lineRule="auto"/>
        <w:ind w:left="284" w:right="6"/>
        <w:jc w:val="both"/>
        <w:rPr>
          <w:rFonts w:asciiTheme="minorHAnsi" w:hAnsiTheme="minorHAnsi" w:cstheme="minorHAnsi"/>
          <w:color w:val="0D0D0D" w:themeColor="text1" w:themeTint="F2"/>
          <w:lang w:val="en-GB"/>
        </w:rPr>
      </w:pPr>
      <w:r w:rsidRPr="007457AB">
        <w:rPr>
          <w:rFonts w:asciiTheme="minorHAnsi" w:hAnsiTheme="minorHAnsi" w:cstheme="minorHAnsi"/>
          <w:color w:val="0D0D0D" w:themeColor="text1" w:themeTint="F2"/>
          <w:lang w:val="en-GB"/>
        </w:rPr>
        <w:t>“disruptions to tourism, parking congestion, out</w:t>
      </w:r>
      <w:r w:rsidR="009D6D11">
        <w:rPr>
          <w:rFonts w:asciiTheme="minorHAnsi" w:hAnsiTheme="minorHAnsi" w:cstheme="minorHAnsi"/>
          <w:color w:val="0D0D0D" w:themeColor="text1" w:themeTint="F2"/>
          <w:lang w:val="en-GB"/>
        </w:rPr>
        <w:t>-of-</w:t>
      </w:r>
      <w:r w:rsidRPr="007457AB">
        <w:rPr>
          <w:rFonts w:asciiTheme="minorHAnsi" w:hAnsiTheme="minorHAnsi" w:cstheme="minorHAnsi"/>
          <w:color w:val="0D0D0D" w:themeColor="text1" w:themeTint="F2"/>
          <w:lang w:val="en-GB"/>
        </w:rPr>
        <w:t xml:space="preserve">town shopping (large garden centre), pollution and congestion within the centre due to the high volume of vehicles travelling through” </w:t>
      </w:r>
      <w:r w:rsidR="0085631D" w:rsidRPr="00A323BC">
        <w:rPr>
          <w:rFonts w:asciiTheme="minorHAnsi" w:hAnsiTheme="minorHAnsi" w:cstheme="minorHAnsi"/>
          <w:color w:val="0D0D0D" w:themeColor="text1" w:themeTint="F2"/>
          <w:lang w:val="en-GB"/>
        </w:rPr>
        <w:t>(Collective response from Council Officers, South East England)</w:t>
      </w:r>
      <w:r w:rsidRPr="007457AB">
        <w:rPr>
          <w:rFonts w:asciiTheme="minorHAnsi" w:hAnsiTheme="minorHAnsi" w:cstheme="minorHAnsi"/>
          <w:color w:val="0D0D0D" w:themeColor="text1" w:themeTint="F2"/>
          <w:lang w:val="en-GB"/>
        </w:rPr>
        <w:t>.</w:t>
      </w:r>
    </w:p>
    <w:p w14:paraId="577D51F0" w14:textId="5313BE42" w:rsidR="00E11D25" w:rsidRPr="007457AB" w:rsidRDefault="00E11D25" w:rsidP="00C93B3C">
      <w:pPr>
        <w:tabs>
          <w:tab w:val="left" w:pos="567"/>
        </w:tabs>
        <w:spacing w:before="200" w:line="276" w:lineRule="auto"/>
        <w:ind w:firstLine="284"/>
        <w:jc w:val="both"/>
        <w:rPr>
          <w:rFonts w:asciiTheme="minorHAnsi" w:hAnsiTheme="minorHAnsi" w:cstheme="minorHAnsi"/>
          <w:color w:val="FF0000"/>
        </w:rPr>
      </w:pPr>
      <w:r w:rsidRPr="007457AB">
        <w:rPr>
          <w:rFonts w:asciiTheme="minorHAnsi" w:hAnsiTheme="minorHAnsi" w:cstheme="minorHAnsi"/>
          <w:color w:val="0D0D0D" w:themeColor="text1" w:themeTint="F2"/>
        </w:rPr>
        <w:t>Commuting was not the sole source of problems such as congestion and housing shortages, with tourist visitors often seen to cause similar issues in small towns:</w:t>
      </w:r>
    </w:p>
    <w:p w14:paraId="7DBD5301" w14:textId="0DEEA50B" w:rsidR="00E11D25" w:rsidRPr="007457AB" w:rsidRDefault="00E11D25" w:rsidP="006D31AF">
      <w:pPr>
        <w:spacing w:before="120" w:line="276" w:lineRule="auto"/>
        <w:ind w:left="284"/>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lastRenderedPageBreak/>
        <w:t>“the challenge is to ensure that Ross will continue to be a favourite tourist destination but also enable development to ensure that our locally born young people have access to affordable housing” (RoseRegeneration, 2021b: 2)</w:t>
      </w:r>
      <w:r w:rsidR="008D02CC">
        <w:rPr>
          <w:rFonts w:asciiTheme="minorHAnsi" w:hAnsiTheme="minorHAnsi" w:cstheme="minorHAnsi"/>
          <w:color w:val="0D0D0D" w:themeColor="text1" w:themeTint="F2"/>
        </w:rPr>
        <w:t>;</w:t>
      </w:r>
    </w:p>
    <w:p w14:paraId="63264000" w14:textId="4EB2B37C" w:rsidR="00E11D25" w:rsidRDefault="00E11D25" w:rsidP="006D31AF">
      <w:pPr>
        <w:pStyle w:val="BodyText"/>
        <w:spacing w:before="120" w:line="276" w:lineRule="auto"/>
        <w:ind w:left="284" w:right="3"/>
        <w:jc w:val="both"/>
        <w:rPr>
          <w:rFonts w:asciiTheme="minorHAnsi" w:hAnsiTheme="minorHAnsi" w:cstheme="minorHAnsi"/>
          <w:color w:val="0D0D0D" w:themeColor="text1" w:themeTint="F2"/>
          <w:lang w:val="en-GB"/>
        </w:rPr>
      </w:pPr>
      <w:r w:rsidRPr="007457AB">
        <w:rPr>
          <w:rFonts w:ascii="Calibri" w:hAnsi="Calibri" w:cs="Calibri"/>
          <w:color w:val="0D0D0D" w:themeColor="text1" w:themeTint="F2"/>
          <w:lang w:val="en-GB"/>
        </w:rPr>
        <w:t>“</w:t>
      </w:r>
      <w:r w:rsidRPr="007457AB">
        <w:rPr>
          <w:rFonts w:ascii="Calibri" w:hAnsi="Calibri" w:cs="Calibri"/>
          <w:lang w:val="en-GB"/>
        </w:rPr>
        <w:t xml:space="preserve">Although there is a supply of new homes on the open market, evidence shows that most households would need to triple their income to buy a modest house on a mortgage, and that to rent privately would take at least half their income … </w:t>
      </w:r>
      <w:r w:rsidRPr="007457AB">
        <w:rPr>
          <w:rFonts w:ascii="Calibri" w:hAnsi="Calibri" w:cs="Calibri"/>
          <w:color w:val="0D0D0D" w:themeColor="text1" w:themeTint="F2"/>
          <w:lang w:val="en-GB"/>
        </w:rPr>
        <w:t>The community has raised concerns about the number and the impact of second homes (including holiday homes), particularly when there are local people in need of housing</w:t>
      </w:r>
      <w:r w:rsidRPr="007457AB">
        <w:rPr>
          <w:rFonts w:asciiTheme="minorHAnsi" w:hAnsiTheme="minorHAnsi" w:cstheme="minorHAnsi"/>
          <w:color w:val="0D0D0D" w:themeColor="text1" w:themeTint="F2"/>
          <w:lang w:val="en-GB"/>
        </w:rPr>
        <w:t>. Homes standing empty for much of the time have a depressing effect on a community’s economic and social well-being” (</w:t>
      </w:r>
      <w:r w:rsidRPr="007457AB">
        <w:rPr>
          <w:rFonts w:asciiTheme="minorHAnsi" w:hAnsiTheme="minorHAnsi" w:cstheme="minorHAnsi"/>
          <w:lang w:val="en-GB"/>
        </w:rPr>
        <w:t xml:space="preserve">Bridport Town Council, 2020: </w:t>
      </w:r>
      <w:r w:rsidRPr="007457AB">
        <w:rPr>
          <w:rFonts w:asciiTheme="minorHAnsi" w:hAnsiTheme="minorHAnsi" w:cstheme="minorHAnsi"/>
          <w:color w:val="0D0D0D" w:themeColor="text1" w:themeTint="F2"/>
          <w:lang w:val="en-GB"/>
        </w:rPr>
        <w:t>45)</w:t>
      </w:r>
      <w:r w:rsidR="008D02CC">
        <w:rPr>
          <w:rFonts w:asciiTheme="minorHAnsi" w:hAnsiTheme="minorHAnsi" w:cstheme="minorHAnsi"/>
          <w:color w:val="0D0D0D" w:themeColor="text1" w:themeTint="F2"/>
          <w:lang w:val="en-GB"/>
        </w:rPr>
        <w:t>;</w:t>
      </w:r>
    </w:p>
    <w:p w14:paraId="6900ED7E" w14:textId="379EF2D9" w:rsidR="008D02CC" w:rsidRPr="007457AB" w:rsidRDefault="008D02CC" w:rsidP="006D31AF">
      <w:pPr>
        <w:pStyle w:val="BodyText"/>
        <w:spacing w:before="120" w:line="276" w:lineRule="auto"/>
        <w:ind w:left="284" w:right="6"/>
        <w:jc w:val="both"/>
        <w:rPr>
          <w:rFonts w:asciiTheme="minorHAnsi" w:hAnsiTheme="minorHAnsi" w:cstheme="minorHAnsi"/>
          <w:color w:val="0D0D0D" w:themeColor="text1" w:themeTint="F2"/>
          <w:lang w:val="en-GB"/>
        </w:rPr>
      </w:pPr>
      <w:r>
        <w:rPr>
          <w:rFonts w:asciiTheme="minorHAnsi" w:hAnsiTheme="minorHAnsi" w:cstheme="minorHAnsi"/>
          <w:color w:val="0D0D0D" w:themeColor="text1" w:themeTint="F2"/>
          <w:lang w:val="en-GB"/>
        </w:rPr>
        <w:t>“</w:t>
      </w:r>
      <w:r w:rsidRPr="008D02CC">
        <w:rPr>
          <w:rFonts w:asciiTheme="minorHAnsi" w:hAnsiTheme="minorHAnsi" w:cstheme="minorHAnsi"/>
          <w:color w:val="0D0D0D" w:themeColor="text1" w:themeTint="F2"/>
          <w:lang w:val="en-GB"/>
        </w:rPr>
        <w:t>The tourism sector drives Whitby’s economy</w:t>
      </w:r>
      <w:r>
        <w:rPr>
          <w:rFonts w:asciiTheme="minorHAnsi" w:hAnsiTheme="minorHAnsi" w:cstheme="minorHAnsi"/>
          <w:color w:val="0D0D0D" w:themeColor="text1" w:themeTint="F2"/>
          <w:lang w:val="en-GB"/>
        </w:rPr>
        <w:t xml:space="preserve"> </w:t>
      </w:r>
      <w:r w:rsidRPr="008D02CC">
        <w:rPr>
          <w:rFonts w:asciiTheme="minorHAnsi" w:hAnsiTheme="minorHAnsi" w:cstheme="minorHAnsi"/>
          <w:color w:val="0D0D0D" w:themeColor="text1" w:themeTint="F2"/>
          <w:lang w:val="en-GB"/>
        </w:rPr>
        <w:t>but also provides significant challenges in</w:t>
      </w:r>
      <w:r>
        <w:rPr>
          <w:rFonts w:asciiTheme="minorHAnsi" w:hAnsiTheme="minorHAnsi" w:cstheme="minorHAnsi"/>
          <w:color w:val="0D0D0D" w:themeColor="text1" w:themeTint="F2"/>
          <w:lang w:val="en-GB"/>
        </w:rPr>
        <w:t xml:space="preserve"> </w:t>
      </w:r>
      <w:r w:rsidRPr="008D02CC">
        <w:rPr>
          <w:rFonts w:asciiTheme="minorHAnsi" w:hAnsiTheme="minorHAnsi" w:cstheme="minorHAnsi"/>
          <w:color w:val="0D0D0D" w:themeColor="text1" w:themeTint="F2"/>
          <w:lang w:val="en-GB"/>
        </w:rPr>
        <w:t>terms of traffic congestion, high house prices</w:t>
      </w:r>
      <w:r>
        <w:rPr>
          <w:rFonts w:asciiTheme="minorHAnsi" w:hAnsiTheme="minorHAnsi" w:cstheme="minorHAnsi"/>
          <w:color w:val="0D0D0D" w:themeColor="text1" w:themeTint="F2"/>
          <w:lang w:val="en-GB"/>
        </w:rPr>
        <w:t xml:space="preserve"> </w:t>
      </w:r>
      <w:r w:rsidRPr="008D02CC">
        <w:rPr>
          <w:rFonts w:asciiTheme="minorHAnsi" w:hAnsiTheme="minorHAnsi" w:cstheme="minorHAnsi"/>
          <w:color w:val="0D0D0D" w:themeColor="text1" w:themeTint="F2"/>
          <w:lang w:val="en-GB"/>
        </w:rPr>
        <w:t>compared to incomes, lower value seasonal</w:t>
      </w:r>
      <w:r>
        <w:rPr>
          <w:rFonts w:asciiTheme="minorHAnsi" w:hAnsiTheme="minorHAnsi" w:cstheme="minorHAnsi"/>
          <w:color w:val="0D0D0D" w:themeColor="text1" w:themeTint="F2"/>
          <w:lang w:val="en-GB"/>
        </w:rPr>
        <w:t xml:space="preserve"> </w:t>
      </w:r>
      <w:r w:rsidRPr="008D02CC">
        <w:rPr>
          <w:rFonts w:asciiTheme="minorHAnsi" w:hAnsiTheme="minorHAnsi" w:cstheme="minorHAnsi"/>
          <w:color w:val="0D0D0D" w:themeColor="text1" w:themeTint="F2"/>
          <w:lang w:val="en-GB"/>
        </w:rPr>
        <w:t>employment and in</w:t>
      </w:r>
      <w:r w:rsidR="003F41DA">
        <w:rPr>
          <w:rFonts w:asciiTheme="minorHAnsi" w:hAnsiTheme="minorHAnsi" w:cstheme="minorHAnsi"/>
          <w:color w:val="0D0D0D" w:themeColor="text1" w:themeTint="F2"/>
          <w:lang w:val="en-GB"/>
        </w:rPr>
        <w:t>-</w:t>
      </w:r>
      <w:r w:rsidRPr="008D02CC">
        <w:rPr>
          <w:rFonts w:asciiTheme="minorHAnsi" w:hAnsiTheme="minorHAnsi" w:cstheme="minorHAnsi"/>
          <w:color w:val="0D0D0D" w:themeColor="text1" w:themeTint="F2"/>
          <w:lang w:val="en-GB"/>
        </w:rPr>
        <w:t>work poverty, and the</w:t>
      </w:r>
      <w:r>
        <w:rPr>
          <w:rFonts w:asciiTheme="minorHAnsi" w:hAnsiTheme="minorHAnsi" w:cstheme="minorHAnsi"/>
          <w:color w:val="0D0D0D" w:themeColor="text1" w:themeTint="F2"/>
          <w:lang w:val="en-GB"/>
        </w:rPr>
        <w:t xml:space="preserve"> </w:t>
      </w:r>
      <w:r w:rsidRPr="008D02CC">
        <w:rPr>
          <w:rFonts w:asciiTheme="minorHAnsi" w:hAnsiTheme="minorHAnsi" w:cstheme="minorHAnsi"/>
          <w:color w:val="0D0D0D" w:themeColor="text1" w:themeTint="F2"/>
          <w:lang w:val="en-GB"/>
        </w:rPr>
        <w:t>associated challenge of retaining or attracting</w:t>
      </w:r>
      <w:r w:rsidR="00DD769F">
        <w:rPr>
          <w:rFonts w:asciiTheme="minorHAnsi" w:hAnsiTheme="minorHAnsi" w:cstheme="minorHAnsi"/>
          <w:color w:val="0D0D0D" w:themeColor="text1" w:themeTint="F2"/>
          <w:lang w:val="en-GB"/>
        </w:rPr>
        <w:t xml:space="preserve"> </w:t>
      </w:r>
      <w:r w:rsidRPr="008D02CC">
        <w:rPr>
          <w:rFonts w:asciiTheme="minorHAnsi" w:hAnsiTheme="minorHAnsi" w:cstheme="minorHAnsi"/>
          <w:color w:val="0D0D0D" w:themeColor="text1" w:themeTint="F2"/>
          <w:lang w:val="en-GB"/>
        </w:rPr>
        <w:t>young people</w:t>
      </w:r>
      <w:r w:rsidR="00DD769F">
        <w:rPr>
          <w:rFonts w:asciiTheme="minorHAnsi" w:hAnsiTheme="minorHAnsi" w:cstheme="minorHAnsi"/>
          <w:color w:val="0D0D0D" w:themeColor="text1" w:themeTint="F2"/>
          <w:lang w:val="en-GB"/>
        </w:rPr>
        <w:t>” (Whitby</w:t>
      </w:r>
      <w:r w:rsidR="00D81F31">
        <w:rPr>
          <w:rFonts w:asciiTheme="minorHAnsi" w:hAnsiTheme="minorHAnsi" w:cstheme="minorHAnsi"/>
          <w:color w:val="0D0D0D" w:themeColor="text1" w:themeTint="F2"/>
          <w:lang w:val="en-GB"/>
        </w:rPr>
        <w:t xml:space="preserve"> Town Deal Board, </w:t>
      </w:r>
      <w:r w:rsidR="00A93E7C">
        <w:rPr>
          <w:rFonts w:asciiTheme="minorHAnsi" w:hAnsiTheme="minorHAnsi" w:cstheme="minorHAnsi"/>
          <w:color w:val="0D0D0D" w:themeColor="text1" w:themeTint="F2"/>
          <w:lang w:val="en-GB"/>
        </w:rPr>
        <w:t>2020</w:t>
      </w:r>
      <w:r w:rsidR="00DD769F">
        <w:rPr>
          <w:rFonts w:asciiTheme="minorHAnsi" w:hAnsiTheme="minorHAnsi" w:cstheme="minorHAnsi"/>
          <w:color w:val="0D0D0D" w:themeColor="text1" w:themeTint="F2"/>
          <w:lang w:val="en-GB"/>
        </w:rPr>
        <w:t>: 18)</w:t>
      </w:r>
      <w:r w:rsidR="00A93E7C">
        <w:rPr>
          <w:rFonts w:asciiTheme="minorHAnsi" w:hAnsiTheme="minorHAnsi" w:cstheme="minorHAnsi"/>
          <w:color w:val="0D0D0D" w:themeColor="text1" w:themeTint="F2"/>
          <w:lang w:val="en-GB"/>
        </w:rPr>
        <w:t>;</w:t>
      </w:r>
    </w:p>
    <w:p w14:paraId="4D723CE8" w14:textId="1A517C3D" w:rsidR="00E11D25" w:rsidRPr="007457AB" w:rsidRDefault="00E11D25" w:rsidP="006D31AF">
      <w:pPr>
        <w:pStyle w:val="BodyText"/>
        <w:spacing w:before="120" w:line="276" w:lineRule="auto"/>
        <w:ind w:left="284" w:right="3"/>
        <w:jc w:val="both"/>
        <w:rPr>
          <w:rFonts w:asciiTheme="minorHAnsi" w:hAnsiTheme="minorHAnsi" w:cstheme="minorHAnsi"/>
          <w:color w:val="0D0D0D" w:themeColor="text1" w:themeTint="F2"/>
          <w:lang w:val="en-GB"/>
        </w:rPr>
      </w:pPr>
      <w:r w:rsidRPr="007457AB">
        <w:rPr>
          <w:rFonts w:asciiTheme="minorHAnsi" w:hAnsiTheme="minorHAnsi" w:cstheme="minorHAnsi"/>
          <w:color w:val="0D0D0D" w:themeColor="text1" w:themeTint="F2"/>
          <w:lang w:val="en-GB"/>
        </w:rPr>
        <w:t xml:space="preserve">“the prevalence of 'second homes' and properties used as short-term holiday lets has driven rising property prices and has led to shortages of long-term rental properties. Relatively low wages, combined with the high house prices, often mean that local people (particularly young people), are forced to move elsewhere” </w:t>
      </w:r>
      <w:r w:rsidR="00660AFE" w:rsidRPr="00660AFE">
        <w:rPr>
          <w:rFonts w:asciiTheme="minorHAnsi" w:hAnsiTheme="minorHAnsi" w:cstheme="minorHAnsi"/>
          <w:color w:val="0D0D0D" w:themeColor="text1" w:themeTint="F2"/>
        </w:rPr>
        <w:t>(County Council Policy Officer, Cornwall)</w:t>
      </w:r>
      <w:r w:rsidR="00660AFE">
        <w:rPr>
          <w:rFonts w:asciiTheme="minorHAnsi" w:hAnsiTheme="minorHAnsi" w:cstheme="minorHAnsi"/>
          <w:color w:val="000000" w:themeColor="text1"/>
        </w:rPr>
        <w:t>.</w:t>
      </w:r>
    </w:p>
    <w:p w14:paraId="32976241" w14:textId="034B0501" w:rsidR="00E11D25" w:rsidRPr="007457AB" w:rsidRDefault="00E11D25" w:rsidP="00F66466">
      <w:pPr>
        <w:tabs>
          <w:tab w:val="left" w:pos="567"/>
        </w:tabs>
        <w:spacing w:before="240" w:line="276" w:lineRule="auto"/>
        <w:ind w:firstLine="284"/>
        <w:jc w:val="both"/>
        <w:rPr>
          <w:rFonts w:asciiTheme="minorHAnsi" w:hAnsiTheme="minorHAnsi" w:cstheme="minorHAnsi"/>
          <w:color w:val="000000" w:themeColor="text1"/>
        </w:rPr>
      </w:pPr>
      <w:r w:rsidRPr="00B14622">
        <w:rPr>
          <w:rFonts w:asciiTheme="minorHAnsi" w:hAnsiTheme="minorHAnsi" w:cstheme="minorHAnsi"/>
          <w:color w:val="0D0D0D" w:themeColor="text1" w:themeTint="F2"/>
        </w:rPr>
        <w:t>The last quote raises the age demographic of people impacted by in-migration, and there</w:t>
      </w:r>
      <w:r w:rsidRPr="007457AB">
        <w:rPr>
          <w:rFonts w:asciiTheme="minorHAnsi" w:hAnsiTheme="minorHAnsi" w:cstheme="minorHAnsi"/>
          <w:color w:val="0D0D0D" w:themeColor="text1" w:themeTint="F2"/>
        </w:rPr>
        <w:t xml:space="preserve"> were numerous references to th</w:t>
      </w:r>
      <w:r w:rsidR="000B648D">
        <w:rPr>
          <w:rFonts w:asciiTheme="minorHAnsi" w:hAnsiTheme="minorHAnsi" w:cstheme="minorHAnsi"/>
          <w:color w:val="0D0D0D" w:themeColor="text1" w:themeTint="F2"/>
        </w:rPr>
        <w:t>is</w:t>
      </w:r>
      <w:r w:rsidRPr="007457AB">
        <w:rPr>
          <w:rFonts w:asciiTheme="minorHAnsi" w:hAnsiTheme="minorHAnsi" w:cstheme="minorHAnsi"/>
          <w:color w:val="0D0D0D" w:themeColor="text1" w:themeTint="F2"/>
        </w:rPr>
        <w:t xml:space="preserve"> issue, and related </w:t>
      </w:r>
      <w:r w:rsidR="00941F77">
        <w:rPr>
          <w:rFonts w:asciiTheme="minorHAnsi" w:hAnsiTheme="minorHAnsi" w:cstheme="minorHAnsi"/>
          <w:color w:val="0D0D0D" w:themeColor="text1" w:themeTint="F2"/>
        </w:rPr>
        <w:t xml:space="preserve">matters concerning </w:t>
      </w:r>
      <w:r w:rsidRPr="007457AB">
        <w:rPr>
          <w:rFonts w:asciiTheme="minorHAnsi" w:hAnsiTheme="minorHAnsi" w:cstheme="minorHAnsi"/>
          <w:color w:val="0D0D0D" w:themeColor="text1" w:themeTint="F2"/>
        </w:rPr>
        <w:t xml:space="preserve">the ageing character of settlements, in descriptions of small towns by </w:t>
      </w:r>
      <w:r w:rsidRPr="007457AB">
        <w:rPr>
          <w:rFonts w:asciiTheme="minorHAnsi" w:hAnsiTheme="minorHAnsi" w:cstheme="minorHAnsi"/>
          <w:color w:val="000000" w:themeColor="text1"/>
        </w:rPr>
        <w:t>local government officers and representatives, as well as commissioned reports:</w:t>
      </w:r>
    </w:p>
    <w:p w14:paraId="654F53B1" w14:textId="77777777" w:rsidR="00E11D25" w:rsidRDefault="00E11D25" w:rsidP="00C93B3C">
      <w:pPr>
        <w:pStyle w:val="BodyText"/>
        <w:spacing w:before="100" w:line="276" w:lineRule="auto"/>
        <w:ind w:left="284" w:right="6"/>
        <w:jc w:val="both"/>
        <w:rPr>
          <w:rFonts w:asciiTheme="minorHAnsi" w:hAnsiTheme="minorHAnsi" w:cstheme="minorHAnsi"/>
          <w:lang w:val="en-GB"/>
        </w:rPr>
      </w:pPr>
      <w:r w:rsidRPr="007457AB">
        <w:rPr>
          <w:rFonts w:asciiTheme="minorHAnsi" w:hAnsiTheme="minorHAnsi" w:cstheme="minorHAnsi"/>
          <w:color w:val="0D0D0D" w:themeColor="text1" w:themeTint="F2"/>
          <w:lang w:val="en-GB"/>
        </w:rPr>
        <w:t xml:space="preserve">“it is accepted that there is demand for housing in the area, which is popular with retirees and others from the rest of the country, with a 60% growth in the over 60s population predicted in the next five years  … </w:t>
      </w:r>
      <w:r w:rsidRPr="007457AB">
        <w:rPr>
          <w:rFonts w:asciiTheme="minorHAnsi" w:hAnsiTheme="minorHAnsi" w:cstheme="minorHAnsi"/>
          <w:lang w:val="en-GB"/>
        </w:rPr>
        <w:t>significant numbers of young people leave the area due to the lack of jobs and affordable housing, even if many do return in later years” (BAS Consultancy, 2020: 4);</w:t>
      </w:r>
    </w:p>
    <w:p w14:paraId="2F4AA0EB" w14:textId="77777777" w:rsidR="00E11D25" w:rsidRPr="00282F00" w:rsidRDefault="00E11D25" w:rsidP="00C93B3C">
      <w:pPr>
        <w:spacing w:before="100" w:line="276" w:lineRule="auto"/>
        <w:ind w:left="284"/>
        <w:jc w:val="both"/>
        <w:rPr>
          <w:rFonts w:asciiTheme="minorHAnsi" w:hAnsiTheme="minorHAnsi" w:cstheme="minorHAnsi"/>
          <w:color w:val="000000" w:themeColor="text1"/>
        </w:rPr>
      </w:pPr>
      <w:r w:rsidRPr="007457AB">
        <w:rPr>
          <w:rFonts w:asciiTheme="minorHAnsi" w:hAnsiTheme="minorHAnsi" w:cstheme="minorHAnsi"/>
          <w:color w:val="000000" w:themeColor="text1"/>
        </w:rPr>
        <w:t xml:space="preserve">"principal challenges … relate to scale and functionality, and a skewed demography in terms of economic workforce …  Relatively low job density, a declining jobs market in the town (pre-covid) with comparatively high levels of out-commuting, combined with a high proportion of over 65s renders the town vulnerable to the </w:t>
      </w:r>
      <w:r w:rsidRPr="00282F00">
        <w:rPr>
          <w:rFonts w:asciiTheme="minorHAnsi" w:hAnsiTheme="minorHAnsi" w:cstheme="minorHAnsi"/>
          <w:color w:val="000000" w:themeColor="text1"/>
        </w:rPr>
        <w:t>persistence of this imbalance between scale, functionality and demographics" (RoseRegeneration 2022b, 5 10);</w:t>
      </w:r>
    </w:p>
    <w:p w14:paraId="02EB72CF" w14:textId="77777777" w:rsidR="00C93B3C" w:rsidRPr="007457AB" w:rsidRDefault="00E11D25" w:rsidP="00C93B3C">
      <w:pPr>
        <w:pStyle w:val="BodyText"/>
        <w:spacing w:before="120" w:line="276" w:lineRule="auto"/>
        <w:ind w:left="284" w:right="6"/>
        <w:jc w:val="both"/>
        <w:rPr>
          <w:rFonts w:asciiTheme="minorHAnsi" w:hAnsiTheme="minorHAnsi" w:cstheme="minorHAnsi"/>
          <w:lang w:val="en-GB"/>
        </w:rPr>
      </w:pPr>
      <w:r w:rsidRPr="00282F00">
        <w:rPr>
          <w:rFonts w:asciiTheme="minorHAnsi" w:hAnsiTheme="minorHAnsi" w:cstheme="minorHAnsi"/>
          <w:color w:val="000000" w:themeColor="text1"/>
          <w:lang w:val="en-GB"/>
        </w:rPr>
        <w:t xml:space="preserve">“An ageing population in most Cornish towns, coupled with the trend of outward migration from Cornwall of young people has led to labour market shortages in many towns and difficulties in servicing the ageing population. Our lower-than-average wages, higher than average house prices and popularity as a holiday destination and as </w:t>
      </w:r>
      <w:r w:rsidRPr="007457AB">
        <w:rPr>
          <w:rFonts w:asciiTheme="minorHAnsi" w:hAnsiTheme="minorHAnsi" w:cstheme="minorHAnsi"/>
          <w:lang w:val="en-GB"/>
        </w:rPr>
        <w:t xml:space="preserve">a location for second homes also puts pressure on our local housing market” </w:t>
      </w:r>
      <w:r w:rsidR="00660AFE" w:rsidRPr="00660AFE">
        <w:rPr>
          <w:rFonts w:asciiTheme="minorHAnsi" w:hAnsiTheme="minorHAnsi" w:cstheme="minorHAnsi"/>
          <w:color w:val="0D0D0D" w:themeColor="text1" w:themeTint="F2"/>
        </w:rPr>
        <w:t xml:space="preserve">(Council Policy Officer, </w:t>
      </w:r>
      <w:r w:rsidR="008E0D7E">
        <w:rPr>
          <w:rFonts w:asciiTheme="minorHAnsi" w:hAnsiTheme="minorHAnsi" w:cstheme="minorHAnsi"/>
          <w:color w:val="0D0D0D" w:themeColor="text1" w:themeTint="F2"/>
        </w:rPr>
        <w:t xml:space="preserve">South West </w:t>
      </w:r>
      <w:r w:rsidR="00C93B3C">
        <w:rPr>
          <w:rFonts w:asciiTheme="minorHAnsi" w:hAnsiTheme="minorHAnsi" w:cstheme="minorHAnsi"/>
          <w:color w:val="0D0D0D" w:themeColor="text1" w:themeTint="F2"/>
        </w:rPr>
        <w:t>England</w:t>
      </w:r>
      <w:r w:rsidR="00C93B3C" w:rsidRPr="00660AFE">
        <w:rPr>
          <w:rFonts w:asciiTheme="minorHAnsi" w:hAnsiTheme="minorHAnsi" w:cstheme="minorHAnsi"/>
          <w:color w:val="0D0D0D" w:themeColor="text1" w:themeTint="F2"/>
        </w:rPr>
        <w:t>)</w:t>
      </w:r>
      <w:r w:rsidR="00C93B3C" w:rsidRPr="007457AB">
        <w:rPr>
          <w:rFonts w:asciiTheme="minorHAnsi" w:hAnsiTheme="minorHAnsi" w:cstheme="minorHAnsi"/>
          <w:lang w:val="en-GB"/>
        </w:rPr>
        <w:t>;</w:t>
      </w:r>
    </w:p>
    <w:p w14:paraId="29DBE8C7" w14:textId="1DA02C91" w:rsidR="001B1247" w:rsidRPr="00002F15" w:rsidRDefault="001B1247" w:rsidP="00C93B3C">
      <w:pPr>
        <w:pStyle w:val="BodyText"/>
        <w:spacing w:before="100" w:line="276" w:lineRule="auto"/>
        <w:ind w:left="284" w:right="6"/>
        <w:jc w:val="both"/>
        <w:rPr>
          <w:rFonts w:asciiTheme="minorHAnsi" w:hAnsiTheme="minorHAnsi" w:cstheme="minorHAnsi"/>
          <w:color w:val="0D0D0D" w:themeColor="text1" w:themeTint="F2"/>
          <w:lang w:val="en-GB"/>
        </w:rPr>
      </w:pPr>
      <w:r>
        <w:br w:type="page"/>
      </w:r>
    </w:p>
    <w:p w14:paraId="51CC428E" w14:textId="40C07DB5" w:rsidR="00514F6F" w:rsidRPr="00770E43" w:rsidRDefault="00A90A58" w:rsidP="00770E43">
      <w:pPr>
        <w:pStyle w:val="Caption"/>
        <w:spacing w:after="0"/>
        <w:rPr>
          <w:rFonts w:asciiTheme="minorHAnsi" w:hAnsiTheme="minorHAnsi" w:cstheme="minorHAnsi"/>
          <w:b/>
          <w:bCs/>
          <w:i w:val="0"/>
          <w:iCs w:val="0"/>
          <w:color w:val="0D0D0D" w:themeColor="text1" w:themeTint="F2"/>
          <w:sz w:val="24"/>
          <w:szCs w:val="24"/>
        </w:rPr>
      </w:pPr>
      <w:bookmarkStart w:id="40" w:name="_Toc165315140"/>
      <w:r w:rsidRPr="00A90A58">
        <w:rPr>
          <w:rFonts w:asciiTheme="minorHAnsi" w:hAnsiTheme="minorHAnsi" w:cstheme="minorHAnsi"/>
          <w:b/>
          <w:bCs/>
          <w:i w:val="0"/>
          <w:iCs w:val="0"/>
          <w:color w:val="0D0D0D" w:themeColor="text1" w:themeTint="F2"/>
          <w:sz w:val="24"/>
          <w:szCs w:val="24"/>
        </w:rPr>
        <w:lastRenderedPageBreak/>
        <w:t>Figure</w:t>
      </w:r>
      <w:r w:rsidR="00294A66">
        <w:rPr>
          <w:rFonts w:asciiTheme="minorHAnsi" w:hAnsiTheme="minorHAnsi" w:cstheme="minorHAnsi"/>
          <w:b/>
          <w:bCs/>
          <w:i w:val="0"/>
          <w:iCs w:val="0"/>
          <w:color w:val="0D0D0D" w:themeColor="text1" w:themeTint="F2"/>
          <w:sz w:val="24"/>
          <w:szCs w:val="24"/>
        </w:rPr>
        <w:t xml:space="preserve"> 13</w:t>
      </w:r>
      <w:r w:rsidRPr="00A90A58">
        <w:rPr>
          <w:rFonts w:asciiTheme="minorHAnsi" w:hAnsiTheme="minorHAnsi" w:cstheme="minorHAnsi"/>
          <w:b/>
          <w:bCs/>
          <w:i w:val="0"/>
          <w:iCs w:val="0"/>
          <w:color w:val="0D0D0D" w:themeColor="text1" w:themeTint="F2"/>
          <w:sz w:val="24"/>
          <w:szCs w:val="24"/>
        </w:rPr>
        <w:t xml:space="preserve">: </w:t>
      </w:r>
      <w:r w:rsidR="001B1247">
        <w:rPr>
          <w:rFonts w:asciiTheme="minorHAnsi" w:hAnsiTheme="minorHAnsi" w:cstheme="minorHAnsi"/>
          <w:b/>
          <w:bCs/>
          <w:i w:val="0"/>
          <w:iCs w:val="0"/>
          <w:color w:val="0D0D0D" w:themeColor="text1" w:themeTint="F2"/>
          <w:sz w:val="24"/>
          <w:szCs w:val="24"/>
        </w:rPr>
        <w:t xml:space="preserve">Small Towns </w:t>
      </w:r>
      <w:r w:rsidRPr="00A90A58">
        <w:rPr>
          <w:rFonts w:asciiTheme="minorHAnsi" w:hAnsiTheme="minorHAnsi" w:cstheme="minorHAnsi"/>
          <w:b/>
          <w:bCs/>
          <w:i w:val="0"/>
          <w:iCs w:val="0"/>
          <w:color w:val="0D0D0D" w:themeColor="text1" w:themeTint="F2"/>
          <w:sz w:val="24"/>
          <w:szCs w:val="24"/>
        </w:rPr>
        <w:t xml:space="preserve">with </w:t>
      </w:r>
      <w:r w:rsidR="008D4224" w:rsidRPr="00A90A58">
        <w:rPr>
          <w:rFonts w:asciiTheme="minorHAnsi" w:hAnsiTheme="minorHAnsi" w:cstheme="minorHAnsi"/>
          <w:b/>
          <w:bCs/>
          <w:i w:val="0"/>
          <w:iCs w:val="0"/>
          <w:color w:val="0D0D0D" w:themeColor="text1" w:themeTint="F2"/>
          <w:sz w:val="24"/>
          <w:szCs w:val="24"/>
        </w:rPr>
        <w:t>High Proportio</w:t>
      </w:r>
      <w:r w:rsidRPr="00A90A58">
        <w:rPr>
          <w:rFonts w:asciiTheme="minorHAnsi" w:hAnsiTheme="minorHAnsi" w:cstheme="minorHAnsi"/>
          <w:b/>
          <w:bCs/>
          <w:i w:val="0"/>
          <w:iCs w:val="0"/>
          <w:color w:val="0D0D0D" w:themeColor="text1" w:themeTint="F2"/>
          <w:sz w:val="24"/>
          <w:szCs w:val="24"/>
        </w:rPr>
        <w:t>n</w:t>
      </w:r>
      <w:r w:rsidR="001B1247">
        <w:rPr>
          <w:rFonts w:asciiTheme="minorHAnsi" w:hAnsiTheme="minorHAnsi" w:cstheme="minorHAnsi"/>
          <w:b/>
          <w:bCs/>
          <w:i w:val="0"/>
          <w:iCs w:val="0"/>
          <w:color w:val="0D0D0D" w:themeColor="text1" w:themeTint="F2"/>
          <w:sz w:val="24"/>
          <w:szCs w:val="24"/>
        </w:rPr>
        <w:t>s</w:t>
      </w:r>
      <w:r w:rsidRPr="00A90A58">
        <w:rPr>
          <w:rFonts w:asciiTheme="minorHAnsi" w:hAnsiTheme="minorHAnsi" w:cstheme="minorHAnsi"/>
          <w:b/>
          <w:bCs/>
          <w:i w:val="0"/>
          <w:iCs w:val="0"/>
          <w:color w:val="0D0D0D" w:themeColor="text1" w:themeTint="F2"/>
          <w:sz w:val="24"/>
          <w:szCs w:val="24"/>
        </w:rPr>
        <w:t xml:space="preserve"> of </w:t>
      </w:r>
      <w:r w:rsidR="008D4224">
        <w:rPr>
          <w:rFonts w:asciiTheme="minorHAnsi" w:hAnsiTheme="minorHAnsi" w:cstheme="minorHAnsi"/>
          <w:b/>
          <w:bCs/>
          <w:i w:val="0"/>
          <w:iCs w:val="0"/>
          <w:color w:val="0D0D0D" w:themeColor="text1" w:themeTint="F2"/>
          <w:sz w:val="24"/>
          <w:szCs w:val="24"/>
        </w:rPr>
        <w:t>Residents</w:t>
      </w:r>
      <w:r w:rsidRPr="00A90A58">
        <w:rPr>
          <w:rFonts w:asciiTheme="minorHAnsi" w:hAnsiTheme="minorHAnsi" w:cstheme="minorHAnsi"/>
          <w:b/>
          <w:bCs/>
          <w:i w:val="0"/>
          <w:iCs w:val="0"/>
          <w:color w:val="0D0D0D" w:themeColor="text1" w:themeTint="F2"/>
          <w:sz w:val="24"/>
          <w:szCs w:val="24"/>
        </w:rPr>
        <w:t xml:space="preserve"> 65 and </w:t>
      </w:r>
      <w:r w:rsidR="008D4224">
        <w:rPr>
          <w:rFonts w:asciiTheme="minorHAnsi" w:hAnsiTheme="minorHAnsi" w:cstheme="minorHAnsi"/>
          <w:b/>
          <w:bCs/>
          <w:i w:val="0"/>
          <w:iCs w:val="0"/>
          <w:color w:val="0D0D0D" w:themeColor="text1" w:themeTint="F2"/>
          <w:sz w:val="24"/>
          <w:szCs w:val="24"/>
        </w:rPr>
        <w:t>O</w:t>
      </w:r>
      <w:r w:rsidRPr="00A90A58">
        <w:rPr>
          <w:rFonts w:asciiTheme="minorHAnsi" w:hAnsiTheme="minorHAnsi" w:cstheme="minorHAnsi"/>
          <w:b/>
          <w:bCs/>
          <w:i w:val="0"/>
          <w:iCs w:val="0"/>
          <w:color w:val="0D0D0D" w:themeColor="text1" w:themeTint="F2"/>
          <w:sz w:val="24"/>
          <w:szCs w:val="24"/>
        </w:rPr>
        <w:t>ver</w:t>
      </w:r>
      <w:bookmarkEnd w:id="40"/>
    </w:p>
    <w:p w14:paraId="0529D1FE" w14:textId="32A8516B" w:rsidR="00B05091" w:rsidRDefault="00B05091" w:rsidP="00E11D25">
      <w:r>
        <w:rPr>
          <w:noProof/>
        </w:rPr>
        <w:drawing>
          <wp:inline distT="0" distB="0" distL="0" distR="0" wp14:anchorId="7E483170" wp14:editId="5021EDA8">
            <wp:extent cx="5902960" cy="6312731"/>
            <wp:effectExtent l="0" t="0" r="2540" b="0"/>
            <wp:docPr id="28" name="Picture 28" descr="A map of england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map of england with different colored areas&#10;&#10;Description automatically generated"/>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5904230" cy="6314089"/>
                    </a:xfrm>
                    <a:prstGeom prst="rect">
                      <a:avLst/>
                    </a:prstGeom>
                    <a:ln>
                      <a:noFill/>
                    </a:ln>
                    <a:extLst>
                      <a:ext uri="{53640926-AAD7-44D8-BBD7-CCE9431645EC}">
                        <a14:shadowObscured xmlns:a14="http://schemas.microsoft.com/office/drawing/2010/main"/>
                      </a:ext>
                    </a:extLst>
                  </pic:spPr>
                </pic:pic>
              </a:graphicData>
            </a:graphic>
          </wp:inline>
        </w:drawing>
      </w:r>
    </w:p>
    <w:p w14:paraId="4F0C9088" w14:textId="1425D046" w:rsidR="00B204ED" w:rsidRDefault="00C93B3C" w:rsidP="00C93B3C">
      <w:pPr>
        <w:pStyle w:val="BodyText"/>
        <w:spacing w:before="240" w:line="276" w:lineRule="auto"/>
        <w:ind w:left="284" w:right="6"/>
        <w:jc w:val="both"/>
        <w:rPr>
          <w:rFonts w:asciiTheme="minorHAnsi" w:hAnsiTheme="minorHAnsi" w:cstheme="minorHAnsi"/>
          <w:lang w:val="en-GB"/>
        </w:rPr>
      </w:pPr>
      <w:bookmarkStart w:id="41" w:name="_Toc165315141"/>
      <w:r w:rsidRPr="007457AB">
        <w:rPr>
          <w:rFonts w:asciiTheme="minorHAnsi" w:hAnsiTheme="minorHAnsi" w:cstheme="minorHAnsi"/>
          <w:lang w:val="en-GB"/>
        </w:rPr>
        <w:t>“The neighbourhood plan area is home to a higher than average population of older residents. Although many will prefer to live independently, some will seek some form of specialist home … The demand for specialist homes for the elderly will also influence the analysis of the optimal housing type and mix in the neighbourhood plan area. For example, elderly people who are reasonably independent and seeking to downsize will put pressure on the demand for 1-2 bedroom homes … new developments intended as specialist homes for the elderly …</w:t>
      </w:r>
      <w:r w:rsidRPr="007457AB">
        <w:rPr>
          <w:rFonts w:asciiTheme="minorHAnsi" w:hAnsiTheme="minorHAnsi" w:cstheme="minorHAnsi"/>
          <w:color w:val="0D0D0D" w:themeColor="text1" w:themeTint="F2"/>
          <w:lang w:val="en-GB"/>
        </w:rPr>
        <w:t>.</w:t>
      </w:r>
      <w:r w:rsidR="00B204ED" w:rsidRPr="007457AB">
        <w:rPr>
          <w:rFonts w:asciiTheme="minorHAnsi" w:hAnsiTheme="minorHAnsi" w:cstheme="minorHAnsi"/>
          <w:lang w:val="en-GB"/>
        </w:rPr>
        <w:t>must take into account the distance from the town centre and natural obstacles including the hilly terrain” (Bridport Town Council, 2020: 31).</w:t>
      </w:r>
    </w:p>
    <w:p w14:paraId="1606F741" w14:textId="77777777" w:rsidR="007B7032" w:rsidRPr="006D31AF" w:rsidRDefault="007B7032" w:rsidP="007B7032">
      <w:pPr>
        <w:pStyle w:val="BodyText"/>
        <w:spacing w:before="120" w:line="276" w:lineRule="auto"/>
        <w:ind w:left="284" w:right="3"/>
        <w:jc w:val="both"/>
        <w:rPr>
          <w:rFonts w:asciiTheme="minorHAnsi" w:hAnsiTheme="minorHAnsi" w:cstheme="minorHAnsi"/>
          <w:color w:val="0D0D0D" w:themeColor="text1" w:themeTint="F2"/>
          <w:lang w:val="en-GB"/>
        </w:rPr>
      </w:pPr>
      <w:r w:rsidRPr="007457AB">
        <w:rPr>
          <w:rFonts w:asciiTheme="minorHAnsi" w:hAnsiTheme="minorHAnsi" w:cstheme="minorHAnsi"/>
          <w:color w:val="0D0D0D" w:themeColor="text1" w:themeTint="F2"/>
          <w:lang w:val="en-GB"/>
        </w:rPr>
        <w:t>“Ledbury has a population of 10,054 with a high proportion of over 65s (29% compared to the national average of 20%)” (RoseRegeneration: 2022a, 4);</w:t>
      </w:r>
    </w:p>
    <w:p w14:paraId="78454F7A" w14:textId="77777777" w:rsidR="007B7032" w:rsidRPr="007457AB" w:rsidRDefault="007B7032" w:rsidP="00C93B3C">
      <w:pPr>
        <w:pStyle w:val="BodyText"/>
        <w:spacing w:before="240" w:line="276" w:lineRule="auto"/>
        <w:ind w:left="284" w:right="6"/>
        <w:jc w:val="both"/>
        <w:rPr>
          <w:rFonts w:asciiTheme="minorHAnsi" w:hAnsiTheme="minorHAnsi" w:cstheme="minorHAnsi"/>
          <w:lang w:val="en-GB"/>
        </w:rPr>
      </w:pPr>
    </w:p>
    <w:p w14:paraId="3E58B038" w14:textId="2C3A845E" w:rsidR="00B204ED" w:rsidRDefault="00B204ED" w:rsidP="00B204ED">
      <w:pPr>
        <w:tabs>
          <w:tab w:val="left" w:pos="567"/>
        </w:tabs>
        <w:spacing w:before="120" w:line="276" w:lineRule="auto"/>
        <w:ind w:firstLine="284"/>
        <w:jc w:val="both"/>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 xml:space="preserve">These quotes not only highlight the presence of an aged demographic in the towns they are describing, but in some cases also point to dynamics accounting for this population profile, such as </w:t>
      </w:r>
      <w:r>
        <w:rPr>
          <w:rFonts w:asciiTheme="minorHAnsi" w:hAnsiTheme="minorHAnsi" w:cstheme="minorHAnsi"/>
          <w:color w:val="0D0D0D" w:themeColor="text1" w:themeTint="F2"/>
        </w:rPr>
        <w:t xml:space="preserve">the </w:t>
      </w:r>
      <w:r w:rsidRPr="007457AB">
        <w:rPr>
          <w:rFonts w:asciiTheme="minorHAnsi" w:hAnsiTheme="minorHAnsi" w:cstheme="minorHAnsi"/>
          <w:color w:val="0D0D0D" w:themeColor="text1" w:themeTint="F2"/>
        </w:rPr>
        <w:t>in</w:t>
      </w:r>
      <w:r>
        <w:rPr>
          <w:rFonts w:asciiTheme="minorHAnsi" w:hAnsiTheme="minorHAnsi" w:cstheme="minorHAnsi"/>
          <w:color w:val="0D0D0D" w:themeColor="text1" w:themeTint="F2"/>
        </w:rPr>
        <w:t>-</w:t>
      </w:r>
      <w:r w:rsidRPr="007457AB">
        <w:rPr>
          <w:rFonts w:asciiTheme="minorHAnsi" w:hAnsiTheme="minorHAnsi" w:cstheme="minorHAnsi"/>
          <w:color w:val="0D0D0D" w:themeColor="text1" w:themeTint="F2"/>
        </w:rPr>
        <w:t xml:space="preserve">migration of older populations and the out-migration of younger people, </w:t>
      </w:r>
      <w:r>
        <w:rPr>
          <w:rFonts w:asciiTheme="minorHAnsi" w:hAnsiTheme="minorHAnsi" w:cstheme="minorHAnsi"/>
          <w:color w:val="0D0D0D" w:themeColor="text1" w:themeTint="F2"/>
        </w:rPr>
        <w:t>and</w:t>
      </w:r>
      <w:r w:rsidRPr="007457AB">
        <w:rPr>
          <w:rFonts w:asciiTheme="minorHAnsi" w:hAnsiTheme="minorHAnsi" w:cstheme="minorHAnsi"/>
          <w:color w:val="0D0D0D" w:themeColor="text1" w:themeTint="F2"/>
        </w:rPr>
        <w:t xml:space="preserve"> in the last case</w:t>
      </w:r>
      <w:r>
        <w:rPr>
          <w:rFonts w:asciiTheme="minorHAnsi" w:hAnsiTheme="minorHAnsi" w:cstheme="minorHAnsi"/>
          <w:color w:val="0D0D0D" w:themeColor="text1" w:themeTint="F2"/>
        </w:rPr>
        <w:t>,</w:t>
      </w:r>
      <w:r w:rsidRPr="007457AB">
        <w:rPr>
          <w:rFonts w:asciiTheme="minorHAnsi" w:hAnsiTheme="minorHAnsi" w:cstheme="minorHAnsi"/>
          <w:color w:val="0D0D0D" w:themeColor="text1" w:themeTint="F2"/>
        </w:rPr>
        <w:t xml:space="preserve"> also to some of the resultant changes th</w:t>
      </w:r>
      <w:r>
        <w:rPr>
          <w:rFonts w:asciiTheme="minorHAnsi" w:hAnsiTheme="minorHAnsi" w:cstheme="minorHAnsi"/>
          <w:color w:val="0D0D0D" w:themeColor="text1" w:themeTint="F2"/>
        </w:rPr>
        <w:t xml:space="preserve">ey </w:t>
      </w:r>
      <w:r w:rsidRPr="007457AB">
        <w:rPr>
          <w:rFonts w:asciiTheme="minorHAnsi" w:hAnsiTheme="minorHAnsi" w:cstheme="minorHAnsi"/>
          <w:color w:val="0D0D0D" w:themeColor="text1" w:themeTint="F2"/>
        </w:rPr>
        <w:t>may create in housing provisions, which can in turn, impact later migrations flow</w:t>
      </w:r>
      <w:r w:rsidR="00D206F3">
        <w:rPr>
          <w:rFonts w:asciiTheme="minorHAnsi" w:hAnsiTheme="minorHAnsi" w:cstheme="minorHAnsi"/>
          <w:color w:val="0D0D0D" w:themeColor="text1" w:themeTint="F2"/>
        </w:rPr>
        <w:t>s.</w:t>
      </w:r>
    </w:p>
    <w:p w14:paraId="01EA75B8" w14:textId="77777777" w:rsidR="002821A1" w:rsidRDefault="002821A1" w:rsidP="002821A1">
      <w:pPr>
        <w:tabs>
          <w:tab w:val="left" w:pos="567"/>
        </w:tabs>
        <w:spacing w:before="120" w:line="276" w:lineRule="auto"/>
        <w:ind w:firstLine="284"/>
        <w:jc w:val="both"/>
        <w:rPr>
          <w:rFonts w:asciiTheme="minorHAnsi" w:hAnsiTheme="minorHAnsi" w:cstheme="minorHAnsi"/>
          <w:color w:val="0D0D0D" w:themeColor="text1" w:themeTint="F2"/>
        </w:rPr>
      </w:pPr>
      <w:r w:rsidRPr="00815484">
        <w:rPr>
          <w:rFonts w:asciiTheme="minorHAnsi" w:hAnsiTheme="minorHAnsi" w:cstheme="minorHAnsi"/>
          <w:color w:val="0D0D0D" w:themeColor="text1" w:themeTint="F2"/>
        </w:rPr>
        <w:t>Figure 13 shows small towns with high proportions of residents over 65. It</w:t>
      </w:r>
      <w:r w:rsidRPr="005D7389">
        <w:rPr>
          <w:rFonts w:asciiTheme="minorHAnsi" w:hAnsiTheme="minorHAnsi" w:cstheme="minorHAnsi"/>
          <w:color w:val="0D0D0D" w:themeColor="text1" w:themeTint="F2"/>
        </w:rPr>
        <w:t xml:space="preserve"> supports arguments that retirement</w:t>
      </w:r>
      <w:r>
        <w:rPr>
          <w:rFonts w:asciiTheme="minorHAnsi" w:hAnsiTheme="minorHAnsi" w:cstheme="minorHAnsi"/>
          <w:color w:val="0D0D0D" w:themeColor="text1" w:themeTint="F2"/>
        </w:rPr>
        <w:t>-</w:t>
      </w:r>
      <w:r w:rsidRPr="005D7389">
        <w:rPr>
          <w:rFonts w:asciiTheme="minorHAnsi" w:hAnsiTheme="minorHAnsi" w:cstheme="minorHAnsi"/>
          <w:color w:val="0D0D0D" w:themeColor="text1" w:themeTint="F2"/>
        </w:rPr>
        <w:t xml:space="preserve">related migration, like tourist visits, is often focused in coastal and aesthetically valued landscape areas (e.g. Smith et al., 2019; Stockdale 2010), claims that resonated with </w:t>
      </w:r>
      <w:r>
        <w:rPr>
          <w:rFonts w:asciiTheme="minorHAnsi" w:hAnsiTheme="minorHAnsi" w:cstheme="minorHAnsi"/>
          <w:color w:val="0D0D0D" w:themeColor="text1" w:themeTint="F2"/>
        </w:rPr>
        <w:t>one</w:t>
      </w:r>
      <w:r w:rsidRPr="005D7389">
        <w:rPr>
          <w:rFonts w:asciiTheme="minorHAnsi" w:hAnsiTheme="minorHAnsi" w:cstheme="minorHAnsi"/>
          <w:color w:val="0D0D0D" w:themeColor="text1" w:themeTint="F2"/>
        </w:rPr>
        <w:t xml:space="preserve"> account of </w:t>
      </w:r>
      <w:r>
        <w:rPr>
          <w:rFonts w:asciiTheme="minorHAnsi" w:hAnsiTheme="minorHAnsi" w:cstheme="minorHAnsi"/>
          <w:color w:val="0D0D0D" w:themeColor="text1" w:themeTint="F2"/>
        </w:rPr>
        <w:t xml:space="preserve">a </w:t>
      </w:r>
      <w:r w:rsidRPr="005D7389">
        <w:rPr>
          <w:rFonts w:asciiTheme="minorHAnsi" w:hAnsiTheme="minorHAnsi" w:cstheme="minorHAnsi"/>
          <w:color w:val="0D0D0D" w:themeColor="text1" w:themeTint="F2"/>
        </w:rPr>
        <w:t>small town</w:t>
      </w:r>
      <w:r>
        <w:rPr>
          <w:rFonts w:asciiTheme="minorHAnsi" w:hAnsiTheme="minorHAnsi" w:cstheme="minorHAnsi"/>
          <w:color w:val="0D0D0D" w:themeColor="text1" w:themeTint="F2"/>
        </w:rPr>
        <w:t>’</w:t>
      </w:r>
      <w:r w:rsidRPr="005D7389">
        <w:rPr>
          <w:rFonts w:asciiTheme="minorHAnsi" w:hAnsiTheme="minorHAnsi" w:cstheme="minorHAnsi"/>
          <w:color w:val="0D0D0D" w:themeColor="text1" w:themeTint="F2"/>
        </w:rPr>
        <w:t xml:space="preserve">s </w:t>
      </w:r>
      <w:r>
        <w:rPr>
          <w:rFonts w:asciiTheme="minorHAnsi" w:hAnsiTheme="minorHAnsi" w:cstheme="minorHAnsi"/>
          <w:color w:val="0D0D0D" w:themeColor="text1" w:themeTint="F2"/>
        </w:rPr>
        <w:t xml:space="preserve">contemporary </w:t>
      </w:r>
      <w:r w:rsidRPr="005D7389">
        <w:rPr>
          <w:rFonts w:asciiTheme="minorHAnsi" w:hAnsiTheme="minorHAnsi" w:cstheme="minorHAnsi"/>
          <w:color w:val="0D0D0D" w:themeColor="text1" w:themeTint="F2"/>
        </w:rPr>
        <w:t>develop</w:t>
      </w:r>
      <w:r>
        <w:rPr>
          <w:rFonts w:asciiTheme="minorHAnsi" w:hAnsiTheme="minorHAnsi" w:cstheme="minorHAnsi"/>
          <w:color w:val="0D0D0D" w:themeColor="text1" w:themeTint="F2"/>
        </w:rPr>
        <w:t>ment</w:t>
      </w:r>
      <w:r w:rsidRPr="005D7389">
        <w:rPr>
          <w:rFonts w:asciiTheme="minorHAnsi" w:hAnsiTheme="minorHAnsi" w:cstheme="minorHAnsi"/>
          <w:color w:val="0D0D0D" w:themeColor="text1" w:themeTint="F2"/>
        </w:rPr>
        <w:t>:</w:t>
      </w:r>
    </w:p>
    <w:p w14:paraId="1AB2CFA4" w14:textId="77777777" w:rsidR="002821A1" w:rsidRDefault="002821A1" w:rsidP="007B7032">
      <w:pPr>
        <w:spacing w:before="120" w:line="276" w:lineRule="auto"/>
        <w:ind w:left="284"/>
        <w:jc w:val="both"/>
        <w:rPr>
          <w:rFonts w:ascii="Calibri" w:hAnsi="Calibri"/>
          <w:color w:val="0D0D0D" w:themeColor="text1" w:themeTint="F2"/>
        </w:rPr>
      </w:pPr>
      <w:r w:rsidRPr="007457AB">
        <w:rPr>
          <w:rFonts w:ascii="Calibri" w:hAnsi="Calibri"/>
          <w:color w:val="0D0D0D" w:themeColor="text1" w:themeTint="F2"/>
        </w:rPr>
        <w:t>“The continuing relaxed and gentle attractiveness of Ross in its gateway setting and its unique status as the only Town in the Wye Valley Area of Outstanding Natural Beauty has fuelled its growth as a retirement and commuting centre" (Rose Regeneration, Appendix 1, p. 2)</w:t>
      </w:r>
      <w:r>
        <w:rPr>
          <w:rFonts w:ascii="Calibri" w:hAnsi="Calibri"/>
          <w:color w:val="0D0D0D" w:themeColor="text1" w:themeTint="F2"/>
        </w:rPr>
        <w:t>.</w:t>
      </w:r>
    </w:p>
    <w:p w14:paraId="5AE1D81C" w14:textId="77777777" w:rsidR="009F032D" w:rsidRDefault="009F032D" w:rsidP="009F032D">
      <w:pPr>
        <w:spacing w:before="120" w:line="276" w:lineRule="auto"/>
        <w:ind w:firstLine="284"/>
        <w:jc w:val="both"/>
        <w:rPr>
          <w:rFonts w:asciiTheme="minorHAnsi" w:hAnsiTheme="minorHAnsi" w:cstheme="minorHAnsi"/>
          <w:color w:val="0D0D0D" w:themeColor="text1" w:themeTint="F2"/>
        </w:rPr>
      </w:pPr>
      <w:r>
        <w:rPr>
          <w:rFonts w:asciiTheme="minorHAnsi" w:hAnsiTheme="minorHAnsi" w:cstheme="minorHAnsi"/>
          <w:color w:val="0D0D0D" w:themeColor="text1" w:themeTint="F2"/>
          <w:lang w:eastAsia="en-US"/>
        </w:rPr>
        <w:t>Moreover, a</w:t>
      </w:r>
      <w:r w:rsidRPr="00A665D4">
        <w:rPr>
          <w:rFonts w:asciiTheme="minorHAnsi" w:hAnsiTheme="minorHAnsi" w:cstheme="minorHAnsi"/>
          <w:color w:val="0D0D0D" w:themeColor="text1" w:themeTint="F2"/>
          <w:lang w:eastAsia="en-US"/>
        </w:rPr>
        <w:t>s illustrated in Figure 1</w:t>
      </w:r>
      <w:r>
        <w:rPr>
          <w:rFonts w:asciiTheme="minorHAnsi" w:hAnsiTheme="minorHAnsi" w:cstheme="minorHAnsi"/>
          <w:color w:val="0D0D0D" w:themeColor="text1" w:themeTint="F2"/>
          <w:lang w:eastAsia="en-US"/>
        </w:rPr>
        <w:t>3</w:t>
      </w:r>
      <w:r w:rsidRPr="00A665D4">
        <w:rPr>
          <w:rFonts w:asciiTheme="minorHAnsi" w:hAnsiTheme="minorHAnsi" w:cstheme="minorHAnsi"/>
          <w:color w:val="0D0D0D" w:themeColor="text1" w:themeTint="F2"/>
          <w:lang w:eastAsia="en-US"/>
        </w:rPr>
        <w:t xml:space="preserve">, many of the inland </w:t>
      </w:r>
      <w:r>
        <w:rPr>
          <w:rFonts w:asciiTheme="minorHAnsi" w:hAnsiTheme="minorHAnsi" w:cstheme="minorHAnsi"/>
          <w:color w:val="0D0D0D" w:themeColor="text1" w:themeTint="F2"/>
          <w:lang w:eastAsia="en-US"/>
        </w:rPr>
        <w:t xml:space="preserve">towns </w:t>
      </w:r>
      <w:r w:rsidRPr="00A665D4">
        <w:rPr>
          <w:rFonts w:asciiTheme="minorHAnsi" w:hAnsiTheme="minorHAnsi" w:cstheme="minorHAnsi"/>
          <w:color w:val="0D0D0D" w:themeColor="text1" w:themeTint="F2"/>
          <w:lang w:eastAsia="en-US"/>
        </w:rPr>
        <w:t xml:space="preserve">with </w:t>
      </w:r>
      <w:r>
        <w:rPr>
          <w:rFonts w:asciiTheme="minorHAnsi" w:hAnsiTheme="minorHAnsi" w:cstheme="minorHAnsi"/>
          <w:color w:val="0D0D0D" w:themeColor="text1" w:themeTint="F2"/>
          <w:lang w:eastAsia="en-US"/>
        </w:rPr>
        <w:t xml:space="preserve">high proportions of </w:t>
      </w:r>
      <w:r w:rsidRPr="00A665D4">
        <w:rPr>
          <w:rFonts w:asciiTheme="minorHAnsi" w:hAnsiTheme="minorHAnsi" w:cstheme="minorHAnsi"/>
          <w:color w:val="0D0D0D" w:themeColor="text1" w:themeTint="F2"/>
          <w:lang w:eastAsia="en-US"/>
        </w:rPr>
        <w:t>residents aged over 65</w:t>
      </w:r>
      <w:r>
        <w:rPr>
          <w:rFonts w:asciiTheme="minorHAnsi" w:hAnsiTheme="minorHAnsi" w:cstheme="minorHAnsi"/>
          <w:color w:val="0D0D0D" w:themeColor="text1" w:themeTint="F2"/>
          <w:lang w:eastAsia="en-US"/>
        </w:rPr>
        <w:t>,</w:t>
      </w:r>
      <w:r w:rsidRPr="00A665D4">
        <w:rPr>
          <w:rFonts w:asciiTheme="minorHAnsi" w:hAnsiTheme="minorHAnsi" w:cstheme="minorHAnsi"/>
          <w:color w:val="0D0D0D" w:themeColor="text1" w:themeTint="F2"/>
          <w:lang w:eastAsia="en-US"/>
        </w:rPr>
        <w:t xml:space="preserve"> are located within or close to National Parks and areas of National Landscapes, and many are also settlements that appeared in Figure 10 as settlements with areas of low deprivation. In relation to </w:t>
      </w:r>
      <w:r w:rsidRPr="00A665D4">
        <w:rPr>
          <w:rFonts w:asciiTheme="minorHAnsi" w:hAnsiTheme="minorHAnsi" w:cstheme="minorHAnsi"/>
          <w:color w:val="0D0D0D" w:themeColor="text1" w:themeTint="F2"/>
        </w:rPr>
        <w:t>coastal settlements, however, towns with high proportions of residents over 65 included Ingoldthorpe, Mablethorpe and Jaywick</w:t>
      </w:r>
      <w:r>
        <w:rPr>
          <w:rFonts w:asciiTheme="minorHAnsi" w:hAnsiTheme="minorHAnsi" w:cstheme="minorHAnsi"/>
          <w:color w:val="0D0D0D" w:themeColor="text1" w:themeTint="F2"/>
        </w:rPr>
        <w:t>, which</w:t>
      </w:r>
      <w:r w:rsidRPr="00A665D4">
        <w:rPr>
          <w:rFonts w:asciiTheme="minorHAnsi" w:hAnsiTheme="minorHAnsi" w:cstheme="minorHAnsi"/>
          <w:color w:val="0D0D0D" w:themeColor="text1" w:themeTint="F2"/>
        </w:rPr>
        <w:t xml:space="preserve"> are settlements with areas in the most deprived decile (see Figure 7), as well as many coastal locations that appeared in the map of areas of low deprivation (Figure </w:t>
      </w:r>
      <w:r>
        <w:rPr>
          <w:rFonts w:asciiTheme="minorHAnsi" w:hAnsiTheme="minorHAnsi" w:cstheme="minorHAnsi"/>
          <w:color w:val="0D0D0D" w:themeColor="text1" w:themeTint="F2"/>
        </w:rPr>
        <w:t>10</w:t>
      </w:r>
      <w:r w:rsidRPr="00A665D4">
        <w:rPr>
          <w:rFonts w:asciiTheme="minorHAnsi" w:hAnsiTheme="minorHAnsi" w:cstheme="minorHAnsi"/>
          <w:color w:val="0D0D0D" w:themeColor="text1" w:themeTint="F2"/>
        </w:rPr>
        <w:t xml:space="preserve">). </w:t>
      </w:r>
    </w:p>
    <w:p w14:paraId="252CA07C" w14:textId="77777777" w:rsidR="009F032D" w:rsidRDefault="009F032D" w:rsidP="009F032D">
      <w:pPr>
        <w:spacing w:before="120" w:line="276" w:lineRule="auto"/>
        <w:ind w:firstLine="284"/>
        <w:jc w:val="both"/>
        <w:rPr>
          <w:rFonts w:asciiTheme="minorHAnsi" w:hAnsiTheme="minorHAnsi" w:cstheme="minorHAnsi"/>
          <w:color w:val="0D0D0D" w:themeColor="text1" w:themeTint="F2"/>
          <w:lang w:eastAsia="en-US"/>
        </w:rPr>
      </w:pPr>
      <w:r w:rsidRPr="00A665D4">
        <w:rPr>
          <w:rFonts w:asciiTheme="minorHAnsi" w:hAnsiTheme="minorHAnsi" w:cstheme="minorHAnsi"/>
          <w:color w:val="0D0D0D" w:themeColor="text1" w:themeTint="F2"/>
        </w:rPr>
        <w:t>Figure 1</w:t>
      </w:r>
      <w:r>
        <w:rPr>
          <w:rFonts w:asciiTheme="minorHAnsi" w:hAnsiTheme="minorHAnsi" w:cstheme="minorHAnsi"/>
          <w:color w:val="0D0D0D" w:themeColor="text1" w:themeTint="F2"/>
        </w:rPr>
        <w:t>3</w:t>
      </w:r>
      <w:r w:rsidRPr="00A665D4">
        <w:rPr>
          <w:rFonts w:asciiTheme="minorHAnsi" w:hAnsiTheme="minorHAnsi" w:cstheme="minorHAnsi"/>
          <w:color w:val="0D0D0D" w:themeColor="text1" w:themeTint="F2"/>
        </w:rPr>
        <w:t xml:space="preserve"> also highlights the presence of small towns with high proportions of residents over 65 in former coalfield areas, which as previously discussed, also often have high deprivation levels.</w:t>
      </w:r>
      <w:r>
        <w:rPr>
          <w:rFonts w:asciiTheme="minorHAnsi" w:hAnsiTheme="minorHAnsi" w:cstheme="minorHAnsi"/>
          <w:color w:val="0D0D0D" w:themeColor="text1" w:themeTint="F2"/>
        </w:rPr>
        <w:t xml:space="preserve"> </w:t>
      </w:r>
      <w:r w:rsidRPr="00A665D4">
        <w:rPr>
          <w:rFonts w:asciiTheme="minorHAnsi" w:hAnsiTheme="minorHAnsi" w:cstheme="minorHAnsi"/>
          <w:color w:val="0D0D0D" w:themeColor="text1" w:themeTint="F2"/>
          <w:lang w:eastAsia="en-US"/>
        </w:rPr>
        <w:t>An aged demographic in th</w:t>
      </w:r>
      <w:r>
        <w:rPr>
          <w:rFonts w:asciiTheme="minorHAnsi" w:hAnsiTheme="minorHAnsi" w:cstheme="minorHAnsi"/>
          <w:color w:val="0D0D0D" w:themeColor="text1" w:themeTint="F2"/>
          <w:lang w:eastAsia="en-US"/>
        </w:rPr>
        <w:t xml:space="preserve">ese </w:t>
      </w:r>
      <w:r w:rsidRPr="00A665D4">
        <w:rPr>
          <w:rFonts w:asciiTheme="minorHAnsi" w:hAnsiTheme="minorHAnsi" w:cstheme="minorHAnsi"/>
          <w:color w:val="0D0D0D" w:themeColor="text1" w:themeTint="F2"/>
          <w:lang w:eastAsia="en-US"/>
        </w:rPr>
        <w:t xml:space="preserve">areas has been observed in other studies, including Beatty et al. (2019: 17), who argue it reflects both out-migration of younger, working-age people, who are moving away from the “difficult labour markets” of the former coalfield areas, and also the lack of international migrants into these areas. </w:t>
      </w:r>
    </w:p>
    <w:p w14:paraId="4D43CC1F" w14:textId="77777777" w:rsidR="009F032D" w:rsidRDefault="009F032D" w:rsidP="009F032D">
      <w:pPr>
        <w:spacing w:before="120" w:line="276" w:lineRule="auto"/>
        <w:ind w:firstLine="284"/>
        <w:jc w:val="both"/>
        <w:rPr>
          <w:rFonts w:asciiTheme="minorHAnsi" w:hAnsiTheme="minorHAnsi" w:cstheme="minorHAnsi"/>
          <w:color w:val="000000" w:themeColor="text1"/>
        </w:rPr>
      </w:pPr>
      <w:r>
        <w:rPr>
          <w:rFonts w:asciiTheme="minorHAnsi" w:hAnsiTheme="minorHAnsi" w:cstheme="minorHAnsi"/>
          <w:color w:val="0D0D0D" w:themeColor="text1" w:themeTint="F2"/>
          <w:lang w:eastAsia="en-US"/>
        </w:rPr>
        <w:t>Limited international migration is</w:t>
      </w:r>
      <w:r w:rsidRPr="00A665D4">
        <w:rPr>
          <w:rFonts w:asciiTheme="minorHAnsi" w:hAnsiTheme="minorHAnsi" w:cstheme="minorHAnsi"/>
          <w:color w:val="0D0D0D" w:themeColor="text1" w:themeTint="F2"/>
          <w:lang w:eastAsia="en-US"/>
        </w:rPr>
        <w:t xml:space="preserve"> demonstrated by Figure 1</w:t>
      </w:r>
      <w:r>
        <w:rPr>
          <w:rFonts w:asciiTheme="minorHAnsi" w:hAnsiTheme="minorHAnsi" w:cstheme="minorHAnsi"/>
          <w:color w:val="0D0D0D" w:themeColor="text1" w:themeTint="F2"/>
          <w:lang w:eastAsia="en-US"/>
        </w:rPr>
        <w:t>4</w:t>
      </w:r>
      <w:r w:rsidRPr="00A665D4">
        <w:rPr>
          <w:rFonts w:asciiTheme="minorHAnsi" w:hAnsiTheme="minorHAnsi" w:cstheme="minorHAnsi"/>
          <w:color w:val="0D0D0D" w:themeColor="text1" w:themeTint="F2"/>
          <w:lang w:eastAsia="en-US"/>
        </w:rPr>
        <w:t>, which shows the proportion of ‘non-White’ residents in small town</w:t>
      </w:r>
      <w:r>
        <w:rPr>
          <w:rFonts w:asciiTheme="minorHAnsi" w:hAnsiTheme="minorHAnsi" w:cstheme="minorHAnsi"/>
          <w:color w:val="0D0D0D" w:themeColor="text1" w:themeTint="F2"/>
          <w:lang w:eastAsia="en-US"/>
        </w:rPr>
        <w:t>s</w:t>
      </w:r>
      <w:r w:rsidRPr="00A665D4">
        <w:rPr>
          <w:rFonts w:asciiTheme="minorHAnsi" w:hAnsiTheme="minorHAnsi" w:cstheme="minorHAnsi"/>
          <w:color w:val="0D0D0D" w:themeColor="text1" w:themeTint="F2"/>
          <w:lang w:eastAsia="en-US"/>
        </w:rPr>
        <w:t xml:space="preserve"> across England. People self-reporting their ethnicities as other than ‘white’ in the 2021 Census are indeed lower than average in many settlements located in former coalfield areas, although it should be noted that across many areas the figures were low (on average, non-white ethnicities constituted just under 4.4% of the population of the identified</w:t>
      </w:r>
      <w:r>
        <w:rPr>
          <w:rFonts w:asciiTheme="minorHAnsi" w:hAnsiTheme="minorHAnsi" w:cstheme="minorHAnsi"/>
          <w:i/>
          <w:iCs/>
          <w:color w:val="0D0D0D" w:themeColor="text1" w:themeTint="F2"/>
          <w:lang w:eastAsia="en-US"/>
        </w:rPr>
        <w:t xml:space="preserve"> </w:t>
      </w:r>
      <w:r w:rsidRPr="00A665D4">
        <w:rPr>
          <w:rFonts w:asciiTheme="minorHAnsi" w:hAnsiTheme="minorHAnsi" w:cstheme="minorHAnsi"/>
          <w:color w:val="0D0D0D" w:themeColor="text1" w:themeTint="F2"/>
          <w:lang w:eastAsia="en-US"/>
        </w:rPr>
        <w:t>small towns in the 2021 Census). There were exceptions to this, with levels of over 13% being evident in many small</w:t>
      </w:r>
      <w:r>
        <w:rPr>
          <w:rFonts w:asciiTheme="minorHAnsi" w:hAnsiTheme="minorHAnsi" w:cstheme="minorHAnsi"/>
          <w:color w:val="0D0D0D" w:themeColor="text1" w:themeTint="F2"/>
          <w:lang w:eastAsia="en-US"/>
        </w:rPr>
        <w:t xml:space="preserve"> </w:t>
      </w:r>
      <w:r w:rsidRPr="00A665D4">
        <w:rPr>
          <w:rFonts w:asciiTheme="minorHAnsi" w:hAnsiTheme="minorHAnsi" w:cstheme="minorHAnsi"/>
          <w:color w:val="0D0D0D" w:themeColor="text1" w:themeTint="F2"/>
          <w:lang w:eastAsia="en-US"/>
        </w:rPr>
        <w:t>towns in the South East of England around London.</w:t>
      </w:r>
      <w:r>
        <w:rPr>
          <w:rFonts w:asciiTheme="minorHAnsi" w:hAnsiTheme="minorHAnsi" w:cstheme="minorHAnsi"/>
          <w:color w:val="0D0D0D" w:themeColor="text1" w:themeTint="F2"/>
          <w:lang w:eastAsia="en-US"/>
        </w:rPr>
        <w:t xml:space="preserve"> </w:t>
      </w:r>
      <w:r>
        <w:rPr>
          <w:rFonts w:asciiTheme="minorHAnsi" w:hAnsiTheme="minorHAnsi" w:cstheme="minorHAnsi"/>
          <w:lang w:eastAsia="en-US"/>
        </w:rPr>
        <w:t>W</w:t>
      </w:r>
      <w:r w:rsidRPr="007457AB">
        <w:rPr>
          <w:rFonts w:asciiTheme="minorHAnsi" w:hAnsiTheme="minorHAnsi" w:cstheme="minorHAnsi"/>
          <w:lang w:eastAsia="en-US"/>
        </w:rPr>
        <w:t>hil</w:t>
      </w:r>
      <w:r>
        <w:rPr>
          <w:rFonts w:asciiTheme="minorHAnsi" w:hAnsiTheme="minorHAnsi" w:cstheme="minorHAnsi"/>
          <w:lang w:eastAsia="en-US"/>
        </w:rPr>
        <w:t xml:space="preserve">e </w:t>
      </w:r>
      <w:r w:rsidRPr="007457AB">
        <w:rPr>
          <w:rFonts w:asciiTheme="minorHAnsi" w:hAnsiTheme="minorHAnsi" w:cstheme="minorHAnsi"/>
          <w:lang w:eastAsia="en-US"/>
        </w:rPr>
        <w:t>many former coalfield towns exhibit an aged population profile in terms of the number of residents over 65, Beatty et al. (2019)</w:t>
      </w:r>
      <w:r>
        <w:rPr>
          <w:rFonts w:asciiTheme="minorHAnsi" w:hAnsiTheme="minorHAnsi" w:cstheme="minorHAnsi"/>
          <w:lang w:eastAsia="en-US"/>
        </w:rPr>
        <w:t xml:space="preserve"> argue that these regions </w:t>
      </w:r>
      <w:r w:rsidRPr="007457AB">
        <w:rPr>
          <w:rFonts w:asciiTheme="minorHAnsi" w:hAnsiTheme="minorHAnsi" w:cstheme="minorHAnsi"/>
          <w:lang w:eastAsia="en-US"/>
        </w:rPr>
        <w:t>are generally not experiencing high levels of retirement</w:t>
      </w:r>
      <w:r>
        <w:rPr>
          <w:rFonts w:asciiTheme="minorHAnsi" w:hAnsiTheme="minorHAnsi" w:cstheme="minorHAnsi"/>
          <w:lang w:eastAsia="en-US"/>
        </w:rPr>
        <w:t>-</w:t>
      </w:r>
      <w:r w:rsidRPr="007457AB">
        <w:rPr>
          <w:rFonts w:asciiTheme="minorHAnsi" w:hAnsiTheme="minorHAnsi" w:cstheme="minorHAnsi"/>
          <w:lang w:eastAsia="en-US"/>
        </w:rPr>
        <w:t>related in-migration,</w:t>
      </w:r>
      <w:r>
        <w:rPr>
          <w:rFonts w:asciiTheme="minorHAnsi" w:hAnsiTheme="minorHAnsi" w:cstheme="minorHAnsi"/>
          <w:lang w:eastAsia="en-US"/>
        </w:rPr>
        <w:t xml:space="preserve"> </w:t>
      </w:r>
      <w:r w:rsidRPr="007457AB">
        <w:rPr>
          <w:rFonts w:asciiTheme="minorHAnsi" w:hAnsiTheme="minorHAnsi" w:cstheme="minorHAnsi"/>
          <w:lang w:eastAsia="en-US"/>
        </w:rPr>
        <w:t>such as those remarked upon by</w:t>
      </w:r>
      <w:r>
        <w:rPr>
          <w:rFonts w:asciiTheme="minorHAnsi" w:hAnsiTheme="minorHAnsi" w:cstheme="minorHAnsi"/>
          <w:lang w:eastAsia="en-US"/>
        </w:rPr>
        <w:t xml:space="preserve"> </w:t>
      </w:r>
      <w:r w:rsidRPr="007457AB">
        <w:rPr>
          <w:rFonts w:asciiTheme="minorHAnsi" w:hAnsiTheme="minorHAnsi" w:cstheme="minorHAnsi"/>
          <w:lang w:eastAsia="en-US"/>
        </w:rPr>
        <w:t>the l</w:t>
      </w:r>
      <w:r w:rsidRPr="007457AB">
        <w:rPr>
          <w:rFonts w:asciiTheme="minorHAnsi" w:hAnsiTheme="minorHAnsi" w:cstheme="minorHAnsi"/>
          <w:color w:val="000000" w:themeColor="text1"/>
        </w:rPr>
        <w:t>ocal government officers, representatives and commissioned researcher</w:t>
      </w:r>
      <w:r>
        <w:rPr>
          <w:rFonts w:asciiTheme="minorHAnsi" w:hAnsiTheme="minorHAnsi" w:cstheme="minorHAnsi"/>
          <w:color w:val="000000" w:themeColor="text1"/>
        </w:rPr>
        <w:t>s</w:t>
      </w:r>
      <w:r w:rsidRPr="007457AB">
        <w:rPr>
          <w:rFonts w:asciiTheme="minorHAnsi" w:hAnsiTheme="minorHAnsi" w:cstheme="minorHAnsi"/>
          <w:color w:val="000000" w:themeColor="text1"/>
        </w:rPr>
        <w:t xml:space="preserve"> quoted earlier.</w:t>
      </w:r>
      <w:r>
        <w:rPr>
          <w:rFonts w:asciiTheme="minorHAnsi" w:hAnsiTheme="minorHAnsi" w:cstheme="minorHAnsi"/>
          <w:color w:val="000000" w:themeColor="text1"/>
        </w:rPr>
        <w:t xml:space="preserve"> </w:t>
      </w:r>
    </w:p>
    <w:p w14:paraId="687AA914" w14:textId="201DE063" w:rsidR="00160675" w:rsidRDefault="00160675" w:rsidP="007B7032">
      <w:pPr>
        <w:spacing w:before="120" w:line="276" w:lineRule="auto"/>
        <w:jc w:val="both"/>
        <w:rPr>
          <w:rFonts w:asciiTheme="minorHAnsi" w:hAnsiTheme="minorHAnsi" w:cstheme="minorHAnsi"/>
          <w:color w:val="0D0D0D" w:themeColor="text1" w:themeTint="F2"/>
        </w:rPr>
      </w:pPr>
      <w:r>
        <w:rPr>
          <w:rFonts w:asciiTheme="minorHAnsi" w:hAnsiTheme="minorHAnsi" w:cstheme="minorHAnsi"/>
          <w:color w:val="0D0D0D" w:themeColor="text1" w:themeTint="F2"/>
        </w:rPr>
        <w:br w:type="page"/>
      </w:r>
    </w:p>
    <w:p w14:paraId="28B25B8C" w14:textId="26CF2561" w:rsidR="00594088" w:rsidRPr="00D74115" w:rsidRDefault="00A90A58" w:rsidP="00D74115">
      <w:pPr>
        <w:pStyle w:val="Caption"/>
        <w:rPr>
          <w:rFonts w:asciiTheme="minorHAnsi" w:hAnsiTheme="minorHAnsi" w:cstheme="minorHAnsi"/>
          <w:b/>
          <w:bCs/>
          <w:i w:val="0"/>
          <w:iCs w:val="0"/>
          <w:color w:val="0D0D0D" w:themeColor="text1" w:themeTint="F2"/>
          <w:sz w:val="24"/>
          <w:szCs w:val="24"/>
        </w:rPr>
      </w:pPr>
      <w:r w:rsidRPr="007E0E49">
        <w:rPr>
          <w:rFonts w:asciiTheme="minorHAnsi" w:hAnsiTheme="minorHAnsi" w:cstheme="minorHAnsi"/>
          <w:b/>
          <w:bCs/>
          <w:i w:val="0"/>
          <w:iCs w:val="0"/>
          <w:color w:val="0D0D0D" w:themeColor="text1" w:themeTint="F2"/>
          <w:sz w:val="24"/>
          <w:szCs w:val="24"/>
        </w:rPr>
        <w:lastRenderedPageBreak/>
        <w:t>Figure</w:t>
      </w:r>
      <w:r w:rsidR="00294A66">
        <w:rPr>
          <w:rFonts w:asciiTheme="minorHAnsi" w:hAnsiTheme="minorHAnsi" w:cstheme="minorHAnsi"/>
          <w:b/>
          <w:bCs/>
          <w:i w:val="0"/>
          <w:iCs w:val="0"/>
          <w:color w:val="0D0D0D" w:themeColor="text1" w:themeTint="F2"/>
          <w:sz w:val="24"/>
          <w:szCs w:val="24"/>
        </w:rPr>
        <w:t xml:space="preserve"> 14</w:t>
      </w:r>
      <w:r w:rsidRPr="007E0E49">
        <w:rPr>
          <w:rFonts w:asciiTheme="minorHAnsi" w:hAnsiTheme="minorHAnsi" w:cstheme="minorHAnsi"/>
          <w:b/>
          <w:bCs/>
          <w:i w:val="0"/>
          <w:iCs w:val="0"/>
          <w:color w:val="0D0D0D" w:themeColor="text1" w:themeTint="F2"/>
          <w:sz w:val="24"/>
          <w:szCs w:val="24"/>
        </w:rPr>
        <w:t xml:space="preserve">: </w:t>
      </w:r>
      <w:r w:rsidR="001B1247">
        <w:rPr>
          <w:rFonts w:asciiTheme="minorHAnsi" w:hAnsiTheme="minorHAnsi" w:cstheme="minorHAnsi"/>
          <w:b/>
          <w:bCs/>
          <w:i w:val="0"/>
          <w:iCs w:val="0"/>
          <w:color w:val="0D0D0D" w:themeColor="text1" w:themeTint="F2"/>
          <w:sz w:val="24"/>
          <w:szCs w:val="24"/>
        </w:rPr>
        <w:t>P</w:t>
      </w:r>
      <w:r w:rsidRPr="007E0E49">
        <w:rPr>
          <w:rFonts w:asciiTheme="minorHAnsi" w:hAnsiTheme="minorHAnsi" w:cstheme="minorHAnsi"/>
          <w:b/>
          <w:bCs/>
          <w:i w:val="0"/>
          <w:iCs w:val="0"/>
          <w:color w:val="0D0D0D" w:themeColor="text1" w:themeTint="F2"/>
          <w:sz w:val="24"/>
          <w:szCs w:val="24"/>
        </w:rPr>
        <w:t xml:space="preserve">roportion of </w:t>
      </w:r>
      <w:r w:rsidR="008D4224" w:rsidRPr="007E0E49">
        <w:rPr>
          <w:rFonts w:asciiTheme="minorHAnsi" w:hAnsiTheme="minorHAnsi" w:cstheme="minorHAnsi"/>
          <w:b/>
          <w:bCs/>
          <w:i w:val="0"/>
          <w:iCs w:val="0"/>
          <w:color w:val="0D0D0D" w:themeColor="text1" w:themeTint="F2"/>
          <w:sz w:val="24"/>
          <w:szCs w:val="24"/>
        </w:rPr>
        <w:t>Self-Reported ‘Non White’ Ethniciti</w:t>
      </w:r>
      <w:r w:rsidRPr="007E0E49">
        <w:rPr>
          <w:rFonts w:asciiTheme="minorHAnsi" w:hAnsiTheme="minorHAnsi" w:cstheme="minorHAnsi"/>
          <w:b/>
          <w:bCs/>
          <w:i w:val="0"/>
          <w:iCs w:val="0"/>
          <w:color w:val="0D0D0D" w:themeColor="text1" w:themeTint="F2"/>
          <w:sz w:val="24"/>
          <w:szCs w:val="24"/>
        </w:rPr>
        <w:t xml:space="preserve">es in </w:t>
      </w:r>
      <w:r w:rsidR="001B1247">
        <w:rPr>
          <w:rFonts w:asciiTheme="minorHAnsi" w:hAnsiTheme="minorHAnsi" w:cstheme="minorHAnsi"/>
          <w:b/>
          <w:bCs/>
          <w:i w:val="0"/>
          <w:iCs w:val="0"/>
          <w:color w:val="0D0D0D" w:themeColor="text1" w:themeTint="F2"/>
          <w:sz w:val="24"/>
          <w:szCs w:val="24"/>
        </w:rPr>
        <w:t>Small Towns</w:t>
      </w:r>
      <w:r w:rsidRPr="007E0E49">
        <w:rPr>
          <w:rFonts w:asciiTheme="minorHAnsi" w:hAnsiTheme="minorHAnsi" w:cstheme="minorHAnsi"/>
          <w:b/>
          <w:bCs/>
          <w:i w:val="0"/>
          <w:iCs w:val="0"/>
          <w:color w:val="0D0D0D" w:themeColor="text1" w:themeTint="F2"/>
          <w:sz w:val="24"/>
          <w:szCs w:val="24"/>
        </w:rPr>
        <w:t>, 2021</w:t>
      </w:r>
      <w:bookmarkEnd w:id="41"/>
    </w:p>
    <w:p w14:paraId="7666FA78" w14:textId="378179AC" w:rsidR="0001210A" w:rsidRPr="006D1682" w:rsidRDefault="00A562DB" w:rsidP="006D1682">
      <w:pPr>
        <w:spacing w:before="120" w:line="276" w:lineRule="auto"/>
        <w:jc w:val="both"/>
        <w:rPr>
          <w:rFonts w:asciiTheme="minorHAnsi" w:hAnsiTheme="minorHAnsi" w:cstheme="minorHAnsi"/>
          <w:color w:val="0D0D0D" w:themeColor="text1" w:themeTint="F2"/>
          <w:lang w:eastAsia="en-US"/>
        </w:rPr>
      </w:pPr>
      <w:bookmarkStart w:id="42" w:name="_Toc165315142"/>
      <w:r>
        <w:rPr>
          <w:rFonts w:asciiTheme="minorHAnsi" w:hAnsiTheme="minorHAnsi" w:cstheme="minorHAnsi"/>
          <w:noProof/>
          <w:color w:val="0D0D0D" w:themeColor="text1" w:themeTint="F2"/>
          <w:lang w:eastAsia="en-US"/>
        </w:rPr>
        <w:drawing>
          <wp:inline distT="0" distB="0" distL="0" distR="0" wp14:anchorId="5EC80D8B" wp14:editId="5ED1D031">
            <wp:extent cx="5904230" cy="6572250"/>
            <wp:effectExtent l="0" t="0" r="1270" b="6350"/>
            <wp:docPr id="10" name="Picture 10" descr="A map of england with red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map of england with red and blue dots&#10;&#10;Description automatically generated"/>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5904230" cy="6572250"/>
                    </a:xfrm>
                    <a:prstGeom prst="rect">
                      <a:avLst/>
                    </a:prstGeom>
                    <a:ln>
                      <a:noFill/>
                    </a:ln>
                    <a:extLst>
                      <a:ext uri="{53640926-AAD7-44D8-BBD7-CCE9431645EC}">
                        <a14:shadowObscured xmlns:a14="http://schemas.microsoft.com/office/drawing/2010/main"/>
                      </a:ext>
                    </a:extLst>
                  </pic:spPr>
                </pic:pic>
              </a:graphicData>
            </a:graphic>
          </wp:inline>
        </w:drawing>
      </w:r>
    </w:p>
    <w:p w14:paraId="3535EBD7" w14:textId="77777777" w:rsidR="007B7032" w:rsidRDefault="007B7032" w:rsidP="007B7032">
      <w:pPr>
        <w:spacing w:before="120" w:line="276" w:lineRule="auto"/>
        <w:ind w:firstLine="284"/>
        <w:jc w:val="both"/>
        <w:rPr>
          <w:rFonts w:asciiTheme="minorHAnsi" w:hAnsiTheme="minorHAnsi" w:cstheme="minorHAnsi"/>
          <w:color w:val="000000" w:themeColor="text1"/>
        </w:rPr>
      </w:pPr>
      <w:r w:rsidRPr="007457AB">
        <w:rPr>
          <w:rFonts w:asciiTheme="minorHAnsi" w:hAnsiTheme="minorHAnsi" w:cstheme="minorHAnsi"/>
          <w:color w:val="000000" w:themeColor="text1"/>
        </w:rPr>
        <w:t xml:space="preserve">The significance of non-migrational demographic change is also highlighted by Figures </w:t>
      </w:r>
      <w:r>
        <w:rPr>
          <w:rFonts w:asciiTheme="minorHAnsi" w:hAnsiTheme="minorHAnsi" w:cstheme="minorHAnsi"/>
          <w:color w:val="000000" w:themeColor="text1"/>
        </w:rPr>
        <w:t>15</w:t>
      </w:r>
      <w:r w:rsidRPr="007457AB">
        <w:rPr>
          <w:rFonts w:asciiTheme="minorHAnsi" w:hAnsiTheme="minorHAnsi" w:cstheme="minorHAnsi"/>
          <w:color w:val="000000" w:themeColor="text1"/>
        </w:rPr>
        <w:t xml:space="preserve"> and </w:t>
      </w:r>
      <w:r>
        <w:rPr>
          <w:rFonts w:asciiTheme="minorHAnsi" w:hAnsiTheme="minorHAnsi" w:cstheme="minorHAnsi"/>
          <w:color w:val="000000" w:themeColor="text1"/>
        </w:rPr>
        <w:t>16</w:t>
      </w:r>
      <w:r w:rsidRPr="007457AB">
        <w:rPr>
          <w:rFonts w:asciiTheme="minorHAnsi" w:hAnsiTheme="minorHAnsi" w:cstheme="minorHAnsi"/>
          <w:color w:val="000000" w:themeColor="text1"/>
        </w:rPr>
        <w:t>, which show relative change</w:t>
      </w:r>
      <w:r>
        <w:rPr>
          <w:rFonts w:asciiTheme="minorHAnsi" w:hAnsiTheme="minorHAnsi" w:cstheme="minorHAnsi"/>
          <w:color w:val="000000" w:themeColor="text1"/>
        </w:rPr>
        <w:t>s</w:t>
      </w:r>
      <w:r w:rsidRPr="007457AB">
        <w:rPr>
          <w:rFonts w:asciiTheme="minorHAnsi" w:hAnsiTheme="minorHAnsi" w:cstheme="minorHAnsi"/>
          <w:color w:val="000000" w:themeColor="text1"/>
        </w:rPr>
        <w:t xml:space="preserve"> in the number of residents and households living in small town</w:t>
      </w:r>
      <w:r>
        <w:rPr>
          <w:rFonts w:asciiTheme="minorHAnsi" w:hAnsiTheme="minorHAnsi" w:cstheme="minorHAnsi"/>
          <w:color w:val="000000" w:themeColor="text1"/>
        </w:rPr>
        <w:t>s</w:t>
      </w:r>
      <w:r w:rsidRPr="007457AB">
        <w:rPr>
          <w:rFonts w:asciiTheme="minorHAnsi" w:hAnsiTheme="minorHAnsi" w:cstheme="minorHAnsi"/>
          <w:color w:val="000000" w:themeColor="text1"/>
        </w:rPr>
        <w:t xml:space="preserve"> between 2011 and 2021.</w:t>
      </w:r>
      <w:r>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The former map</w:t>
      </w:r>
      <w:r>
        <w:rPr>
          <w:rFonts w:asciiTheme="minorHAnsi" w:hAnsiTheme="minorHAnsi" w:cstheme="minorHAnsi"/>
          <w:color w:val="000000" w:themeColor="text1"/>
        </w:rPr>
        <w:t xml:space="preserve"> suggests a </w:t>
      </w:r>
      <w:r w:rsidRPr="007457AB">
        <w:rPr>
          <w:rFonts w:asciiTheme="minorHAnsi" w:hAnsiTheme="minorHAnsi" w:cstheme="minorHAnsi"/>
          <w:color w:val="000000" w:themeColor="text1"/>
        </w:rPr>
        <w:t xml:space="preserve">slight decline in population numbers across many small-town settlements in England, but the latter suggests that the majority </w:t>
      </w:r>
      <w:r>
        <w:rPr>
          <w:rFonts w:asciiTheme="minorHAnsi" w:hAnsiTheme="minorHAnsi" w:cstheme="minorHAnsi"/>
          <w:color w:val="000000" w:themeColor="text1"/>
        </w:rPr>
        <w:t xml:space="preserve">of </w:t>
      </w:r>
      <w:r w:rsidRPr="007457AB">
        <w:rPr>
          <w:rFonts w:asciiTheme="minorHAnsi" w:hAnsiTheme="minorHAnsi" w:cstheme="minorHAnsi"/>
          <w:color w:val="000000" w:themeColor="text1"/>
        </w:rPr>
        <w:t>these settlements have seen household numbers increase over this period.</w:t>
      </w:r>
      <w:r>
        <w:rPr>
          <w:rFonts w:asciiTheme="minorHAnsi" w:hAnsiTheme="minorHAnsi" w:cstheme="minorHAnsi"/>
          <w:color w:val="000000" w:themeColor="text1"/>
        </w:rPr>
        <w:t xml:space="preserve"> </w:t>
      </w:r>
    </w:p>
    <w:p w14:paraId="167C0709" w14:textId="103435EF" w:rsidR="00824F09" w:rsidRDefault="00824F09" w:rsidP="007B7032">
      <w:pPr>
        <w:spacing w:before="120" w:line="276" w:lineRule="auto"/>
        <w:ind w:firstLine="284"/>
        <w:jc w:val="both"/>
        <w:rPr>
          <w:rFonts w:asciiTheme="minorHAnsi" w:hAnsiTheme="minorHAnsi" w:cstheme="minorHAnsi"/>
          <w:color w:val="000000" w:themeColor="text1"/>
        </w:rPr>
      </w:pPr>
      <w:r>
        <w:rPr>
          <w:rFonts w:asciiTheme="minorHAnsi" w:hAnsiTheme="minorHAnsi" w:cstheme="minorHAnsi"/>
          <w:color w:val="000000" w:themeColor="text1"/>
        </w:rPr>
        <w:t xml:space="preserve">While </w:t>
      </w:r>
      <w:r w:rsidRPr="007457AB">
        <w:rPr>
          <w:rFonts w:asciiTheme="minorHAnsi" w:hAnsiTheme="minorHAnsi" w:cstheme="minorHAnsi"/>
          <w:color w:val="000000" w:themeColor="text1"/>
        </w:rPr>
        <w:t xml:space="preserve">the differences between the two maps </w:t>
      </w:r>
      <w:r>
        <w:rPr>
          <w:rFonts w:asciiTheme="minorHAnsi" w:hAnsiTheme="minorHAnsi" w:cstheme="minorHAnsi"/>
          <w:color w:val="000000" w:themeColor="text1"/>
        </w:rPr>
        <w:t>are</w:t>
      </w:r>
      <w:r w:rsidRPr="007457AB">
        <w:rPr>
          <w:rFonts w:asciiTheme="minorHAnsi" w:hAnsiTheme="minorHAnsi" w:cstheme="minorHAnsi"/>
          <w:color w:val="000000" w:themeColor="text1"/>
        </w:rPr>
        <w:t xml:space="preserve"> striking, it is not unexpected given that household</w:t>
      </w:r>
      <w:r>
        <w:rPr>
          <w:rFonts w:asciiTheme="minorHAnsi" w:hAnsiTheme="minorHAnsi" w:cstheme="minorHAnsi"/>
          <w:color w:val="000000" w:themeColor="text1"/>
        </w:rPr>
        <w:t xml:space="preserve"> </w:t>
      </w:r>
      <w:r w:rsidR="000D5C7C">
        <w:rPr>
          <w:rFonts w:asciiTheme="minorHAnsi" w:hAnsiTheme="minorHAnsi" w:cstheme="minorHAnsi"/>
          <w:color w:val="000000" w:themeColor="text1"/>
        </w:rPr>
        <w:t xml:space="preserve"> </w:t>
      </w:r>
      <w:r>
        <w:rPr>
          <w:rFonts w:asciiTheme="minorHAnsi" w:hAnsiTheme="minorHAnsi" w:cstheme="minorHAnsi"/>
          <w:color w:val="000000" w:themeColor="text1"/>
        </w:rPr>
        <w:t>size</w:t>
      </w:r>
      <w:r w:rsidR="000D5C7C">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 has</w:t>
      </w:r>
      <w:r w:rsidR="000D5C7C">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 xml:space="preserve"> been</w:t>
      </w:r>
      <w:r w:rsidR="000D5C7C">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 xml:space="preserve"> seen</w:t>
      </w:r>
      <w:r w:rsidR="000D5C7C">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 xml:space="preserve"> to</w:t>
      </w:r>
      <w:r w:rsidR="000D5C7C">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 xml:space="preserve"> </w:t>
      </w:r>
      <w:r>
        <w:rPr>
          <w:rFonts w:asciiTheme="minorHAnsi" w:hAnsiTheme="minorHAnsi" w:cstheme="minorHAnsi"/>
          <w:color w:val="000000" w:themeColor="text1"/>
        </w:rPr>
        <w:t>be</w:t>
      </w:r>
      <w:r w:rsidR="000D5C7C">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decreasing</w:t>
      </w:r>
      <w:r w:rsidR="000D5C7C">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 xml:space="preserve"> in </w:t>
      </w:r>
      <w:r w:rsidR="000D5C7C">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 xml:space="preserve">the </w:t>
      </w:r>
      <w:r w:rsidR="000D5C7C">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 xml:space="preserve">UK </w:t>
      </w:r>
      <w:r w:rsidR="000D5C7C">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 xml:space="preserve">over </w:t>
      </w:r>
      <w:r w:rsidR="000D5C7C">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many decades (Lewis, 1992),</w:t>
      </w:r>
    </w:p>
    <w:p w14:paraId="6DB33D2B" w14:textId="176D858F" w:rsidR="006A2E9D" w:rsidRDefault="006A2E9D" w:rsidP="007B7032">
      <w:pPr>
        <w:spacing w:after="160" w:line="259" w:lineRule="auto"/>
        <w:rPr>
          <w:rFonts w:ascii="Calibri" w:hAnsi="Calibri"/>
          <w:color w:val="0D0D0D" w:themeColor="text1" w:themeTint="F2"/>
        </w:rPr>
      </w:pPr>
      <w:r>
        <w:rPr>
          <w:rFonts w:ascii="Calibri" w:hAnsi="Calibri"/>
          <w:color w:val="0D0D0D" w:themeColor="text1" w:themeTint="F2"/>
        </w:rPr>
        <w:br w:type="page"/>
      </w:r>
    </w:p>
    <w:p w14:paraId="13521A01" w14:textId="77777777" w:rsidR="006A2E9D" w:rsidRPr="005F1505" w:rsidRDefault="006A2E9D" w:rsidP="006A2E9D">
      <w:pPr>
        <w:pStyle w:val="Caption"/>
        <w:spacing w:after="0"/>
        <w:rPr>
          <w:rFonts w:asciiTheme="minorHAnsi" w:hAnsiTheme="minorHAnsi" w:cstheme="minorHAnsi"/>
          <w:b/>
          <w:bCs/>
          <w:i w:val="0"/>
          <w:iCs w:val="0"/>
          <w:color w:val="0D0D0D" w:themeColor="text1" w:themeTint="F2"/>
          <w:sz w:val="24"/>
          <w:szCs w:val="24"/>
        </w:rPr>
      </w:pPr>
      <w:r w:rsidRPr="00982C13">
        <w:rPr>
          <w:rFonts w:asciiTheme="minorHAnsi" w:hAnsiTheme="minorHAnsi" w:cstheme="minorHAnsi"/>
          <w:b/>
          <w:bCs/>
          <w:i w:val="0"/>
          <w:iCs w:val="0"/>
          <w:color w:val="0D0D0D" w:themeColor="text1" w:themeTint="F2"/>
          <w:sz w:val="24"/>
          <w:szCs w:val="24"/>
        </w:rPr>
        <w:lastRenderedPageBreak/>
        <w:t xml:space="preserve">Figure </w:t>
      </w:r>
      <w:r>
        <w:rPr>
          <w:rFonts w:asciiTheme="minorHAnsi" w:hAnsiTheme="minorHAnsi" w:cstheme="minorHAnsi"/>
          <w:b/>
          <w:bCs/>
          <w:i w:val="0"/>
          <w:iCs w:val="0"/>
          <w:color w:val="0D0D0D" w:themeColor="text1" w:themeTint="F2"/>
          <w:sz w:val="24"/>
          <w:szCs w:val="24"/>
        </w:rPr>
        <w:t>15</w:t>
      </w:r>
      <w:r w:rsidRPr="00982C13">
        <w:rPr>
          <w:rFonts w:asciiTheme="minorHAnsi" w:hAnsiTheme="minorHAnsi" w:cstheme="minorHAnsi"/>
          <w:b/>
          <w:bCs/>
          <w:i w:val="0"/>
          <w:iCs w:val="0"/>
          <w:color w:val="0D0D0D" w:themeColor="text1" w:themeTint="F2"/>
          <w:sz w:val="24"/>
          <w:szCs w:val="24"/>
        </w:rPr>
        <w:t xml:space="preserve">: Population </w:t>
      </w:r>
      <w:r>
        <w:rPr>
          <w:rFonts w:asciiTheme="minorHAnsi" w:hAnsiTheme="minorHAnsi" w:cstheme="minorHAnsi"/>
          <w:b/>
          <w:bCs/>
          <w:i w:val="0"/>
          <w:iCs w:val="0"/>
          <w:color w:val="0D0D0D" w:themeColor="text1" w:themeTint="F2"/>
          <w:sz w:val="24"/>
          <w:szCs w:val="24"/>
        </w:rPr>
        <w:t>C</w:t>
      </w:r>
      <w:r w:rsidRPr="00982C13">
        <w:rPr>
          <w:rFonts w:asciiTheme="minorHAnsi" w:hAnsiTheme="minorHAnsi" w:cstheme="minorHAnsi"/>
          <w:b/>
          <w:bCs/>
          <w:i w:val="0"/>
          <w:iCs w:val="0"/>
          <w:color w:val="0D0D0D" w:themeColor="text1" w:themeTint="F2"/>
          <w:sz w:val="24"/>
          <w:szCs w:val="24"/>
        </w:rPr>
        <w:t xml:space="preserve">hange </w:t>
      </w:r>
      <w:r>
        <w:rPr>
          <w:rFonts w:asciiTheme="minorHAnsi" w:hAnsiTheme="minorHAnsi" w:cstheme="minorHAnsi"/>
          <w:b/>
          <w:bCs/>
          <w:i w:val="0"/>
          <w:iCs w:val="0"/>
          <w:color w:val="0D0D0D" w:themeColor="text1" w:themeTint="F2"/>
          <w:sz w:val="24"/>
          <w:szCs w:val="24"/>
        </w:rPr>
        <w:t xml:space="preserve">in Small Towns, </w:t>
      </w:r>
      <w:r w:rsidRPr="00982C13">
        <w:rPr>
          <w:rFonts w:asciiTheme="minorHAnsi" w:hAnsiTheme="minorHAnsi" w:cstheme="minorHAnsi"/>
          <w:b/>
          <w:bCs/>
          <w:i w:val="0"/>
          <w:iCs w:val="0"/>
          <w:color w:val="0D0D0D" w:themeColor="text1" w:themeTint="F2"/>
          <w:sz w:val="24"/>
          <w:szCs w:val="24"/>
        </w:rPr>
        <w:t xml:space="preserve">2011 </w:t>
      </w:r>
      <w:r>
        <w:rPr>
          <w:rFonts w:asciiTheme="minorHAnsi" w:hAnsiTheme="minorHAnsi" w:cstheme="minorHAnsi"/>
          <w:b/>
          <w:bCs/>
          <w:i w:val="0"/>
          <w:iCs w:val="0"/>
          <w:color w:val="0D0D0D" w:themeColor="text1" w:themeTint="F2"/>
          <w:sz w:val="24"/>
          <w:szCs w:val="24"/>
        </w:rPr>
        <w:t>to</w:t>
      </w:r>
      <w:r w:rsidRPr="00982C13">
        <w:rPr>
          <w:rFonts w:asciiTheme="minorHAnsi" w:hAnsiTheme="minorHAnsi" w:cstheme="minorHAnsi"/>
          <w:b/>
          <w:bCs/>
          <w:i w:val="0"/>
          <w:iCs w:val="0"/>
          <w:color w:val="0D0D0D" w:themeColor="text1" w:themeTint="F2"/>
          <w:sz w:val="24"/>
          <w:szCs w:val="24"/>
        </w:rPr>
        <w:t xml:space="preserve"> 2021</w:t>
      </w:r>
    </w:p>
    <w:p w14:paraId="33BBD00F" w14:textId="60E9DF8A" w:rsidR="000F6FEB" w:rsidRPr="000F6FEB" w:rsidRDefault="000F6FEB" w:rsidP="003F425D">
      <w:pPr>
        <w:spacing w:after="160" w:line="259" w:lineRule="auto"/>
        <w:jc w:val="both"/>
        <w:rPr>
          <w:rFonts w:asciiTheme="minorHAnsi" w:hAnsiTheme="minorHAnsi" w:cstheme="minorHAnsi"/>
          <w:color w:val="0D0D0D" w:themeColor="text1" w:themeTint="F2"/>
          <w:lang w:eastAsia="en-US"/>
        </w:rPr>
      </w:pPr>
      <w:r>
        <w:rPr>
          <w:rFonts w:asciiTheme="minorHAnsi" w:hAnsiTheme="minorHAnsi" w:cstheme="minorHAnsi"/>
          <w:noProof/>
          <w:color w:val="0D0D0D" w:themeColor="text1" w:themeTint="F2"/>
          <w:lang w:eastAsia="en-US"/>
        </w:rPr>
        <w:drawing>
          <wp:inline distT="0" distB="0" distL="0" distR="0" wp14:anchorId="5A695AE6" wp14:editId="12879E92">
            <wp:extent cx="5903984" cy="6378129"/>
            <wp:effectExtent l="0" t="0" r="1905" b="0"/>
            <wp:docPr id="29" name="Picture 29" descr="A map of england with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map of england with different colored dots&#10;&#10;Description automatically generated"/>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5904230" cy="6378395"/>
                    </a:xfrm>
                    <a:prstGeom prst="rect">
                      <a:avLst/>
                    </a:prstGeom>
                    <a:ln>
                      <a:noFill/>
                    </a:ln>
                    <a:extLst>
                      <a:ext uri="{53640926-AAD7-44D8-BBD7-CCE9431645EC}">
                        <a14:shadowObscured xmlns:a14="http://schemas.microsoft.com/office/drawing/2010/main"/>
                      </a:ext>
                    </a:extLst>
                  </pic:spPr>
                </pic:pic>
              </a:graphicData>
            </a:graphic>
          </wp:inline>
        </w:drawing>
      </w:r>
    </w:p>
    <w:p w14:paraId="17D5091C" w14:textId="55D17814" w:rsidR="00570256" w:rsidRDefault="00824F09" w:rsidP="000D5C7C">
      <w:pPr>
        <w:spacing w:before="120" w:line="276" w:lineRule="auto"/>
        <w:jc w:val="both"/>
        <w:rPr>
          <w:rFonts w:asciiTheme="minorHAnsi" w:hAnsiTheme="minorHAnsi" w:cstheme="minorHAnsi"/>
          <w:color w:val="0D0D0D" w:themeColor="text1" w:themeTint="F2"/>
          <w:lang w:eastAsia="en-US"/>
        </w:rPr>
      </w:pPr>
      <w:r w:rsidRPr="007457AB">
        <w:rPr>
          <w:rFonts w:asciiTheme="minorHAnsi" w:hAnsiTheme="minorHAnsi" w:cstheme="minorHAnsi"/>
          <w:color w:val="000000" w:themeColor="text1"/>
        </w:rPr>
        <w:t xml:space="preserve">although this decline has been </w:t>
      </w:r>
      <w:r>
        <w:rPr>
          <w:rFonts w:asciiTheme="minorHAnsi" w:hAnsiTheme="minorHAnsi" w:cstheme="minorHAnsi"/>
          <w:color w:val="000000" w:themeColor="text1"/>
        </w:rPr>
        <w:t xml:space="preserve">seen to have </w:t>
      </w:r>
      <w:r w:rsidRPr="007457AB">
        <w:rPr>
          <w:rFonts w:asciiTheme="minorHAnsi" w:hAnsiTheme="minorHAnsi" w:cstheme="minorHAnsi"/>
          <w:color w:val="000000" w:themeColor="text1"/>
        </w:rPr>
        <w:t xml:space="preserve">reversed since the 1990s (Bentley and MacAllum, 2019), and generally in the UK, household size remained largely unchanged between 2011 and 2021 (ONS 2022). However, many of the processes seen to drive </w:t>
      </w:r>
      <w:r>
        <w:rPr>
          <w:rFonts w:asciiTheme="minorHAnsi" w:hAnsiTheme="minorHAnsi" w:cstheme="minorHAnsi"/>
          <w:color w:val="000000" w:themeColor="text1"/>
        </w:rPr>
        <w:t>falls in</w:t>
      </w:r>
      <w:r w:rsidRPr="007457AB">
        <w:rPr>
          <w:rFonts w:asciiTheme="minorHAnsi" w:hAnsiTheme="minorHAnsi" w:cstheme="minorHAnsi"/>
          <w:color w:val="000000" w:themeColor="text1"/>
        </w:rPr>
        <w:t xml:space="preserve"> household size</w:t>
      </w:r>
      <w:r>
        <w:rPr>
          <w:rFonts w:asciiTheme="minorHAnsi" w:hAnsiTheme="minorHAnsi" w:cstheme="minorHAnsi"/>
          <w:color w:val="000000" w:themeColor="text1"/>
        </w:rPr>
        <w:t xml:space="preserve"> (e.g. </w:t>
      </w:r>
      <w:r w:rsidRPr="007457AB">
        <w:rPr>
          <w:rFonts w:asciiTheme="minorHAnsi" w:hAnsiTheme="minorHAnsi" w:cstheme="minorHAnsi"/>
          <w:color w:val="000000" w:themeColor="text1"/>
        </w:rPr>
        <w:t>an ageing population and an associated increase in single</w:t>
      </w:r>
      <w:r>
        <w:rPr>
          <w:rFonts w:asciiTheme="minorHAnsi" w:hAnsiTheme="minorHAnsi" w:cstheme="minorHAnsi"/>
          <w:color w:val="000000" w:themeColor="text1"/>
        </w:rPr>
        <w:t>-</w:t>
      </w:r>
      <w:r w:rsidRPr="007457AB">
        <w:rPr>
          <w:rFonts w:asciiTheme="minorHAnsi" w:hAnsiTheme="minorHAnsi" w:cstheme="minorHAnsi"/>
          <w:color w:val="000000" w:themeColor="text1"/>
        </w:rPr>
        <w:t>person and ‘empty nester’ households, limitations in housing availability and an increase in the number of more affluent,</w:t>
      </w:r>
      <w:r>
        <w:rPr>
          <w:rFonts w:asciiTheme="minorHAnsi" w:hAnsiTheme="minorHAnsi" w:cstheme="minorHAnsi"/>
          <w:color w:val="0D0D0D" w:themeColor="text1" w:themeTint="F2"/>
          <w:lang w:eastAsia="en-US"/>
        </w:rPr>
        <w:t xml:space="preserve"> </w:t>
      </w:r>
      <w:r w:rsidRPr="007457AB">
        <w:rPr>
          <w:rFonts w:asciiTheme="minorHAnsi" w:hAnsiTheme="minorHAnsi" w:cstheme="minorHAnsi"/>
          <w:color w:val="000000" w:themeColor="text1"/>
        </w:rPr>
        <w:t>middle</w:t>
      </w:r>
      <w:r>
        <w:rPr>
          <w:rFonts w:asciiTheme="minorHAnsi" w:hAnsiTheme="minorHAnsi" w:cstheme="minorHAnsi"/>
          <w:color w:val="000000" w:themeColor="text1"/>
        </w:rPr>
        <w:t>-</w:t>
      </w:r>
      <w:r w:rsidRPr="007457AB">
        <w:rPr>
          <w:rFonts w:asciiTheme="minorHAnsi" w:hAnsiTheme="minorHAnsi" w:cstheme="minorHAnsi"/>
          <w:color w:val="000000" w:themeColor="text1"/>
        </w:rPr>
        <w:t>class households</w:t>
      </w:r>
      <w:r>
        <w:rPr>
          <w:rFonts w:asciiTheme="minorHAnsi" w:hAnsiTheme="minorHAnsi" w:cstheme="minorHAnsi"/>
          <w:color w:val="000000" w:themeColor="text1"/>
        </w:rPr>
        <w:t>)</w:t>
      </w:r>
      <w:r w:rsidRPr="007457AB">
        <w:rPr>
          <w:rFonts w:asciiTheme="minorHAnsi" w:hAnsiTheme="minorHAnsi" w:cstheme="minorHAnsi"/>
          <w:color w:val="000000" w:themeColor="text1"/>
        </w:rPr>
        <w:t xml:space="preserve">, may be </w:t>
      </w:r>
      <w:r>
        <w:rPr>
          <w:rFonts w:asciiTheme="minorHAnsi" w:hAnsiTheme="minorHAnsi" w:cstheme="minorHAnsi"/>
          <w:color w:val="000000" w:themeColor="text1"/>
        </w:rPr>
        <w:t>of</w:t>
      </w:r>
      <w:r w:rsidRPr="007457AB">
        <w:rPr>
          <w:rFonts w:asciiTheme="minorHAnsi" w:hAnsiTheme="minorHAnsi" w:cstheme="minorHAnsi"/>
          <w:color w:val="000000" w:themeColor="text1"/>
        </w:rPr>
        <w:t xml:space="preserve"> continuing significance in rural small towns, whilst new dynamics that might increase household size, such as heightened </w:t>
      </w:r>
      <w:r>
        <w:rPr>
          <w:rFonts w:asciiTheme="minorHAnsi" w:hAnsiTheme="minorHAnsi" w:cstheme="minorHAnsi"/>
          <w:color w:val="000000" w:themeColor="text1"/>
        </w:rPr>
        <w:t>i</w:t>
      </w:r>
      <w:r w:rsidRPr="007457AB">
        <w:rPr>
          <w:rFonts w:asciiTheme="minorHAnsi" w:hAnsiTheme="minorHAnsi" w:cstheme="minorHAnsi"/>
          <w:color w:val="000000" w:themeColor="text1"/>
        </w:rPr>
        <w:t>nternational in-migration by young adults, may</w:t>
      </w:r>
      <w:r>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be also of less significance in these settlements than they are in larger urban centres</w:t>
      </w:r>
      <w:r>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as</w:t>
      </w:r>
      <w:r>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 xml:space="preserve">illustrated in part by Figure </w:t>
      </w:r>
      <w:r>
        <w:rPr>
          <w:rFonts w:asciiTheme="minorHAnsi" w:hAnsiTheme="minorHAnsi" w:cstheme="minorHAnsi"/>
          <w:color w:val="000000" w:themeColor="text1"/>
        </w:rPr>
        <w:t>12</w:t>
      </w:r>
      <w:r w:rsidRPr="007457AB">
        <w:rPr>
          <w:rFonts w:asciiTheme="minorHAnsi" w:hAnsiTheme="minorHAnsi" w:cstheme="minorHAnsi"/>
          <w:color w:val="000000" w:themeColor="text1"/>
        </w:rPr>
        <w:t xml:space="preserve">. It is also evident that many small rural towns have seen extensive house construction, which will enable increases in the number of resident households, although </w:t>
      </w:r>
    </w:p>
    <w:bookmarkEnd w:id="42"/>
    <w:p w14:paraId="5218C0ED" w14:textId="629902F2" w:rsidR="005A1153" w:rsidRPr="00EC5CEC" w:rsidRDefault="005A1153" w:rsidP="006A2E9D">
      <w:pPr>
        <w:spacing w:after="160" w:line="259" w:lineRule="auto"/>
        <w:jc w:val="both"/>
        <w:rPr>
          <w:rFonts w:asciiTheme="minorHAnsi" w:hAnsiTheme="minorHAnsi" w:cstheme="minorHAnsi"/>
          <w:color w:val="0432FF"/>
          <w:lang w:eastAsia="en-US"/>
        </w:rPr>
      </w:pPr>
      <w:r>
        <w:rPr>
          <w:rFonts w:asciiTheme="minorHAnsi" w:hAnsiTheme="minorHAnsi" w:cstheme="minorHAnsi"/>
          <w:color w:val="0D0D0D" w:themeColor="text1" w:themeTint="F2"/>
          <w:lang w:eastAsia="en-US"/>
        </w:rPr>
        <w:br w:type="page"/>
      </w:r>
    </w:p>
    <w:p w14:paraId="293B3B3D" w14:textId="03EC5839" w:rsidR="006A2E9D" w:rsidRPr="00467BD0" w:rsidRDefault="00982C13" w:rsidP="00467BD0">
      <w:pPr>
        <w:pStyle w:val="Caption"/>
        <w:spacing w:after="0"/>
        <w:rPr>
          <w:rFonts w:asciiTheme="minorHAnsi" w:hAnsiTheme="minorHAnsi" w:cstheme="minorHAnsi"/>
          <w:b/>
          <w:bCs/>
          <w:i w:val="0"/>
          <w:iCs w:val="0"/>
          <w:color w:val="0D0D0D" w:themeColor="text1" w:themeTint="F2"/>
          <w:sz w:val="24"/>
          <w:szCs w:val="24"/>
        </w:rPr>
      </w:pPr>
      <w:bookmarkStart w:id="43" w:name="_Toc165315143"/>
      <w:r w:rsidRPr="001146A7">
        <w:rPr>
          <w:rFonts w:asciiTheme="minorHAnsi" w:hAnsiTheme="minorHAnsi" w:cstheme="minorHAnsi"/>
          <w:b/>
          <w:bCs/>
          <w:i w:val="0"/>
          <w:iCs w:val="0"/>
          <w:color w:val="0D0D0D" w:themeColor="text1" w:themeTint="F2"/>
          <w:sz w:val="24"/>
          <w:szCs w:val="24"/>
        </w:rPr>
        <w:lastRenderedPageBreak/>
        <w:t>Figure</w:t>
      </w:r>
      <w:r w:rsidR="009079D1">
        <w:rPr>
          <w:rFonts w:asciiTheme="minorHAnsi" w:hAnsiTheme="minorHAnsi" w:cstheme="minorHAnsi"/>
          <w:b/>
          <w:bCs/>
          <w:i w:val="0"/>
          <w:iCs w:val="0"/>
          <w:color w:val="0D0D0D" w:themeColor="text1" w:themeTint="F2"/>
          <w:sz w:val="24"/>
          <w:szCs w:val="24"/>
        </w:rPr>
        <w:t xml:space="preserve"> 16</w:t>
      </w:r>
      <w:r w:rsidRPr="001146A7">
        <w:rPr>
          <w:rFonts w:asciiTheme="minorHAnsi" w:hAnsiTheme="minorHAnsi" w:cstheme="minorHAnsi"/>
          <w:b/>
          <w:bCs/>
          <w:i w:val="0"/>
          <w:iCs w:val="0"/>
          <w:color w:val="0D0D0D" w:themeColor="text1" w:themeTint="F2"/>
          <w:sz w:val="24"/>
          <w:szCs w:val="24"/>
        </w:rPr>
        <w:t xml:space="preserve">: </w:t>
      </w:r>
      <w:r w:rsidR="001B1247">
        <w:rPr>
          <w:rFonts w:asciiTheme="minorHAnsi" w:hAnsiTheme="minorHAnsi" w:cstheme="minorHAnsi"/>
          <w:b/>
          <w:bCs/>
          <w:i w:val="0"/>
          <w:iCs w:val="0"/>
          <w:color w:val="0D0D0D" w:themeColor="text1" w:themeTint="F2"/>
          <w:sz w:val="24"/>
          <w:szCs w:val="24"/>
        </w:rPr>
        <w:t>H</w:t>
      </w:r>
      <w:r w:rsidRPr="001146A7">
        <w:rPr>
          <w:rFonts w:asciiTheme="minorHAnsi" w:hAnsiTheme="minorHAnsi" w:cstheme="minorHAnsi"/>
          <w:b/>
          <w:bCs/>
          <w:i w:val="0"/>
          <w:iCs w:val="0"/>
          <w:color w:val="0D0D0D" w:themeColor="text1" w:themeTint="F2"/>
          <w:sz w:val="24"/>
          <w:szCs w:val="24"/>
        </w:rPr>
        <w:t xml:space="preserve">ousehold </w:t>
      </w:r>
      <w:r w:rsidR="001B1247">
        <w:rPr>
          <w:rFonts w:asciiTheme="minorHAnsi" w:hAnsiTheme="minorHAnsi" w:cstheme="minorHAnsi"/>
          <w:b/>
          <w:bCs/>
          <w:i w:val="0"/>
          <w:iCs w:val="0"/>
          <w:color w:val="0D0D0D" w:themeColor="text1" w:themeTint="F2"/>
          <w:sz w:val="24"/>
          <w:szCs w:val="24"/>
        </w:rPr>
        <w:t>Change in Small Towns,</w:t>
      </w:r>
      <w:r w:rsidRPr="001146A7">
        <w:rPr>
          <w:rFonts w:asciiTheme="minorHAnsi" w:hAnsiTheme="minorHAnsi" w:cstheme="minorHAnsi"/>
          <w:b/>
          <w:bCs/>
          <w:i w:val="0"/>
          <w:iCs w:val="0"/>
          <w:color w:val="0D0D0D" w:themeColor="text1" w:themeTint="F2"/>
          <w:sz w:val="24"/>
          <w:szCs w:val="24"/>
        </w:rPr>
        <w:t xml:space="preserve"> 2011 </w:t>
      </w:r>
      <w:r w:rsidR="001B1247">
        <w:rPr>
          <w:rFonts w:asciiTheme="minorHAnsi" w:hAnsiTheme="minorHAnsi" w:cstheme="minorHAnsi"/>
          <w:b/>
          <w:bCs/>
          <w:i w:val="0"/>
          <w:iCs w:val="0"/>
          <w:color w:val="0D0D0D" w:themeColor="text1" w:themeTint="F2"/>
          <w:sz w:val="24"/>
          <w:szCs w:val="24"/>
        </w:rPr>
        <w:t>to</w:t>
      </w:r>
      <w:r w:rsidRPr="001146A7">
        <w:rPr>
          <w:rFonts w:asciiTheme="minorHAnsi" w:hAnsiTheme="minorHAnsi" w:cstheme="minorHAnsi"/>
          <w:b/>
          <w:bCs/>
          <w:i w:val="0"/>
          <w:iCs w:val="0"/>
          <w:color w:val="0D0D0D" w:themeColor="text1" w:themeTint="F2"/>
          <w:sz w:val="24"/>
          <w:szCs w:val="24"/>
        </w:rPr>
        <w:t xml:space="preserve"> 2021</w:t>
      </w:r>
      <w:bookmarkStart w:id="44" w:name="_Toc165315144"/>
      <w:bookmarkEnd w:id="43"/>
    </w:p>
    <w:p w14:paraId="2607FBFC" w14:textId="02693F8F" w:rsidR="00D00923" w:rsidRPr="00B6310F" w:rsidRDefault="00D00923" w:rsidP="003F425D">
      <w:pPr>
        <w:tabs>
          <w:tab w:val="left" w:pos="567"/>
        </w:tabs>
        <w:spacing w:before="240" w:line="276" w:lineRule="auto"/>
        <w:jc w:val="both"/>
        <w:rPr>
          <w:rFonts w:asciiTheme="minorHAnsi" w:hAnsiTheme="minorHAnsi" w:cstheme="minorHAnsi"/>
          <w:color w:val="171717" w:themeColor="background2" w:themeShade="1A"/>
        </w:rPr>
      </w:pPr>
      <w:r>
        <w:rPr>
          <w:rFonts w:asciiTheme="minorHAnsi" w:hAnsiTheme="minorHAnsi" w:cstheme="minorHAnsi"/>
          <w:noProof/>
          <w:color w:val="171717" w:themeColor="background2" w:themeShade="1A"/>
        </w:rPr>
        <w:drawing>
          <wp:inline distT="0" distB="0" distL="0" distR="0" wp14:anchorId="1AB7FCC9" wp14:editId="577B6BDA">
            <wp:extent cx="5903878" cy="6378129"/>
            <wp:effectExtent l="0" t="0" r="1905" b="0"/>
            <wp:docPr id="30" name="Picture 30" descr="A map of england with 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map of england with red dots&#10;&#10;Description automatically generated"/>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5904230" cy="6378509"/>
                    </a:xfrm>
                    <a:prstGeom prst="rect">
                      <a:avLst/>
                    </a:prstGeom>
                    <a:ln>
                      <a:noFill/>
                    </a:ln>
                    <a:extLst>
                      <a:ext uri="{53640926-AAD7-44D8-BBD7-CCE9431645EC}">
                        <a14:shadowObscured xmlns:a14="http://schemas.microsoft.com/office/drawing/2010/main"/>
                      </a:ext>
                    </a:extLst>
                  </pic:spPr>
                </pic:pic>
              </a:graphicData>
            </a:graphic>
          </wp:inline>
        </w:drawing>
      </w:r>
    </w:p>
    <w:p w14:paraId="16DBF5A5" w14:textId="77777777" w:rsidR="000D5C7C" w:rsidRDefault="000D5C7C" w:rsidP="0096163F">
      <w:pPr>
        <w:spacing w:before="240" w:line="276" w:lineRule="auto"/>
        <w:jc w:val="both"/>
        <w:rPr>
          <w:rFonts w:asciiTheme="minorHAnsi" w:hAnsiTheme="minorHAnsi" w:cstheme="minorHAnsi"/>
          <w:color w:val="000000" w:themeColor="text1"/>
        </w:rPr>
      </w:pPr>
      <w:r w:rsidRPr="007457AB">
        <w:rPr>
          <w:rFonts w:asciiTheme="minorHAnsi" w:hAnsiTheme="minorHAnsi" w:cstheme="minorHAnsi"/>
          <w:color w:val="000000" w:themeColor="text1"/>
        </w:rPr>
        <w:t>it is also clear that in many locations this increase is being accompanied by an overall reduction in the population size of these settlements.</w:t>
      </w:r>
    </w:p>
    <w:p w14:paraId="0F6B814D" w14:textId="77777777" w:rsidR="000D5C7C" w:rsidRDefault="000D5C7C" w:rsidP="000D5C7C">
      <w:pPr>
        <w:spacing w:before="120" w:line="276" w:lineRule="auto"/>
        <w:ind w:firstLine="284"/>
        <w:jc w:val="both"/>
        <w:rPr>
          <w:rFonts w:asciiTheme="minorHAnsi" w:hAnsiTheme="minorHAnsi" w:cstheme="minorHAnsi"/>
          <w:color w:val="0D0D0D" w:themeColor="text1" w:themeTint="F2"/>
          <w:lang w:eastAsia="en-US"/>
        </w:rPr>
      </w:pPr>
      <w:r w:rsidRPr="007457AB">
        <w:rPr>
          <w:rFonts w:asciiTheme="minorHAnsi" w:hAnsiTheme="minorHAnsi" w:cstheme="minorHAnsi"/>
          <w:color w:val="000000" w:themeColor="text1"/>
        </w:rPr>
        <w:t>Ageing demographic profile</w:t>
      </w:r>
      <w:r>
        <w:rPr>
          <w:rFonts w:asciiTheme="minorHAnsi" w:hAnsiTheme="minorHAnsi" w:cstheme="minorHAnsi"/>
          <w:color w:val="000000" w:themeColor="text1"/>
        </w:rPr>
        <w:t>s</w:t>
      </w:r>
      <w:r w:rsidRPr="007457AB">
        <w:rPr>
          <w:rFonts w:asciiTheme="minorHAnsi" w:hAnsiTheme="minorHAnsi" w:cstheme="minorHAnsi"/>
          <w:color w:val="000000" w:themeColor="text1"/>
        </w:rPr>
        <w:t xml:space="preserve"> and household</w:t>
      </w:r>
      <w:r>
        <w:rPr>
          <w:rFonts w:asciiTheme="minorHAnsi" w:hAnsiTheme="minorHAnsi" w:cstheme="minorHAnsi"/>
          <w:color w:val="000000" w:themeColor="text1"/>
        </w:rPr>
        <w:t>-</w:t>
      </w:r>
      <w:r w:rsidRPr="007457AB">
        <w:rPr>
          <w:rFonts w:asciiTheme="minorHAnsi" w:hAnsiTheme="minorHAnsi" w:cstheme="minorHAnsi"/>
          <w:color w:val="000000" w:themeColor="text1"/>
        </w:rPr>
        <w:t xml:space="preserve">size </w:t>
      </w:r>
      <w:r>
        <w:rPr>
          <w:rFonts w:asciiTheme="minorHAnsi" w:hAnsiTheme="minorHAnsi" w:cstheme="minorHAnsi"/>
          <w:color w:val="000000" w:themeColor="text1"/>
        </w:rPr>
        <w:t xml:space="preserve">reductions </w:t>
      </w:r>
      <w:r w:rsidRPr="007457AB">
        <w:rPr>
          <w:rFonts w:asciiTheme="minorHAnsi" w:hAnsiTheme="minorHAnsi" w:cstheme="minorHAnsi"/>
          <w:color w:val="000000" w:themeColor="text1"/>
        </w:rPr>
        <w:t>should not</w:t>
      </w:r>
      <w:r>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 xml:space="preserve">be taken to imply that small towns are devoid of families and young people. </w:t>
      </w:r>
      <w:r w:rsidRPr="007457AB">
        <w:rPr>
          <w:rFonts w:asciiTheme="minorHAnsi" w:hAnsiTheme="minorHAnsi" w:cstheme="minorHAnsi"/>
        </w:rPr>
        <w:t xml:space="preserve">Figure </w:t>
      </w:r>
      <w:r>
        <w:rPr>
          <w:rFonts w:asciiTheme="minorHAnsi" w:hAnsiTheme="minorHAnsi" w:cstheme="minorHAnsi"/>
        </w:rPr>
        <w:t>17</w:t>
      </w:r>
      <w:r w:rsidRPr="007457AB">
        <w:rPr>
          <w:rFonts w:asciiTheme="minorHAnsi" w:hAnsiTheme="minorHAnsi" w:cstheme="minorHAnsi"/>
        </w:rPr>
        <w:t xml:space="preserve">, for example, shows small-town settlements </w:t>
      </w:r>
      <w:r>
        <w:rPr>
          <w:rFonts w:asciiTheme="minorHAnsi" w:hAnsiTheme="minorHAnsi" w:cstheme="minorHAnsi"/>
        </w:rPr>
        <w:t xml:space="preserve">with above </w:t>
      </w:r>
      <w:r w:rsidRPr="007457AB">
        <w:rPr>
          <w:rFonts w:asciiTheme="minorHAnsi" w:hAnsiTheme="minorHAnsi" w:cstheme="minorHAnsi"/>
        </w:rPr>
        <w:t>average proportion of residents under the age of 20.</w:t>
      </w:r>
      <w:r>
        <w:rPr>
          <w:rFonts w:asciiTheme="minorHAnsi" w:hAnsiTheme="minorHAnsi" w:cstheme="minorHAnsi"/>
        </w:rPr>
        <w:t xml:space="preserve"> T</w:t>
      </w:r>
      <w:r w:rsidRPr="007457AB">
        <w:rPr>
          <w:rFonts w:asciiTheme="minorHAnsi" w:hAnsiTheme="minorHAnsi" w:cstheme="minorHAnsi"/>
        </w:rPr>
        <w:t xml:space="preserve">here </w:t>
      </w:r>
      <w:r>
        <w:rPr>
          <w:rFonts w:asciiTheme="minorHAnsi" w:hAnsiTheme="minorHAnsi" w:cstheme="minorHAnsi"/>
        </w:rPr>
        <w:t xml:space="preserve">is a </w:t>
      </w:r>
      <w:r w:rsidRPr="007457AB">
        <w:rPr>
          <w:rFonts w:asciiTheme="minorHAnsi" w:hAnsiTheme="minorHAnsi" w:cstheme="minorHAnsi"/>
        </w:rPr>
        <w:t xml:space="preserve">strong association </w:t>
      </w:r>
      <w:r>
        <w:rPr>
          <w:rFonts w:asciiTheme="minorHAnsi" w:hAnsiTheme="minorHAnsi" w:cstheme="minorHAnsi"/>
        </w:rPr>
        <w:t xml:space="preserve">between these settlements and </w:t>
      </w:r>
      <w:r w:rsidRPr="007457AB">
        <w:rPr>
          <w:rFonts w:asciiTheme="minorHAnsi" w:hAnsiTheme="minorHAnsi" w:cstheme="minorHAnsi"/>
        </w:rPr>
        <w:t>National Landscape area</w:t>
      </w:r>
      <w:r>
        <w:rPr>
          <w:rFonts w:asciiTheme="minorHAnsi" w:hAnsiTheme="minorHAnsi" w:cstheme="minorHAnsi"/>
        </w:rPr>
        <w:t>s</w:t>
      </w:r>
      <w:r w:rsidRPr="007457AB">
        <w:rPr>
          <w:rFonts w:asciiTheme="minorHAnsi" w:hAnsiTheme="minorHAnsi" w:cstheme="minorHAnsi"/>
        </w:rPr>
        <w:t xml:space="preserve"> in the southern part of England, again suggestive that landscape amenity value may be of significance. However, there are fewer settlements with high concentrations of this age</w:t>
      </w:r>
      <w:r>
        <w:rPr>
          <w:rFonts w:asciiTheme="minorHAnsi" w:hAnsiTheme="minorHAnsi" w:cstheme="minorHAnsi"/>
        </w:rPr>
        <w:t xml:space="preserve"> </w:t>
      </w:r>
      <w:r w:rsidRPr="007457AB">
        <w:rPr>
          <w:rFonts w:asciiTheme="minorHAnsi" w:hAnsiTheme="minorHAnsi" w:cstheme="minorHAnsi"/>
        </w:rPr>
        <w:t xml:space="preserve">group within or near National Parks or National Landscapes in other areas of England, which suggests that proximity </w:t>
      </w:r>
      <w:r>
        <w:rPr>
          <w:rFonts w:asciiTheme="minorHAnsi" w:hAnsiTheme="minorHAnsi" w:cstheme="minorHAnsi"/>
        </w:rPr>
        <w:t>to</w:t>
      </w:r>
      <w:r w:rsidRPr="007457AB">
        <w:rPr>
          <w:rFonts w:asciiTheme="minorHAnsi" w:hAnsiTheme="minorHAnsi" w:cstheme="minorHAnsi"/>
        </w:rPr>
        <w:t xml:space="preserve"> London </w:t>
      </w:r>
      <w:r>
        <w:rPr>
          <w:rFonts w:asciiTheme="minorHAnsi" w:hAnsiTheme="minorHAnsi" w:cstheme="minorHAnsi"/>
        </w:rPr>
        <w:t xml:space="preserve">and </w:t>
      </w:r>
    </w:p>
    <w:p w14:paraId="3FB27690" w14:textId="2BA44AF8" w:rsidR="00C302C3" w:rsidRPr="00EA4F17" w:rsidRDefault="001146A7" w:rsidP="00EA4F17">
      <w:pPr>
        <w:pStyle w:val="Caption"/>
        <w:spacing w:after="0"/>
        <w:rPr>
          <w:rFonts w:asciiTheme="minorHAnsi" w:hAnsiTheme="minorHAnsi" w:cstheme="minorHAnsi"/>
          <w:b/>
          <w:bCs/>
          <w:i w:val="0"/>
          <w:iCs w:val="0"/>
          <w:color w:val="0D0D0D" w:themeColor="text1" w:themeTint="F2"/>
          <w:sz w:val="24"/>
          <w:szCs w:val="24"/>
          <w:lang w:eastAsia="en-US"/>
        </w:rPr>
      </w:pPr>
      <w:r w:rsidRPr="001146A7">
        <w:rPr>
          <w:rFonts w:asciiTheme="minorHAnsi" w:hAnsiTheme="minorHAnsi" w:cstheme="minorHAnsi"/>
          <w:b/>
          <w:bCs/>
          <w:i w:val="0"/>
          <w:iCs w:val="0"/>
          <w:color w:val="0D0D0D" w:themeColor="text1" w:themeTint="F2"/>
          <w:sz w:val="24"/>
          <w:szCs w:val="24"/>
        </w:rPr>
        <w:lastRenderedPageBreak/>
        <w:t xml:space="preserve">Figure </w:t>
      </w:r>
      <w:r w:rsidR="00CD63EA">
        <w:rPr>
          <w:rFonts w:asciiTheme="minorHAnsi" w:hAnsiTheme="minorHAnsi" w:cstheme="minorHAnsi"/>
          <w:b/>
          <w:bCs/>
          <w:i w:val="0"/>
          <w:iCs w:val="0"/>
          <w:color w:val="0D0D0D" w:themeColor="text1" w:themeTint="F2"/>
          <w:sz w:val="24"/>
          <w:szCs w:val="24"/>
        </w:rPr>
        <w:t>17</w:t>
      </w:r>
      <w:r w:rsidRPr="001146A7">
        <w:rPr>
          <w:rFonts w:asciiTheme="minorHAnsi" w:hAnsiTheme="minorHAnsi" w:cstheme="minorHAnsi"/>
          <w:b/>
          <w:bCs/>
          <w:i w:val="0"/>
          <w:iCs w:val="0"/>
          <w:color w:val="0D0D0D" w:themeColor="text1" w:themeTint="F2"/>
          <w:sz w:val="24"/>
          <w:szCs w:val="24"/>
        </w:rPr>
        <w:t xml:space="preserve">: </w:t>
      </w:r>
      <w:r w:rsidR="00FA423E">
        <w:rPr>
          <w:rFonts w:asciiTheme="minorHAnsi" w:hAnsiTheme="minorHAnsi" w:cstheme="minorHAnsi"/>
          <w:b/>
          <w:bCs/>
          <w:i w:val="0"/>
          <w:iCs w:val="0"/>
          <w:color w:val="0D0D0D" w:themeColor="text1" w:themeTint="F2"/>
          <w:sz w:val="24"/>
          <w:szCs w:val="24"/>
        </w:rPr>
        <w:t xml:space="preserve">Small Towns </w:t>
      </w:r>
      <w:r w:rsidRPr="001146A7">
        <w:rPr>
          <w:rFonts w:asciiTheme="minorHAnsi" w:hAnsiTheme="minorHAnsi" w:cstheme="minorHAnsi"/>
          <w:b/>
          <w:bCs/>
          <w:i w:val="0"/>
          <w:iCs w:val="0"/>
          <w:color w:val="0D0D0D" w:themeColor="text1" w:themeTint="F2"/>
          <w:sz w:val="24"/>
          <w:szCs w:val="24"/>
        </w:rPr>
        <w:t xml:space="preserve">with </w:t>
      </w:r>
      <w:r w:rsidR="00FA423E">
        <w:rPr>
          <w:rFonts w:asciiTheme="minorHAnsi" w:hAnsiTheme="minorHAnsi" w:cstheme="minorHAnsi"/>
          <w:b/>
          <w:bCs/>
          <w:i w:val="0"/>
          <w:iCs w:val="0"/>
          <w:color w:val="0D0D0D" w:themeColor="text1" w:themeTint="F2"/>
          <w:sz w:val="24"/>
          <w:szCs w:val="24"/>
        </w:rPr>
        <w:t>H</w:t>
      </w:r>
      <w:r w:rsidRPr="001146A7">
        <w:rPr>
          <w:rFonts w:asciiTheme="minorHAnsi" w:hAnsiTheme="minorHAnsi" w:cstheme="minorHAnsi"/>
          <w:b/>
          <w:bCs/>
          <w:i w:val="0"/>
          <w:iCs w:val="0"/>
          <w:color w:val="0D0D0D" w:themeColor="text1" w:themeTint="F2"/>
          <w:sz w:val="24"/>
          <w:szCs w:val="24"/>
        </w:rPr>
        <w:t xml:space="preserve">igh </w:t>
      </w:r>
      <w:r w:rsidR="00FA423E">
        <w:rPr>
          <w:rFonts w:asciiTheme="minorHAnsi" w:hAnsiTheme="minorHAnsi" w:cstheme="minorHAnsi"/>
          <w:b/>
          <w:bCs/>
          <w:i w:val="0"/>
          <w:iCs w:val="0"/>
          <w:color w:val="0D0D0D" w:themeColor="text1" w:themeTint="F2"/>
          <w:sz w:val="24"/>
          <w:szCs w:val="24"/>
        </w:rPr>
        <w:t>P</w:t>
      </w:r>
      <w:r w:rsidRPr="001146A7">
        <w:rPr>
          <w:rFonts w:asciiTheme="minorHAnsi" w:hAnsiTheme="minorHAnsi" w:cstheme="minorHAnsi"/>
          <w:b/>
          <w:bCs/>
          <w:i w:val="0"/>
          <w:iCs w:val="0"/>
          <w:color w:val="0D0D0D" w:themeColor="text1" w:themeTint="F2"/>
          <w:sz w:val="24"/>
          <w:szCs w:val="24"/>
        </w:rPr>
        <w:t>roportion</w:t>
      </w:r>
      <w:r w:rsidR="00FA423E">
        <w:rPr>
          <w:rFonts w:asciiTheme="minorHAnsi" w:hAnsiTheme="minorHAnsi" w:cstheme="minorHAnsi"/>
          <w:b/>
          <w:bCs/>
          <w:i w:val="0"/>
          <w:iCs w:val="0"/>
          <w:color w:val="0D0D0D" w:themeColor="text1" w:themeTint="F2"/>
          <w:sz w:val="24"/>
          <w:szCs w:val="24"/>
        </w:rPr>
        <w:t>s</w:t>
      </w:r>
      <w:r w:rsidRPr="001146A7">
        <w:rPr>
          <w:rFonts w:asciiTheme="minorHAnsi" w:hAnsiTheme="minorHAnsi" w:cstheme="minorHAnsi"/>
          <w:b/>
          <w:bCs/>
          <w:i w:val="0"/>
          <w:iCs w:val="0"/>
          <w:color w:val="0D0D0D" w:themeColor="text1" w:themeTint="F2"/>
          <w:sz w:val="24"/>
          <w:szCs w:val="24"/>
        </w:rPr>
        <w:t xml:space="preserve"> of </w:t>
      </w:r>
      <w:r w:rsidR="00B845EC">
        <w:rPr>
          <w:rFonts w:asciiTheme="minorHAnsi" w:hAnsiTheme="minorHAnsi" w:cstheme="minorHAnsi"/>
          <w:b/>
          <w:bCs/>
          <w:i w:val="0"/>
          <w:iCs w:val="0"/>
          <w:color w:val="0D0D0D" w:themeColor="text1" w:themeTint="F2"/>
          <w:sz w:val="24"/>
          <w:szCs w:val="24"/>
        </w:rPr>
        <w:t>Residents</w:t>
      </w:r>
      <w:r w:rsidRPr="001146A7">
        <w:rPr>
          <w:rFonts w:asciiTheme="minorHAnsi" w:hAnsiTheme="minorHAnsi" w:cstheme="minorHAnsi"/>
          <w:b/>
          <w:bCs/>
          <w:i w:val="0"/>
          <w:iCs w:val="0"/>
          <w:color w:val="0D0D0D" w:themeColor="text1" w:themeTint="F2"/>
          <w:sz w:val="24"/>
          <w:szCs w:val="24"/>
        </w:rPr>
        <w:t xml:space="preserve"> </w:t>
      </w:r>
      <w:r w:rsidR="00B845EC">
        <w:rPr>
          <w:rFonts w:asciiTheme="minorHAnsi" w:hAnsiTheme="minorHAnsi" w:cstheme="minorHAnsi"/>
          <w:b/>
          <w:bCs/>
          <w:i w:val="0"/>
          <w:iCs w:val="0"/>
          <w:color w:val="0D0D0D" w:themeColor="text1" w:themeTint="F2"/>
          <w:sz w:val="24"/>
          <w:szCs w:val="24"/>
        </w:rPr>
        <w:t>U</w:t>
      </w:r>
      <w:r w:rsidRPr="001146A7">
        <w:rPr>
          <w:rFonts w:asciiTheme="minorHAnsi" w:hAnsiTheme="minorHAnsi" w:cstheme="minorHAnsi"/>
          <w:b/>
          <w:bCs/>
          <w:i w:val="0"/>
          <w:iCs w:val="0"/>
          <w:color w:val="0D0D0D" w:themeColor="text1" w:themeTint="F2"/>
          <w:sz w:val="24"/>
          <w:szCs w:val="24"/>
        </w:rPr>
        <w:t>nder 20</w:t>
      </w:r>
      <w:bookmarkEnd w:id="44"/>
    </w:p>
    <w:p w14:paraId="092D29A8" w14:textId="5E732600" w:rsidR="007713F4" w:rsidRPr="007457AB" w:rsidRDefault="00EA4F17" w:rsidP="00D77D0F">
      <w:pPr>
        <w:pStyle w:val="BodyText"/>
        <w:spacing w:before="120" w:line="360" w:lineRule="auto"/>
        <w:ind w:left="0" w:right="3"/>
        <w:jc w:val="both"/>
        <w:rPr>
          <w:rFonts w:asciiTheme="minorHAnsi" w:hAnsiTheme="minorHAnsi" w:cstheme="minorHAnsi"/>
          <w:sz w:val="28"/>
          <w:szCs w:val="28"/>
          <w:lang w:val="en-GB"/>
        </w:rPr>
      </w:pPr>
      <w:r>
        <w:rPr>
          <w:rFonts w:asciiTheme="minorHAnsi" w:hAnsiTheme="minorHAnsi" w:cstheme="minorHAnsi"/>
          <w:noProof/>
          <w:sz w:val="28"/>
          <w:szCs w:val="28"/>
          <w:lang w:val="en-GB"/>
        </w:rPr>
        <w:drawing>
          <wp:inline distT="0" distB="0" distL="0" distR="0" wp14:anchorId="0285A90B" wp14:editId="4195F6FB">
            <wp:extent cx="5903970" cy="6472238"/>
            <wp:effectExtent l="0" t="0" r="1905" b="5080"/>
            <wp:docPr id="11" name="Picture 11" descr="A map of england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map of england with different colored areas&#10;&#10;Description automatically generated"/>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5904230" cy="6472523"/>
                    </a:xfrm>
                    <a:prstGeom prst="rect">
                      <a:avLst/>
                    </a:prstGeom>
                    <a:ln>
                      <a:noFill/>
                    </a:ln>
                    <a:extLst>
                      <a:ext uri="{53640926-AAD7-44D8-BBD7-CCE9431645EC}">
                        <a14:shadowObscured xmlns:a14="http://schemas.microsoft.com/office/drawing/2010/main"/>
                      </a:ext>
                    </a:extLst>
                  </pic:spPr>
                </pic:pic>
              </a:graphicData>
            </a:graphic>
          </wp:inline>
        </w:drawing>
      </w:r>
    </w:p>
    <w:p w14:paraId="514FB52E" w14:textId="77777777" w:rsidR="0096163F" w:rsidRDefault="0096163F" w:rsidP="009F2076">
      <w:pPr>
        <w:spacing w:before="240" w:line="276" w:lineRule="auto"/>
        <w:jc w:val="both"/>
        <w:rPr>
          <w:rFonts w:asciiTheme="minorHAnsi" w:hAnsiTheme="minorHAnsi" w:cstheme="minorHAnsi"/>
        </w:rPr>
      </w:pPr>
      <w:bookmarkStart w:id="45" w:name="_Toc159449366"/>
      <w:bookmarkStart w:id="46" w:name="_Toc159481984"/>
      <w:bookmarkStart w:id="47" w:name="_Toc167710575"/>
      <w:r w:rsidRPr="007457AB">
        <w:rPr>
          <w:rFonts w:asciiTheme="minorHAnsi" w:hAnsiTheme="minorHAnsi" w:cstheme="minorHAnsi"/>
        </w:rPr>
        <w:t>other urban employment centres in the South East and Midlands may also be a significant locational influence.</w:t>
      </w:r>
    </w:p>
    <w:p w14:paraId="79E6992C" w14:textId="77777777" w:rsidR="0096163F" w:rsidRDefault="0096163F" w:rsidP="0096163F">
      <w:pPr>
        <w:spacing w:before="240" w:line="259" w:lineRule="auto"/>
        <w:ind w:firstLine="284"/>
        <w:jc w:val="both"/>
        <w:rPr>
          <w:rFonts w:asciiTheme="minorHAnsi" w:hAnsiTheme="minorHAnsi" w:cstheme="minorHAnsi"/>
        </w:rPr>
      </w:pPr>
      <w:r w:rsidRPr="007457AB">
        <w:rPr>
          <w:rFonts w:asciiTheme="minorHAnsi" w:hAnsiTheme="minorHAnsi" w:cstheme="minorHAnsi"/>
        </w:rPr>
        <w:t xml:space="preserve">Also evident in Figure </w:t>
      </w:r>
      <w:r>
        <w:rPr>
          <w:rFonts w:asciiTheme="minorHAnsi" w:hAnsiTheme="minorHAnsi" w:cstheme="minorHAnsi"/>
        </w:rPr>
        <w:t>17</w:t>
      </w:r>
      <w:r w:rsidRPr="007457AB">
        <w:rPr>
          <w:rFonts w:asciiTheme="minorHAnsi" w:hAnsiTheme="minorHAnsi" w:cstheme="minorHAnsi"/>
        </w:rPr>
        <w:t xml:space="preserve"> are small towns with a major public school, such as Marlborough, Oundle and Uppingham, and there were also claims that educational establish</w:t>
      </w:r>
      <w:r>
        <w:rPr>
          <w:rFonts w:asciiTheme="minorHAnsi" w:hAnsiTheme="minorHAnsi" w:cstheme="minorHAnsi"/>
        </w:rPr>
        <w:t>ments</w:t>
      </w:r>
      <w:r w:rsidRPr="007457AB">
        <w:rPr>
          <w:rFonts w:asciiTheme="minorHAnsi" w:hAnsiTheme="minorHAnsi" w:cstheme="minorHAnsi"/>
        </w:rPr>
        <w:t xml:space="preserve"> could act to attract people to live in certain small towns:</w:t>
      </w:r>
    </w:p>
    <w:p w14:paraId="1416053D" w14:textId="77777777" w:rsidR="009F2076" w:rsidRDefault="0096163F" w:rsidP="0096163F">
      <w:pPr>
        <w:pStyle w:val="BodyText"/>
        <w:spacing w:before="120" w:line="276" w:lineRule="auto"/>
        <w:ind w:left="284" w:right="3"/>
        <w:jc w:val="both"/>
        <w:rPr>
          <w:rFonts w:asciiTheme="minorHAnsi" w:hAnsiTheme="minorHAnsi" w:cstheme="minorHAnsi"/>
          <w:iCs/>
          <w:lang w:val="en-GB"/>
        </w:rPr>
      </w:pPr>
      <w:r w:rsidRPr="00B6310F">
        <w:rPr>
          <w:rFonts w:asciiTheme="minorHAnsi" w:hAnsiTheme="minorHAnsi" w:cstheme="minorHAnsi"/>
          <w:i/>
          <w:lang w:val="en-GB"/>
        </w:rPr>
        <w:t>“</w:t>
      </w:r>
      <w:r w:rsidRPr="00B6310F">
        <w:rPr>
          <w:rStyle w:val="grame"/>
          <w:rFonts w:asciiTheme="minorHAnsi" w:hAnsiTheme="minorHAnsi" w:cstheme="minorHAnsi"/>
          <w:lang w:val="en-GB"/>
        </w:rPr>
        <w:t>t</w:t>
      </w:r>
      <w:r w:rsidRPr="00B6310F">
        <w:rPr>
          <w:rFonts w:asciiTheme="minorHAnsi" w:hAnsiTheme="minorHAnsi" w:cstheme="minorHAnsi"/>
          <w:lang w:val="en-GB"/>
        </w:rPr>
        <w:t xml:space="preserve">he remote and high-quality environment along with its well-performing schools make Kington an attractive locale for new residents seeking the opportunity to live in a rural milieu. This is an asset for local employers and is attractive to those looking to move out of Cities to </w:t>
      </w:r>
      <w:r w:rsidRPr="00B6310F">
        <w:rPr>
          <w:rFonts w:asciiTheme="minorHAnsi" w:hAnsiTheme="minorHAnsi" w:cstheme="minorHAnsi"/>
          <w:lang w:val="en-GB"/>
        </w:rPr>
        <w:lastRenderedPageBreak/>
        <w:t>work from home and can support more local spend” (</w:t>
      </w:r>
      <w:r w:rsidRPr="00B6310F">
        <w:rPr>
          <w:rFonts w:asciiTheme="minorHAnsi" w:hAnsiTheme="minorHAnsi" w:cstheme="minorHAnsi"/>
          <w:color w:val="171717" w:themeColor="background2" w:themeShade="1A"/>
          <w:lang w:val="en-GB"/>
        </w:rPr>
        <w:t>RoseRegeneration, 2021b: 13)</w:t>
      </w:r>
      <w:r>
        <w:rPr>
          <w:rFonts w:asciiTheme="minorHAnsi" w:hAnsiTheme="minorHAnsi" w:cstheme="minorHAnsi"/>
          <w:color w:val="171717" w:themeColor="background2" w:themeShade="1A"/>
          <w:lang w:val="en-GB"/>
        </w:rPr>
        <w:t>;</w:t>
      </w:r>
      <w:r w:rsidRPr="00B6310F">
        <w:rPr>
          <w:rFonts w:asciiTheme="minorHAnsi" w:hAnsiTheme="minorHAnsi" w:cstheme="minorHAnsi"/>
          <w:iCs/>
          <w:lang w:val="en-GB"/>
        </w:rPr>
        <w:t xml:space="preserve"> </w:t>
      </w:r>
    </w:p>
    <w:p w14:paraId="7448D63A" w14:textId="7E1F5BE9" w:rsidR="00902D1B" w:rsidRDefault="00902D1B" w:rsidP="0096163F">
      <w:pPr>
        <w:pStyle w:val="BodyText"/>
        <w:spacing w:before="120" w:line="276" w:lineRule="auto"/>
        <w:ind w:left="284" w:right="3"/>
        <w:jc w:val="both"/>
        <w:rPr>
          <w:rFonts w:asciiTheme="minorHAnsi" w:hAnsiTheme="minorHAnsi" w:cstheme="minorHAnsi"/>
          <w:i/>
          <w:lang w:val="en-GB"/>
        </w:rPr>
      </w:pPr>
      <w:r w:rsidRPr="00B6310F">
        <w:rPr>
          <w:rFonts w:asciiTheme="minorHAnsi" w:hAnsiTheme="minorHAnsi" w:cstheme="minorHAnsi"/>
          <w:iCs/>
          <w:lang w:val="en-GB"/>
        </w:rPr>
        <w:t xml:space="preserve">“The development site opens up the possibility of … some student accommodation … with close access to the station … The Skills Foundary project developed as part of Hereford’s Stronger Towns Funding bid, aims to include Herefordshire’s market towns in a hub and spoke delivery model and will actively engage with Ledbury” </w:t>
      </w:r>
      <w:r w:rsidRPr="00B6310F">
        <w:rPr>
          <w:rFonts w:asciiTheme="minorHAnsi" w:hAnsiTheme="minorHAnsi" w:cstheme="minorHAnsi"/>
          <w:i/>
          <w:lang w:val="en-GB"/>
        </w:rPr>
        <w:t>(</w:t>
      </w:r>
      <w:r w:rsidRPr="00B6310F">
        <w:rPr>
          <w:rFonts w:asciiTheme="minorHAnsi" w:hAnsiTheme="minorHAnsi" w:cstheme="minorHAnsi"/>
          <w:lang w:val="en-GB"/>
        </w:rPr>
        <w:t>RoseRegeneration, 2022a</w:t>
      </w:r>
      <w:r w:rsidRPr="00B6310F">
        <w:rPr>
          <w:rFonts w:asciiTheme="minorHAnsi" w:hAnsiTheme="minorHAnsi" w:cstheme="minorHAnsi"/>
          <w:i/>
          <w:lang w:val="en-GB"/>
        </w:rPr>
        <w:t>:</w:t>
      </w:r>
      <w:r w:rsidRPr="00B6310F">
        <w:rPr>
          <w:rFonts w:asciiTheme="minorHAnsi" w:hAnsiTheme="minorHAnsi" w:cstheme="minorHAnsi"/>
          <w:iCs/>
          <w:lang w:val="en-GB"/>
        </w:rPr>
        <w:t xml:space="preserve"> 21</w:t>
      </w:r>
      <w:r w:rsidRPr="00660AFE">
        <w:rPr>
          <w:rFonts w:asciiTheme="minorHAnsi" w:hAnsiTheme="minorHAnsi" w:cstheme="minorHAnsi"/>
          <w:iCs/>
          <w:lang w:val="en-GB"/>
        </w:rPr>
        <w:t>);</w:t>
      </w:r>
    </w:p>
    <w:p w14:paraId="294F6C34" w14:textId="77777777" w:rsidR="00902D1B" w:rsidRPr="00C7404E" w:rsidRDefault="00902D1B" w:rsidP="00902D1B">
      <w:pPr>
        <w:spacing w:before="120" w:line="276" w:lineRule="auto"/>
        <w:ind w:left="284"/>
        <w:jc w:val="both"/>
        <w:rPr>
          <w:rFonts w:asciiTheme="minorHAnsi" w:hAnsiTheme="minorHAnsi" w:cstheme="minorHAnsi"/>
        </w:rPr>
      </w:pPr>
      <w:r w:rsidRPr="00B6310F">
        <w:rPr>
          <w:rFonts w:asciiTheme="minorHAnsi" w:hAnsiTheme="minorHAnsi" w:cstheme="minorHAnsi"/>
          <w:iCs/>
        </w:rPr>
        <w:t>“</w:t>
      </w:r>
      <w:r w:rsidRPr="00B6310F">
        <w:rPr>
          <w:rFonts w:asciiTheme="minorHAnsi" w:hAnsiTheme="minorHAnsi" w:cstheme="minorHAnsi"/>
        </w:rPr>
        <w:t xml:space="preserve">The opening of Exeter University's Tremough campus in Penryn in 2004 and investment in Falmouth University have contributed significantly to the economic growth of the area … Falmouth University (per Falmouth University's Economic Impact report) is estimated to currently contribute £1 in every £109 of GVA to Cornwall's economy” </w:t>
      </w:r>
      <w:r w:rsidRPr="00660AFE">
        <w:rPr>
          <w:rFonts w:asciiTheme="minorHAnsi" w:hAnsiTheme="minorHAnsi" w:cstheme="minorHAnsi"/>
          <w:color w:val="0D0D0D" w:themeColor="text1" w:themeTint="F2"/>
        </w:rPr>
        <w:t>(County Council Policy Officer, Cornwall)</w:t>
      </w:r>
      <w:r>
        <w:rPr>
          <w:rFonts w:asciiTheme="minorHAnsi" w:hAnsiTheme="minorHAnsi" w:cstheme="minorHAnsi"/>
          <w:color w:val="000000" w:themeColor="text1"/>
        </w:rPr>
        <w:t>.</w:t>
      </w:r>
    </w:p>
    <w:p w14:paraId="022D9F06" w14:textId="1582FA25" w:rsidR="00B6310F" w:rsidRDefault="00B6310F" w:rsidP="00B6310F">
      <w:pPr>
        <w:spacing w:before="120" w:after="240" w:line="259" w:lineRule="auto"/>
        <w:ind w:firstLine="284"/>
        <w:jc w:val="both"/>
        <w:rPr>
          <w:rFonts w:asciiTheme="minorHAnsi" w:hAnsiTheme="minorHAnsi" w:cstheme="minorHAnsi"/>
          <w:color w:val="FF0000"/>
        </w:rPr>
      </w:pPr>
      <w:r w:rsidRPr="00015F43">
        <w:rPr>
          <w:rFonts w:asciiTheme="minorHAnsi" w:hAnsiTheme="minorHAnsi" w:cstheme="minorHAnsi"/>
          <w:color w:val="0D0D0D" w:themeColor="text1" w:themeTint="F2"/>
        </w:rPr>
        <w:t>Overall, it is evident that small towns are home to a range of different populations, with the</w:t>
      </w:r>
      <w:r>
        <w:rPr>
          <w:rFonts w:asciiTheme="minorHAnsi" w:hAnsiTheme="minorHAnsi" w:cstheme="minorHAnsi"/>
          <w:color w:val="0D0D0D" w:themeColor="text1" w:themeTint="F2"/>
        </w:rPr>
        <w:t>re</w:t>
      </w:r>
      <w:r w:rsidRPr="00015F43">
        <w:rPr>
          <w:rFonts w:asciiTheme="minorHAnsi" w:hAnsiTheme="minorHAnsi" w:cstheme="minorHAnsi"/>
          <w:color w:val="0D0D0D" w:themeColor="text1" w:themeTint="F2"/>
        </w:rPr>
        <w:t xml:space="preserve"> being both considerable social variations between these towns, but also often socially differentiated populations within them.</w:t>
      </w:r>
    </w:p>
    <w:p w14:paraId="7855C870" w14:textId="541B10D0" w:rsidR="004F1190" w:rsidRPr="009F2076" w:rsidRDefault="00614426" w:rsidP="00991D59">
      <w:pPr>
        <w:pStyle w:val="Heading3"/>
        <w:spacing w:before="360"/>
        <w:rPr>
          <w:sz w:val="28"/>
          <w:szCs w:val="28"/>
        </w:rPr>
      </w:pPr>
      <w:r w:rsidRPr="009F2076">
        <w:rPr>
          <w:sz w:val="28"/>
          <w:szCs w:val="28"/>
        </w:rPr>
        <w:t xml:space="preserve">Change in </w:t>
      </w:r>
      <w:r w:rsidR="00C662BC" w:rsidRPr="009F2076">
        <w:rPr>
          <w:sz w:val="28"/>
          <w:szCs w:val="28"/>
        </w:rPr>
        <w:t>Small Town</w:t>
      </w:r>
      <w:bookmarkEnd w:id="45"/>
      <w:bookmarkEnd w:id="46"/>
      <w:r w:rsidR="00743CB0" w:rsidRPr="009F2076">
        <w:rPr>
          <w:sz w:val="28"/>
          <w:szCs w:val="28"/>
        </w:rPr>
        <w:t xml:space="preserve"> Economies</w:t>
      </w:r>
      <w:bookmarkEnd w:id="47"/>
    </w:p>
    <w:p w14:paraId="1B74219E" w14:textId="4B8B2412" w:rsidR="00A93FAF" w:rsidRDefault="00D54DEF" w:rsidP="00991D59">
      <w:pPr>
        <w:spacing w:before="60" w:line="276" w:lineRule="auto"/>
        <w:jc w:val="both"/>
        <w:rPr>
          <w:rFonts w:asciiTheme="minorHAnsi" w:hAnsiTheme="minorHAnsi" w:cstheme="minorHAnsi"/>
        </w:rPr>
      </w:pPr>
      <w:r>
        <w:rPr>
          <w:rFonts w:asciiTheme="minorHAnsi" w:hAnsiTheme="minorHAnsi" w:cstheme="minorHAnsi"/>
        </w:rPr>
        <w:t xml:space="preserve">As mentioned in the </w:t>
      </w:r>
      <w:r w:rsidR="00A40F74">
        <w:rPr>
          <w:rFonts w:asciiTheme="minorHAnsi" w:hAnsiTheme="minorHAnsi" w:cstheme="minorHAnsi"/>
        </w:rPr>
        <w:t>contextual discussion at the start of this report</w:t>
      </w:r>
      <w:r>
        <w:rPr>
          <w:rFonts w:asciiTheme="minorHAnsi" w:hAnsiTheme="minorHAnsi" w:cstheme="minorHAnsi"/>
        </w:rPr>
        <w:t xml:space="preserve">, </w:t>
      </w:r>
      <w:r w:rsidR="00176A3C">
        <w:rPr>
          <w:rFonts w:asciiTheme="minorHAnsi" w:hAnsiTheme="minorHAnsi" w:cstheme="minorHAnsi"/>
        </w:rPr>
        <w:t xml:space="preserve">small rural towns have been seen to have </w:t>
      </w:r>
      <w:r w:rsidR="00F96DF5">
        <w:rPr>
          <w:rFonts w:asciiTheme="minorHAnsi" w:hAnsiTheme="minorHAnsi" w:cstheme="minorHAnsi"/>
        </w:rPr>
        <w:t>experienced</w:t>
      </w:r>
      <w:r w:rsidR="00E26F01">
        <w:rPr>
          <w:rFonts w:asciiTheme="minorHAnsi" w:hAnsiTheme="minorHAnsi" w:cstheme="minorHAnsi"/>
        </w:rPr>
        <w:t xml:space="preserve"> major </w:t>
      </w:r>
      <w:r w:rsidR="001D15B6">
        <w:rPr>
          <w:rFonts w:asciiTheme="minorHAnsi" w:hAnsiTheme="minorHAnsi" w:cstheme="minorHAnsi"/>
        </w:rPr>
        <w:t>change in their econom</w:t>
      </w:r>
      <w:r w:rsidR="001F02A8">
        <w:rPr>
          <w:rFonts w:asciiTheme="minorHAnsi" w:hAnsiTheme="minorHAnsi" w:cstheme="minorHAnsi"/>
        </w:rPr>
        <w:t xml:space="preserve">ic </w:t>
      </w:r>
      <w:r w:rsidR="00930D6B">
        <w:rPr>
          <w:rFonts w:asciiTheme="minorHAnsi" w:hAnsiTheme="minorHAnsi" w:cstheme="minorHAnsi"/>
        </w:rPr>
        <w:t>structure</w:t>
      </w:r>
      <w:r w:rsidR="001D15B6">
        <w:rPr>
          <w:rFonts w:asciiTheme="minorHAnsi" w:hAnsiTheme="minorHAnsi" w:cstheme="minorHAnsi"/>
        </w:rPr>
        <w:t xml:space="preserve">, </w:t>
      </w:r>
      <w:r w:rsidR="00930D6B">
        <w:rPr>
          <w:rFonts w:asciiTheme="minorHAnsi" w:hAnsiTheme="minorHAnsi" w:cstheme="minorHAnsi"/>
        </w:rPr>
        <w:t>linked to declines in economic</w:t>
      </w:r>
      <w:r w:rsidR="001D15B6">
        <w:rPr>
          <w:rFonts w:asciiTheme="minorHAnsi" w:hAnsiTheme="minorHAnsi" w:cstheme="minorHAnsi"/>
        </w:rPr>
        <w:t xml:space="preserve"> </w:t>
      </w:r>
      <w:r w:rsidR="001F02A8">
        <w:rPr>
          <w:rFonts w:asciiTheme="minorHAnsi" w:hAnsiTheme="minorHAnsi" w:cstheme="minorHAnsi"/>
        </w:rPr>
        <w:t xml:space="preserve">activities </w:t>
      </w:r>
      <w:r w:rsidR="002D2127">
        <w:rPr>
          <w:rFonts w:asciiTheme="minorHAnsi" w:hAnsiTheme="minorHAnsi" w:cstheme="minorHAnsi"/>
        </w:rPr>
        <w:t>that historically provided economic rationale</w:t>
      </w:r>
      <w:r w:rsidR="0039066E">
        <w:rPr>
          <w:rFonts w:asciiTheme="minorHAnsi" w:hAnsiTheme="minorHAnsi" w:cstheme="minorHAnsi"/>
        </w:rPr>
        <w:t>s</w:t>
      </w:r>
      <w:r w:rsidR="002D2127">
        <w:rPr>
          <w:rFonts w:asciiTheme="minorHAnsi" w:hAnsiTheme="minorHAnsi" w:cstheme="minorHAnsi"/>
        </w:rPr>
        <w:t xml:space="preserve"> for these settlements, such as the sale of</w:t>
      </w:r>
      <w:r w:rsidR="002D2127" w:rsidRPr="007457AB">
        <w:rPr>
          <w:rFonts w:asciiTheme="minorHAnsi" w:hAnsiTheme="minorHAnsi" w:cstheme="minorHAnsi"/>
        </w:rPr>
        <w:t xml:space="preserve"> agricultural produce</w:t>
      </w:r>
      <w:r w:rsidR="000954BE">
        <w:rPr>
          <w:rFonts w:asciiTheme="minorHAnsi" w:hAnsiTheme="minorHAnsi" w:cstheme="minorHAnsi"/>
        </w:rPr>
        <w:t xml:space="preserve">, </w:t>
      </w:r>
      <w:r w:rsidR="002D2127" w:rsidRPr="007457AB">
        <w:rPr>
          <w:rFonts w:asciiTheme="minorHAnsi" w:hAnsiTheme="minorHAnsi" w:cstheme="minorHAnsi"/>
        </w:rPr>
        <w:t>the supply agriculture</w:t>
      </w:r>
      <w:r w:rsidR="0039066E">
        <w:rPr>
          <w:rFonts w:asciiTheme="minorHAnsi" w:hAnsiTheme="minorHAnsi" w:cstheme="minorHAnsi"/>
        </w:rPr>
        <w:t xml:space="preserve"> goods</w:t>
      </w:r>
      <w:r w:rsidR="002D2127" w:rsidRPr="007457AB">
        <w:rPr>
          <w:rFonts w:asciiTheme="minorHAnsi" w:hAnsiTheme="minorHAnsi" w:cstheme="minorHAnsi"/>
        </w:rPr>
        <w:t xml:space="preserve">, </w:t>
      </w:r>
      <w:r w:rsidR="000954BE">
        <w:rPr>
          <w:rFonts w:asciiTheme="minorHAnsi" w:hAnsiTheme="minorHAnsi" w:cstheme="minorHAnsi"/>
        </w:rPr>
        <w:t xml:space="preserve">and </w:t>
      </w:r>
      <w:r w:rsidR="002D2127" w:rsidRPr="007457AB">
        <w:rPr>
          <w:rFonts w:asciiTheme="minorHAnsi" w:hAnsiTheme="minorHAnsi" w:cstheme="minorHAnsi"/>
        </w:rPr>
        <w:t xml:space="preserve">the provision of retail, financial and welfare services to </w:t>
      </w:r>
      <w:r w:rsidR="0039066E">
        <w:rPr>
          <w:rFonts w:asciiTheme="minorHAnsi" w:hAnsiTheme="minorHAnsi" w:cstheme="minorHAnsi"/>
        </w:rPr>
        <w:t xml:space="preserve">not only their populations but also to those living in </w:t>
      </w:r>
      <w:r w:rsidR="002D2127" w:rsidRPr="007457AB">
        <w:rPr>
          <w:rFonts w:asciiTheme="minorHAnsi" w:hAnsiTheme="minorHAnsi" w:cstheme="minorHAnsi"/>
        </w:rPr>
        <w:t xml:space="preserve">surrounding rural </w:t>
      </w:r>
      <w:r w:rsidR="0039066E">
        <w:rPr>
          <w:rFonts w:asciiTheme="minorHAnsi" w:hAnsiTheme="minorHAnsi" w:cstheme="minorHAnsi"/>
        </w:rPr>
        <w:t xml:space="preserve">areas. </w:t>
      </w:r>
      <w:r w:rsidR="00B32DC1">
        <w:rPr>
          <w:rFonts w:asciiTheme="minorHAnsi" w:hAnsiTheme="minorHAnsi" w:cstheme="minorHAnsi"/>
        </w:rPr>
        <w:t xml:space="preserve">This section </w:t>
      </w:r>
      <w:r w:rsidR="000150BF">
        <w:rPr>
          <w:rFonts w:asciiTheme="minorHAnsi" w:hAnsiTheme="minorHAnsi" w:cstheme="minorHAnsi"/>
        </w:rPr>
        <w:t>will explore the extent to which small towns</w:t>
      </w:r>
      <w:r w:rsidR="006239B9">
        <w:rPr>
          <w:rFonts w:asciiTheme="minorHAnsi" w:hAnsiTheme="minorHAnsi" w:cstheme="minorHAnsi"/>
        </w:rPr>
        <w:t xml:space="preserve"> are still involved in the delivery of these activities or </w:t>
      </w:r>
      <w:r w:rsidR="00B34DC0">
        <w:rPr>
          <w:rFonts w:asciiTheme="minorHAnsi" w:hAnsiTheme="minorHAnsi" w:cstheme="minorHAnsi"/>
        </w:rPr>
        <w:t xml:space="preserve">whether </w:t>
      </w:r>
      <w:r w:rsidR="00026E35">
        <w:rPr>
          <w:rFonts w:asciiTheme="minorHAnsi" w:hAnsiTheme="minorHAnsi" w:cstheme="minorHAnsi"/>
        </w:rPr>
        <w:t xml:space="preserve">their economies </w:t>
      </w:r>
      <w:r w:rsidR="00B34DC0">
        <w:rPr>
          <w:rFonts w:asciiTheme="minorHAnsi" w:hAnsiTheme="minorHAnsi" w:cstheme="minorHAnsi"/>
        </w:rPr>
        <w:t xml:space="preserve">have </w:t>
      </w:r>
      <w:r w:rsidR="00981935">
        <w:rPr>
          <w:rFonts w:asciiTheme="minorHAnsi" w:hAnsiTheme="minorHAnsi" w:cstheme="minorHAnsi"/>
        </w:rPr>
        <w:t>be</w:t>
      </w:r>
      <w:r w:rsidR="002E4863">
        <w:rPr>
          <w:rFonts w:asciiTheme="minorHAnsi" w:hAnsiTheme="minorHAnsi" w:cstheme="minorHAnsi"/>
        </w:rPr>
        <w:t>come</w:t>
      </w:r>
      <w:r w:rsidR="00026E35">
        <w:rPr>
          <w:rFonts w:asciiTheme="minorHAnsi" w:hAnsiTheme="minorHAnsi" w:cstheme="minorHAnsi"/>
        </w:rPr>
        <w:t xml:space="preserve"> </w:t>
      </w:r>
      <w:r w:rsidR="002E4863">
        <w:rPr>
          <w:rFonts w:asciiTheme="minorHAnsi" w:hAnsiTheme="minorHAnsi" w:cstheme="minorHAnsi"/>
        </w:rPr>
        <w:t xml:space="preserve">linked to </w:t>
      </w:r>
      <w:r w:rsidR="00026E35">
        <w:rPr>
          <w:rFonts w:asciiTheme="minorHAnsi" w:hAnsiTheme="minorHAnsi" w:cstheme="minorHAnsi"/>
        </w:rPr>
        <w:t xml:space="preserve">others, including </w:t>
      </w:r>
      <w:r w:rsidR="002E4863">
        <w:rPr>
          <w:rFonts w:asciiTheme="minorHAnsi" w:hAnsiTheme="minorHAnsi" w:cstheme="minorHAnsi"/>
        </w:rPr>
        <w:t xml:space="preserve">the </w:t>
      </w:r>
      <w:r w:rsidR="002E4863" w:rsidRPr="007457AB">
        <w:rPr>
          <w:rFonts w:asciiTheme="minorHAnsi" w:hAnsiTheme="minorHAnsi" w:cstheme="minorHAnsi"/>
          <w:color w:val="000000" w:themeColor="text1"/>
        </w:rPr>
        <w:t>producer</w:t>
      </w:r>
      <w:r w:rsidR="002E4863">
        <w:rPr>
          <w:rFonts w:asciiTheme="minorHAnsi" w:hAnsiTheme="minorHAnsi" w:cstheme="minorHAnsi"/>
          <w:color w:val="000000" w:themeColor="text1"/>
        </w:rPr>
        <w:t>-</w:t>
      </w:r>
      <w:r w:rsidR="002E4863" w:rsidRPr="007457AB">
        <w:rPr>
          <w:rFonts w:asciiTheme="minorHAnsi" w:hAnsiTheme="minorHAnsi" w:cstheme="minorHAnsi"/>
          <w:color w:val="000000" w:themeColor="text1"/>
        </w:rPr>
        <w:t>service</w:t>
      </w:r>
      <w:r w:rsidR="002E4863">
        <w:rPr>
          <w:rFonts w:asciiTheme="minorHAnsi" w:hAnsiTheme="minorHAnsi" w:cstheme="minorHAnsi"/>
          <w:color w:val="000000" w:themeColor="text1"/>
        </w:rPr>
        <w:t>, creative and green</w:t>
      </w:r>
      <w:r w:rsidR="002E4863" w:rsidRPr="007457AB">
        <w:rPr>
          <w:rFonts w:asciiTheme="minorHAnsi" w:hAnsiTheme="minorHAnsi" w:cstheme="minorHAnsi"/>
          <w:color w:val="000000" w:themeColor="text1"/>
        </w:rPr>
        <w:t xml:space="preserve"> econom</w:t>
      </w:r>
      <w:r w:rsidR="002E4863">
        <w:rPr>
          <w:rFonts w:asciiTheme="minorHAnsi" w:hAnsiTheme="minorHAnsi" w:cstheme="minorHAnsi"/>
          <w:color w:val="000000" w:themeColor="text1"/>
        </w:rPr>
        <w:t>ies</w:t>
      </w:r>
      <w:r w:rsidR="00906178">
        <w:rPr>
          <w:rFonts w:asciiTheme="minorHAnsi" w:hAnsiTheme="minorHAnsi" w:cstheme="minorHAnsi"/>
          <w:color w:val="000000" w:themeColor="text1"/>
        </w:rPr>
        <w:t>.</w:t>
      </w:r>
    </w:p>
    <w:p w14:paraId="1725B4E8" w14:textId="15A26D44" w:rsidR="00A93FAF" w:rsidRPr="00991D59" w:rsidRDefault="00906178" w:rsidP="00B6310F">
      <w:pPr>
        <w:pStyle w:val="Heading4"/>
        <w:spacing w:before="240"/>
        <w:rPr>
          <w:rFonts w:asciiTheme="minorHAnsi" w:hAnsiTheme="minorHAnsi" w:cstheme="minorHAnsi"/>
          <w:i w:val="0"/>
          <w:iCs w:val="0"/>
          <w:color w:val="0D0D0D" w:themeColor="text1" w:themeTint="F2"/>
          <w:sz w:val="28"/>
          <w:szCs w:val="28"/>
        </w:rPr>
      </w:pPr>
      <w:r w:rsidRPr="00991D59">
        <w:rPr>
          <w:rFonts w:asciiTheme="minorHAnsi" w:hAnsiTheme="minorHAnsi" w:cstheme="minorHAnsi"/>
          <w:i w:val="0"/>
          <w:iCs w:val="0"/>
          <w:color w:val="0D0D0D" w:themeColor="text1" w:themeTint="F2"/>
          <w:sz w:val="28"/>
          <w:szCs w:val="28"/>
        </w:rPr>
        <w:t xml:space="preserve">Small </w:t>
      </w:r>
      <w:r w:rsidR="003E01AB" w:rsidRPr="00991D59">
        <w:rPr>
          <w:rFonts w:asciiTheme="minorHAnsi" w:hAnsiTheme="minorHAnsi" w:cstheme="minorHAnsi"/>
          <w:i w:val="0"/>
          <w:iCs w:val="0"/>
          <w:color w:val="0D0D0D" w:themeColor="text1" w:themeTint="F2"/>
          <w:sz w:val="28"/>
          <w:szCs w:val="28"/>
        </w:rPr>
        <w:t>T</w:t>
      </w:r>
      <w:r w:rsidRPr="00991D59">
        <w:rPr>
          <w:rFonts w:asciiTheme="minorHAnsi" w:hAnsiTheme="minorHAnsi" w:cstheme="minorHAnsi"/>
          <w:i w:val="0"/>
          <w:iCs w:val="0"/>
          <w:color w:val="0D0D0D" w:themeColor="text1" w:themeTint="F2"/>
          <w:sz w:val="28"/>
          <w:szCs w:val="28"/>
        </w:rPr>
        <w:t xml:space="preserve">owns and the </w:t>
      </w:r>
      <w:r w:rsidR="003E01AB" w:rsidRPr="00991D59">
        <w:rPr>
          <w:rFonts w:asciiTheme="minorHAnsi" w:hAnsiTheme="minorHAnsi" w:cstheme="minorHAnsi"/>
          <w:i w:val="0"/>
          <w:iCs w:val="0"/>
          <w:color w:val="0D0D0D" w:themeColor="text1" w:themeTint="F2"/>
          <w:sz w:val="28"/>
          <w:szCs w:val="28"/>
        </w:rPr>
        <w:t>A</w:t>
      </w:r>
      <w:r w:rsidRPr="00991D59">
        <w:rPr>
          <w:rFonts w:asciiTheme="minorHAnsi" w:hAnsiTheme="minorHAnsi" w:cstheme="minorHAnsi"/>
          <w:i w:val="0"/>
          <w:iCs w:val="0"/>
          <w:color w:val="0D0D0D" w:themeColor="text1" w:themeTint="F2"/>
          <w:sz w:val="28"/>
          <w:szCs w:val="28"/>
        </w:rPr>
        <w:t>gricultural</w:t>
      </w:r>
      <w:r w:rsidR="004471B7" w:rsidRPr="00991D59">
        <w:rPr>
          <w:rFonts w:asciiTheme="minorHAnsi" w:hAnsiTheme="minorHAnsi" w:cstheme="minorHAnsi"/>
          <w:i w:val="0"/>
          <w:iCs w:val="0"/>
          <w:color w:val="0D0D0D" w:themeColor="text1" w:themeTint="F2"/>
          <w:sz w:val="28"/>
          <w:szCs w:val="28"/>
        </w:rPr>
        <w:t xml:space="preserve"> </w:t>
      </w:r>
      <w:r w:rsidR="003E01AB" w:rsidRPr="00991D59">
        <w:rPr>
          <w:rFonts w:asciiTheme="minorHAnsi" w:hAnsiTheme="minorHAnsi" w:cstheme="minorHAnsi"/>
          <w:i w:val="0"/>
          <w:iCs w:val="0"/>
          <w:color w:val="0D0D0D" w:themeColor="text1" w:themeTint="F2"/>
          <w:sz w:val="28"/>
          <w:szCs w:val="28"/>
        </w:rPr>
        <w:t>E</w:t>
      </w:r>
      <w:r w:rsidR="004471B7" w:rsidRPr="00991D59">
        <w:rPr>
          <w:rFonts w:asciiTheme="minorHAnsi" w:hAnsiTheme="minorHAnsi" w:cstheme="minorHAnsi"/>
          <w:i w:val="0"/>
          <w:iCs w:val="0"/>
          <w:color w:val="0D0D0D" w:themeColor="text1" w:themeTint="F2"/>
          <w:sz w:val="28"/>
          <w:szCs w:val="28"/>
        </w:rPr>
        <w:t>conomy</w:t>
      </w:r>
    </w:p>
    <w:p w14:paraId="6E8F12B6" w14:textId="0C0B1BE2" w:rsidR="000328B7" w:rsidRDefault="00D54DEF" w:rsidP="00185184">
      <w:pPr>
        <w:spacing w:before="60" w:line="276" w:lineRule="auto"/>
        <w:jc w:val="both"/>
        <w:rPr>
          <w:rFonts w:asciiTheme="minorHAnsi" w:hAnsiTheme="minorHAnsi" w:cstheme="minorHAnsi"/>
        </w:rPr>
      </w:pPr>
      <w:r>
        <w:rPr>
          <w:rFonts w:asciiTheme="minorHAnsi" w:hAnsiTheme="minorHAnsi" w:cstheme="minorHAnsi"/>
        </w:rPr>
        <w:t xml:space="preserve">Historically </w:t>
      </w:r>
      <w:r w:rsidR="00A2136D" w:rsidRPr="007457AB">
        <w:rPr>
          <w:rFonts w:asciiTheme="minorHAnsi" w:hAnsiTheme="minorHAnsi" w:cstheme="minorHAnsi"/>
          <w:color w:val="000000" w:themeColor="text1"/>
        </w:rPr>
        <w:t>English rural towns have been viewed as locations for the marketing of agricultural produce,</w:t>
      </w:r>
      <w:r w:rsidR="00A2136D" w:rsidRPr="007457AB">
        <w:rPr>
          <w:rFonts w:asciiTheme="minorHAnsi" w:hAnsiTheme="minorHAnsi" w:cstheme="minorHAnsi"/>
        </w:rPr>
        <w:t xml:space="preserve"> </w:t>
      </w:r>
      <w:r w:rsidR="00B8737E">
        <w:rPr>
          <w:rFonts w:asciiTheme="minorHAnsi" w:hAnsiTheme="minorHAnsi" w:cstheme="minorHAnsi"/>
        </w:rPr>
        <w:t xml:space="preserve">but </w:t>
      </w:r>
      <w:r w:rsidR="00833F60" w:rsidRPr="007457AB">
        <w:rPr>
          <w:rFonts w:asciiTheme="minorHAnsi" w:hAnsiTheme="minorHAnsi" w:cstheme="minorHAnsi"/>
        </w:rPr>
        <w:t xml:space="preserve">Table </w:t>
      </w:r>
      <w:r w:rsidR="00465C77">
        <w:rPr>
          <w:rFonts w:asciiTheme="minorHAnsi" w:hAnsiTheme="minorHAnsi" w:cstheme="minorHAnsi"/>
        </w:rPr>
        <w:t>6</w:t>
      </w:r>
      <w:r w:rsidR="005D7AE5" w:rsidRPr="007457AB">
        <w:rPr>
          <w:rFonts w:asciiTheme="minorHAnsi" w:hAnsiTheme="minorHAnsi" w:cstheme="minorHAnsi"/>
        </w:rPr>
        <w:t xml:space="preserve"> indicates</w:t>
      </w:r>
      <w:r w:rsidR="00B8737E">
        <w:rPr>
          <w:rFonts w:asciiTheme="minorHAnsi" w:hAnsiTheme="minorHAnsi" w:cstheme="minorHAnsi"/>
          <w:color w:val="000000" w:themeColor="text1"/>
        </w:rPr>
        <w:t xml:space="preserve"> that</w:t>
      </w:r>
      <w:r w:rsidR="00661558" w:rsidRPr="007457AB">
        <w:rPr>
          <w:rFonts w:asciiTheme="minorHAnsi" w:hAnsiTheme="minorHAnsi" w:cstheme="minorHAnsi"/>
          <w:color w:val="000000" w:themeColor="text1"/>
        </w:rPr>
        <w:t xml:space="preserve"> a</w:t>
      </w:r>
      <w:r w:rsidR="00661558" w:rsidRPr="007457AB">
        <w:rPr>
          <w:rFonts w:asciiTheme="minorHAnsi" w:hAnsiTheme="minorHAnsi" w:cstheme="minorHAnsi"/>
        </w:rPr>
        <w:t>griculture, e</w:t>
      </w:r>
      <w:r w:rsidR="00A1622A" w:rsidRPr="007457AB">
        <w:rPr>
          <w:rFonts w:asciiTheme="minorHAnsi" w:hAnsiTheme="minorHAnsi" w:cstheme="minorHAnsi"/>
        </w:rPr>
        <w:t>n</w:t>
      </w:r>
      <w:r w:rsidR="00661558" w:rsidRPr="007457AB">
        <w:rPr>
          <w:rFonts w:asciiTheme="minorHAnsi" w:hAnsiTheme="minorHAnsi" w:cstheme="minorHAnsi"/>
        </w:rPr>
        <w:t>ergy and water</w:t>
      </w:r>
      <w:r w:rsidR="00AA57E2">
        <w:rPr>
          <w:rFonts w:asciiTheme="minorHAnsi" w:hAnsiTheme="minorHAnsi" w:cstheme="minorHAnsi"/>
        </w:rPr>
        <w:t xml:space="preserve"> collectively</w:t>
      </w:r>
      <w:r w:rsidR="00A1622A" w:rsidRPr="007457AB">
        <w:rPr>
          <w:rFonts w:asciiTheme="minorHAnsi" w:hAnsiTheme="minorHAnsi" w:cstheme="minorHAnsi"/>
        </w:rPr>
        <w:t xml:space="preserve"> </w:t>
      </w:r>
      <w:r w:rsidR="00CC5066" w:rsidRPr="007457AB">
        <w:rPr>
          <w:rFonts w:asciiTheme="minorHAnsi" w:hAnsiTheme="minorHAnsi" w:cstheme="minorHAnsi"/>
        </w:rPr>
        <w:t xml:space="preserve">contribute </w:t>
      </w:r>
      <w:r w:rsidR="005D7AE5" w:rsidRPr="007457AB">
        <w:rPr>
          <w:rFonts w:asciiTheme="minorHAnsi" w:hAnsiTheme="minorHAnsi" w:cstheme="minorHAnsi"/>
        </w:rPr>
        <w:t xml:space="preserve">less than </w:t>
      </w:r>
      <w:r w:rsidR="00A1622A" w:rsidRPr="007457AB">
        <w:rPr>
          <w:rFonts w:asciiTheme="minorHAnsi" w:hAnsiTheme="minorHAnsi" w:cstheme="minorHAnsi"/>
        </w:rPr>
        <w:t>3</w:t>
      </w:r>
      <w:r w:rsidR="00F85B1E">
        <w:rPr>
          <w:rFonts w:asciiTheme="minorHAnsi" w:hAnsiTheme="minorHAnsi" w:cstheme="minorHAnsi"/>
        </w:rPr>
        <w:t xml:space="preserve">% </w:t>
      </w:r>
      <w:r w:rsidR="00A1622A" w:rsidRPr="007457AB">
        <w:rPr>
          <w:rFonts w:asciiTheme="minorHAnsi" w:hAnsiTheme="minorHAnsi" w:cstheme="minorHAnsi"/>
        </w:rPr>
        <w:t>of th</w:t>
      </w:r>
      <w:r w:rsidR="00AB4AD1" w:rsidRPr="007457AB">
        <w:rPr>
          <w:rFonts w:asciiTheme="minorHAnsi" w:hAnsiTheme="minorHAnsi" w:cstheme="minorHAnsi"/>
        </w:rPr>
        <w:t>e</w:t>
      </w:r>
      <w:r w:rsidR="00A1622A" w:rsidRPr="007457AB">
        <w:rPr>
          <w:rFonts w:asciiTheme="minorHAnsi" w:hAnsiTheme="minorHAnsi" w:cstheme="minorHAnsi"/>
        </w:rPr>
        <w:t xml:space="preserve"> employment </w:t>
      </w:r>
      <w:r w:rsidR="005210E9">
        <w:rPr>
          <w:rFonts w:asciiTheme="minorHAnsi" w:hAnsiTheme="minorHAnsi" w:cstheme="minorHAnsi"/>
        </w:rPr>
        <w:t>in</w:t>
      </w:r>
      <w:r w:rsidR="00A1622A" w:rsidRPr="007457AB">
        <w:rPr>
          <w:rFonts w:asciiTheme="minorHAnsi" w:hAnsiTheme="minorHAnsi" w:cstheme="minorHAnsi"/>
        </w:rPr>
        <w:t xml:space="preserve"> the</w:t>
      </w:r>
      <w:r w:rsidR="00211C6A">
        <w:rPr>
          <w:rFonts w:asciiTheme="minorHAnsi" w:hAnsiTheme="minorHAnsi" w:cstheme="minorHAnsi"/>
        </w:rPr>
        <w:t xml:space="preserve">se </w:t>
      </w:r>
      <w:r w:rsidR="00A1622A" w:rsidRPr="007457AB">
        <w:rPr>
          <w:rFonts w:asciiTheme="minorHAnsi" w:hAnsiTheme="minorHAnsi" w:cstheme="minorHAnsi"/>
        </w:rPr>
        <w:t>settlements</w:t>
      </w:r>
      <w:r w:rsidR="004A2513">
        <w:rPr>
          <w:rFonts w:asciiTheme="minorHAnsi" w:hAnsiTheme="minorHAnsi" w:cstheme="minorHAnsi"/>
        </w:rPr>
        <w:t>. This</w:t>
      </w:r>
      <w:r w:rsidR="0059477C">
        <w:rPr>
          <w:rFonts w:asciiTheme="minorHAnsi" w:hAnsiTheme="minorHAnsi" w:cstheme="minorHAnsi"/>
        </w:rPr>
        <w:t xml:space="preserve"> </w:t>
      </w:r>
      <w:r w:rsidR="004A2513">
        <w:rPr>
          <w:rFonts w:asciiTheme="minorHAnsi" w:hAnsiTheme="minorHAnsi" w:cstheme="minorHAnsi"/>
        </w:rPr>
        <w:t xml:space="preserve">employment </w:t>
      </w:r>
      <w:r w:rsidR="00833F60" w:rsidRPr="007457AB">
        <w:rPr>
          <w:rFonts w:asciiTheme="minorHAnsi" w:hAnsiTheme="minorHAnsi" w:cstheme="minorHAnsi"/>
        </w:rPr>
        <w:t>level, not unexpectedly, declin</w:t>
      </w:r>
      <w:r w:rsidR="004A2513">
        <w:rPr>
          <w:rFonts w:asciiTheme="minorHAnsi" w:hAnsiTheme="minorHAnsi" w:cstheme="minorHAnsi"/>
        </w:rPr>
        <w:t>es</w:t>
      </w:r>
      <w:r w:rsidR="00833F60" w:rsidRPr="007457AB">
        <w:rPr>
          <w:rFonts w:asciiTheme="minorHAnsi" w:hAnsiTheme="minorHAnsi" w:cstheme="minorHAnsi"/>
        </w:rPr>
        <w:t xml:space="preserve"> to less than 2% in settlements classified as part of urban major conurbations, although </w:t>
      </w:r>
      <w:r w:rsidR="00C6170F">
        <w:rPr>
          <w:rFonts w:asciiTheme="minorHAnsi" w:hAnsiTheme="minorHAnsi" w:cstheme="minorHAnsi"/>
        </w:rPr>
        <w:t xml:space="preserve">is </w:t>
      </w:r>
      <w:r w:rsidR="00833F60" w:rsidRPr="007457AB">
        <w:rPr>
          <w:rFonts w:asciiTheme="minorHAnsi" w:hAnsiTheme="minorHAnsi" w:cstheme="minorHAnsi"/>
        </w:rPr>
        <w:t>higher in both urban cities and towns and rural towns and fringe settlements in sparse settings, suggesting that remoteness may play a role in increasing slightly the relative importance of these sectors of employment.</w:t>
      </w:r>
    </w:p>
    <w:p w14:paraId="70288723" w14:textId="4218F7A4" w:rsidR="001E5AD9" w:rsidRDefault="0086112A" w:rsidP="00991D59">
      <w:pPr>
        <w:spacing w:before="60" w:line="276" w:lineRule="auto"/>
        <w:ind w:firstLine="720"/>
        <w:jc w:val="both"/>
        <w:rPr>
          <w:rFonts w:asciiTheme="minorHAnsi" w:hAnsiTheme="minorHAnsi" w:cstheme="minorHAnsi"/>
          <w:color w:val="0D0D0D" w:themeColor="text1" w:themeTint="F2"/>
        </w:rPr>
      </w:pPr>
      <w:r w:rsidRPr="007457AB">
        <w:rPr>
          <w:rFonts w:asciiTheme="minorHAnsi" w:hAnsiTheme="minorHAnsi" w:cstheme="minorHAnsi"/>
        </w:rPr>
        <w:t xml:space="preserve">Figure </w:t>
      </w:r>
      <w:r>
        <w:rPr>
          <w:rFonts w:asciiTheme="minorHAnsi" w:hAnsiTheme="minorHAnsi" w:cstheme="minorHAnsi"/>
        </w:rPr>
        <w:t>1</w:t>
      </w:r>
      <w:r w:rsidR="00FF0520">
        <w:rPr>
          <w:rFonts w:asciiTheme="minorHAnsi" w:hAnsiTheme="minorHAnsi" w:cstheme="minorHAnsi"/>
        </w:rPr>
        <w:t>8</w:t>
      </w:r>
      <w:r>
        <w:rPr>
          <w:rFonts w:asciiTheme="minorHAnsi" w:hAnsiTheme="minorHAnsi" w:cstheme="minorHAnsi"/>
        </w:rPr>
        <w:t xml:space="preserve"> </w:t>
      </w:r>
      <w:r w:rsidRPr="007457AB">
        <w:rPr>
          <w:rFonts w:asciiTheme="minorHAnsi" w:hAnsiTheme="minorHAnsi" w:cstheme="minorHAnsi"/>
        </w:rPr>
        <w:t xml:space="preserve">provides </w:t>
      </w:r>
      <w:r>
        <w:rPr>
          <w:rFonts w:asciiTheme="minorHAnsi" w:hAnsiTheme="minorHAnsi" w:cstheme="minorHAnsi"/>
        </w:rPr>
        <w:t xml:space="preserve">more </w:t>
      </w:r>
      <w:r w:rsidRPr="007457AB">
        <w:rPr>
          <w:rFonts w:asciiTheme="minorHAnsi" w:hAnsiTheme="minorHAnsi" w:cstheme="minorHAnsi"/>
        </w:rPr>
        <w:t>insights on the spatial distribution of employment levels in this sector, highlighting</w:t>
      </w:r>
      <w:r w:rsidRPr="007457AB">
        <w:rPr>
          <w:rFonts w:asciiTheme="minorHAnsi" w:hAnsiTheme="minorHAnsi" w:cstheme="minorHAnsi"/>
          <w:color w:val="000000" w:themeColor="text1"/>
        </w:rPr>
        <w:t xml:space="preserve"> that within eastern England, the South-West and the West Midlan</w:t>
      </w:r>
      <w:r w:rsidRPr="007457AB">
        <w:rPr>
          <w:rFonts w:asciiTheme="minorHAnsi" w:hAnsiTheme="minorHAnsi" w:cstheme="minorHAnsi"/>
        </w:rPr>
        <w:t xml:space="preserve">ds, there are many small towns with above average employment of people in agriculture, energy and water. These areas </w:t>
      </w:r>
      <w:r w:rsidR="00E2598B">
        <w:rPr>
          <w:rFonts w:asciiTheme="minorHAnsi" w:hAnsiTheme="minorHAnsi" w:cstheme="minorHAnsi"/>
        </w:rPr>
        <w:t xml:space="preserve">are </w:t>
      </w:r>
      <w:r w:rsidRPr="007457AB">
        <w:rPr>
          <w:rFonts w:asciiTheme="minorHAnsi" w:hAnsiTheme="minorHAnsi" w:cstheme="minorHAnsi"/>
        </w:rPr>
        <w:t xml:space="preserve">associated with sparsity in the rural-urban classification (Defra, 2017b), as well as arable farming in the first case and pastoral agriculture in the latter two cases, </w:t>
      </w:r>
      <w:r w:rsidR="00D77D0F" w:rsidRPr="007457AB">
        <w:rPr>
          <w:rFonts w:asciiTheme="minorHAnsi" w:hAnsiTheme="minorHAnsi" w:cstheme="minorHAnsi"/>
        </w:rPr>
        <w:t>although even in areas appearing to have high levels of relative employment in these three activities, employment levels were generally low, with only 1</w:t>
      </w:r>
      <w:r w:rsidR="00D77D0F">
        <w:rPr>
          <w:rFonts w:asciiTheme="minorHAnsi" w:hAnsiTheme="minorHAnsi" w:cstheme="minorHAnsi"/>
        </w:rPr>
        <w:t xml:space="preserve">% </w:t>
      </w:r>
      <w:r w:rsidR="00D77D0F" w:rsidRPr="007457AB">
        <w:rPr>
          <w:rFonts w:asciiTheme="minorHAnsi" w:hAnsiTheme="minorHAnsi" w:cstheme="minorHAnsi"/>
        </w:rPr>
        <w:t xml:space="preserve">of these </w:t>
      </w:r>
      <w:r w:rsidR="00B74505">
        <w:rPr>
          <w:rFonts w:asciiTheme="minorHAnsi" w:hAnsiTheme="minorHAnsi" w:cstheme="minorHAnsi"/>
        </w:rPr>
        <w:t>settlements</w:t>
      </w:r>
      <w:r w:rsidR="00D77D0F" w:rsidRPr="007457AB">
        <w:rPr>
          <w:rFonts w:asciiTheme="minorHAnsi" w:hAnsiTheme="minorHAnsi" w:cstheme="minorHAnsi"/>
        </w:rPr>
        <w:t xml:space="preserve"> across England having 10</w:t>
      </w:r>
      <w:r w:rsidR="002A6851">
        <w:rPr>
          <w:rFonts w:asciiTheme="minorHAnsi" w:hAnsiTheme="minorHAnsi" w:cstheme="minorHAnsi"/>
        </w:rPr>
        <w:t>%</w:t>
      </w:r>
      <w:r w:rsidR="00D77D0F" w:rsidRPr="007457AB">
        <w:rPr>
          <w:rFonts w:asciiTheme="minorHAnsi" w:hAnsiTheme="minorHAnsi" w:cstheme="minorHAnsi"/>
        </w:rPr>
        <w:t xml:space="preserve"> or more employment in this sector. Furthermore, many of the small towns with the highest proportion of employment in agriculture, energy and water were located in </w:t>
      </w:r>
    </w:p>
    <w:p w14:paraId="5BB8AA06" w14:textId="77777777" w:rsidR="00BF3902" w:rsidRDefault="00BF3902" w:rsidP="001E5AD9">
      <w:pPr>
        <w:spacing w:before="60" w:line="276" w:lineRule="auto"/>
        <w:ind w:left="284"/>
        <w:jc w:val="both"/>
        <w:rPr>
          <w:rFonts w:asciiTheme="minorHAnsi" w:hAnsiTheme="minorHAnsi" w:cstheme="minorHAnsi"/>
          <w:color w:val="0D0D0D" w:themeColor="text1" w:themeTint="F2"/>
        </w:rPr>
        <w:sectPr w:rsidR="00BF3902" w:rsidSect="00F77742">
          <w:endnotePr>
            <w:numFmt w:val="decimal"/>
          </w:endnotePr>
          <w:pgSz w:w="11906" w:h="16838"/>
          <w:pgMar w:top="1304" w:right="1304" w:bottom="1304" w:left="1304" w:header="709" w:footer="709" w:gutter="0"/>
          <w:pgNumType w:start="1"/>
          <w:cols w:space="708"/>
          <w:docGrid w:linePitch="360"/>
        </w:sectPr>
      </w:pPr>
    </w:p>
    <w:p w14:paraId="6902EBB1" w14:textId="7E71B8F3" w:rsidR="00A05289" w:rsidRPr="000F37CB" w:rsidRDefault="00A05289" w:rsidP="00A05289">
      <w:pPr>
        <w:pStyle w:val="Caption"/>
        <w:rPr>
          <w:rFonts w:asciiTheme="minorHAnsi" w:hAnsiTheme="minorHAnsi" w:cstheme="minorHAnsi"/>
          <w:b/>
          <w:bCs/>
          <w:i w:val="0"/>
          <w:iCs w:val="0"/>
          <w:color w:val="0D0D0D" w:themeColor="text1" w:themeTint="F2"/>
          <w:sz w:val="24"/>
          <w:szCs w:val="24"/>
        </w:rPr>
      </w:pPr>
      <w:r w:rsidRPr="000F37CB">
        <w:rPr>
          <w:rFonts w:asciiTheme="minorHAnsi" w:hAnsiTheme="minorHAnsi" w:cstheme="minorHAnsi"/>
          <w:b/>
          <w:bCs/>
          <w:i w:val="0"/>
          <w:iCs w:val="0"/>
          <w:color w:val="0D0D0D" w:themeColor="text1" w:themeTint="F2"/>
          <w:sz w:val="24"/>
          <w:szCs w:val="24"/>
        </w:rPr>
        <w:lastRenderedPageBreak/>
        <w:t>Table</w:t>
      </w:r>
      <w:r w:rsidR="00465C77">
        <w:rPr>
          <w:rFonts w:asciiTheme="minorHAnsi" w:hAnsiTheme="minorHAnsi" w:cstheme="minorHAnsi"/>
          <w:b/>
          <w:bCs/>
          <w:i w:val="0"/>
          <w:iCs w:val="0"/>
          <w:color w:val="0D0D0D" w:themeColor="text1" w:themeTint="F2"/>
          <w:sz w:val="24"/>
          <w:szCs w:val="24"/>
        </w:rPr>
        <w:t xml:space="preserve"> 6</w:t>
      </w:r>
      <w:r w:rsidRPr="000F37CB">
        <w:rPr>
          <w:rFonts w:asciiTheme="minorHAnsi" w:hAnsiTheme="minorHAnsi" w:cstheme="minorHAnsi"/>
          <w:b/>
          <w:bCs/>
          <w:i w:val="0"/>
          <w:iCs w:val="0"/>
          <w:color w:val="0D0D0D" w:themeColor="text1" w:themeTint="F2"/>
          <w:sz w:val="24"/>
          <w:szCs w:val="24"/>
        </w:rPr>
        <w:t>: Employment in Built-Up Areas of Between 1,500 and 40,000 Residents in 2021, by Economic Activities and Rural-Urban Classification*</w:t>
      </w:r>
    </w:p>
    <w:tbl>
      <w:tblPr>
        <w:tblW w:w="14773" w:type="dxa"/>
        <w:tblLayout w:type="fixed"/>
        <w:tblLook w:val="04A0" w:firstRow="1" w:lastRow="0" w:firstColumn="1" w:lastColumn="0" w:noHBand="0" w:noVBand="1"/>
      </w:tblPr>
      <w:tblGrid>
        <w:gridCol w:w="3187"/>
        <w:gridCol w:w="1449"/>
        <w:gridCol w:w="1449"/>
        <w:gridCol w:w="1448"/>
        <w:gridCol w:w="1448"/>
        <w:gridCol w:w="1448"/>
        <w:gridCol w:w="1448"/>
        <w:gridCol w:w="1448"/>
        <w:gridCol w:w="1448"/>
      </w:tblGrid>
      <w:tr w:rsidR="00A05289" w:rsidRPr="007457AB" w14:paraId="762FA4E4" w14:textId="77777777" w:rsidTr="00D33B85">
        <w:trPr>
          <w:trHeight w:val="523"/>
        </w:trPr>
        <w:tc>
          <w:tcPr>
            <w:tcW w:w="3187" w:type="dxa"/>
            <w:vMerge w:val="restart"/>
            <w:tcBorders>
              <w:top w:val="single" w:sz="12" w:space="0" w:color="auto"/>
              <w:left w:val="nil"/>
              <w:right w:val="nil"/>
            </w:tcBorders>
            <w:shd w:val="clear" w:color="auto" w:fill="auto"/>
            <w:vAlign w:val="center"/>
          </w:tcPr>
          <w:p w14:paraId="3018E3A2" w14:textId="77777777" w:rsidR="00A05289" w:rsidRPr="007457AB" w:rsidRDefault="00A05289" w:rsidP="00D33B85">
            <w:pPr>
              <w:rPr>
                <w:rFonts w:asciiTheme="minorHAnsi" w:hAnsiTheme="minorHAnsi" w:cstheme="minorHAnsi"/>
                <w:color w:val="000000"/>
              </w:rPr>
            </w:pPr>
            <w:r w:rsidRPr="007457AB">
              <w:rPr>
                <w:rFonts w:asciiTheme="minorHAnsi" w:hAnsiTheme="minorHAnsi" w:cstheme="minorHAnsi"/>
                <w:color w:val="000000"/>
              </w:rPr>
              <w:t>Economic Sector</w:t>
            </w:r>
          </w:p>
        </w:tc>
        <w:tc>
          <w:tcPr>
            <w:tcW w:w="11586" w:type="dxa"/>
            <w:gridSpan w:val="8"/>
            <w:tcBorders>
              <w:top w:val="single" w:sz="12" w:space="0" w:color="auto"/>
              <w:left w:val="nil"/>
              <w:bottom w:val="single" w:sz="12" w:space="0" w:color="auto"/>
              <w:right w:val="nil"/>
            </w:tcBorders>
            <w:shd w:val="clear" w:color="auto" w:fill="auto"/>
            <w:vAlign w:val="center"/>
          </w:tcPr>
          <w:p w14:paraId="45E17AC5" w14:textId="77777777" w:rsidR="00A05289" w:rsidRPr="007457AB" w:rsidRDefault="00A05289" w:rsidP="00D33B85">
            <w:pPr>
              <w:jc w:val="center"/>
              <w:rPr>
                <w:rFonts w:asciiTheme="minorHAnsi" w:hAnsiTheme="minorHAnsi" w:cstheme="minorHAnsi"/>
                <w:color w:val="000000"/>
              </w:rPr>
            </w:pPr>
            <w:r w:rsidRPr="007457AB">
              <w:rPr>
                <w:rFonts w:asciiTheme="minorHAnsi" w:hAnsiTheme="minorHAnsi" w:cstheme="minorHAnsi"/>
                <w:color w:val="000000"/>
              </w:rPr>
              <w:t>% of employed residents in Built Up Areas with Population 1,500 to 40,000, 2021 Census</w:t>
            </w:r>
          </w:p>
        </w:tc>
      </w:tr>
      <w:tr w:rsidR="00A05289" w:rsidRPr="007457AB" w14:paraId="4F397C23" w14:textId="77777777" w:rsidTr="00D33B85">
        <w:trPr>
          <w:trHeight w:val="523"/>
        </w:trPr>
        <w:tc>
          <w:tcPr>
            <w:tcW w:w="3187" w:type="dxa"/>
            <w:vMerge/>
            <w:tcBorders>
              <w:left w:val="nil"/>
              <w:bottom w:val="single" w:sz="12" w:space="0" w:color="auto"/>
              <w:right w:val="nil"/>
            </w:tcBorders>
            <w:shd w:val="clear" w:color="auto" w:fill="auto"/>
            <w:vAlign w:val="center"/>
            <w:hideMark/>
          </w:tcPr>
          <w:p w14:paraId="1CD5AA0E" w14:textId="77777777" w:rsidR="00A05289" w:rsidRPr="007457AB" w:rsidRDefault="00A05289" w:rsidP="00D33B85">
            <w:pPr>
              <w:rPr>
                <w:rFonts w:asciiTheme="minorHAnsi" w:hAnsiTheme="minorHAnsi" w:cstheme="minorHAnsi"/>
                <w:color w:val="000000"/>
              </w:rPr>
            </w:pPr>
          </w:p>
        </w:tc>
        <w:tc>
          <w:tcPr>
            <w:tcW w:w="1449" w:type="dxa"/>
            <w:tcBorders>
              <w:top w:val="single" w:sz="12" w:space="0" w:color="auto"/>
              <w:left w:val="nil"/>
              <w:bottom w:val="single" w:sz="12" w:space="0" w:color="auto"/>
              <w:right w:val="nil"/>
            </w:tcBorders>
            <w:shd w:val="clear" w:color="auto" w:fill="auto"/>
            <w:vAlign w:val="center"/>
            <w:hideMark/>
          </w:tcPr>
          <w:p w14:paraId="4BE98BDD" w14:textId="77777777" w:rsidR="00A05289" w:rsidRPr="007457AB" w:rsidRDefault="00A05289" w:rsidP="00D33B85">
            <w:pPr>
              <w:jc w:val="center"/>
              <w:rPr>
                <w:rFonts w:asciiTheme="minorHAnsi" w:hAnsiTheme="minorHAnsi" w:cstheme="minorHAnsi"/>
                <w:color w:val="000000"/>
              </w:rPr>
            </w:pPr>
            <w:r w:rsidRPr="007457AB">
              <w:rPr>
                <w:rFonts w:asciiTheme="minorHAnsi" w:hAnsiTheme="minorHAnsi" w:cstheme="minorHAnsi"/>
                <w:color w:val="000000"/>
              </w:rPr>
              <w:t>Urban major conurbation</w:t>
            </w:r>
          </w:p>
        </w:tc>
        <w:tc>
          <w:tcPr>
            <w:tcW w:w="1449" w:type="dxa"/>
            <w:tcBorders>
              <w:top w:val="single" w:sz="12" w:space="0" w:color="auto"/>
              <w:left w:val="nil"/>
              <w:bottom w:val="single" w:sz="12" w:space="0" w:color="auto"/>
              <w:right w:val="nil"/>
            </w:tcBorders>
            <w:shd w:val="clear" w:color="auto" w:fill="auto"/>
            <w:vAlign w:val="center"/>
            <w:hideMark/>
          </w:tcPr>
          <w:p w14:paraId="59A780A4" w14:textId="77777777" w:rsidR="00A05289" w:rsidRPr="007457AB" w:rsidRDefault="00A05289" w:rsidP="00D33B85">
            <w:pPr>
              <w:jc w:val="center"/>
              <w:rPr>
                <w:rFonts w:asciiTheme="minorHAnsi" w:hAnsiTheme="minorHAnsi" w:cstheme="minorHAnsi"/>
                <w:color w:val="000000"/>
              </w:rPr>
            </w:pPr>
            <w:r w:rsidRPr="007457AB">
              <w:rPr>
                <w:rFonts w:asciiTheme="minorHAnsi" w:hAnsiTheme="minorHAnsi" w:cstheme="minorHAnsi"/>
                <w:color w:val="000000"/>
              </w:rPr>
              <w:t>Urban minor conurbation</w:t>
            </w:r>
          </w:p>
        </w:tc>
        <w:tc>
          <w:tcPr>
            <w:tcW w:w="1448" w:type="dxa"/>
            <w:tcBorders>
              <w:top w:val="single" w:sz="12" w:space="0" w:color="auto"/>
              <w:left w:val="nil"/>
              <w:bottom w:val="single" w:sz="12" w:space="0" w:color="auto"/>
              <w:right w:val="nil"/>
            </w:tcBorders>
            <w:shd w:val="clear" w:color="auto" w:fill="auto"/>
            <w:vAlign w:val="center"/>
            <w:hideMark/>
          </w:tcPr>
          <w:p w14:paraId="09FEE7E0" w14:textId="77777777" w:rsidR="00A05289" w:rsidRPr="007457AB" w:rsidRDefault="00A05289" w:rsidP="00D33B85">
            <w:pPr>
              <w:jc w:val="center"/>
              <w:rPr>
                <w:rFonts w:asciiTheme="minorHAnsi" w:hAnsiTheme="minorHAnsi" w:cstheme="minorHAnsi"/>
                <w:color w:val="000000"/>
              </w:rPr>
            </w:pPr>
            <w:r w:rsidRPr="007457AB">
              <w:rPr>
                <w:rFonts w:asciiTheme="minorHAnsi" w:hAnsiTheme="minorHAnsi" w:cstheme="minorHAnsi"/>
                <w:color w:val="000000"/>
              </w:rPr>
              <w:t>Urban city &amp; town</w:t>
            </w:r>
          </w:p>
        </w:tc>
        <w:tc>
          <w:tcPr>
            <w:tcW w:w="1448" w:type="dxa"/>
            <w:tcBorders>
              <w:top w:val="single" w:sz="12" w:space="0" w:color="auto"/>
              <w:left w:val="nil"/>
              <w:bottom w:val="single" w:sz="12" w:space="0" w:color="auto"/>
              <w:right w:val="nil"/>
            </w:tcBorders>
            <w:vAlign w:val="center"/>
          </w:tcPr>
          <w:p w14:paraId="13123D1E" w14:textId="77777777" w:rsidR="00A05289" w:rsidRPr="007457AB" w:rsidRDefault="00A05289" w:rsidP="00D33B85">
            <w:pPr>
              <w:spacing w:before="120" w:after="120"/>
              <w:jc w:val="center"/>
              <w:rPr>
                <w:rFonts w:asciiTheme="minorHAnsi" w:hAnsiTheme="minorHAnsi" w:cstheme="minorHAnsi"/>
                <w:color w:val="000000"/>
              </w:rPr>
            </w:pPr>
            <w:r w:rsidRPr="007457AB">
              <w:rPr>
                <w:rFonts w:asciiTheme="minorHAnsi" w:hAnsiTheme="minorHAnsi" w:cstheme="minorHAnsi"/>
                <w:color w:val="000000"/>
              </w:rPr>
              <w:t>Urban city &amp; town in sparse setting</w:t>
            </w:r>
          </w:p>
        </w:tc>
        <w:tc>
          <w:tcPr>
            <w:tcW w:w="1448" w:type="dxa"/>
            <w:tcBorders>
              <w:top w:val="single" w:sz="12" w:space="0" w:color="auto"/>
              <w:left w:val="nil"/>
              <w:bottom w:val="single" w:sz="12" w:space="0" w:color="auto"/>
              <w:right w:val="nil"/>
            </w:tcBorders>
            <w:shd w:val="clear" w:color="auto" w:fill="auto"/>
            <w:vAlign w:val="center"/>
            <w:hideMark/>
          </w:tcPr>
          <w:p w14:paraId="3DBF58FA" w14:textId="77777777" w:rsidR="00A05289" w:rsidRPr="007457AB" w:rsidRDefault="00A05289" w:rsidP="00D33B85">
            <w:pPr>
              <w:jc w:val="center"/>
              <w:rPr>
                <w:rFonts w:asciiTheme="minorHAnsi" w:hAnsiTheme="minorHAnsi" w:cstheme="minorHAnsi"/>
                <w:color w:val="000000"/>
              </w:rPr>
            </w:pPr>
            <w:r w:rsidRPr="007457AB">
              <w:rPr>
                <w:rFonts w:asciiTheme="minorHAnsi" w:hAnsiTheme="minorHAnsi" w:cstheme="minorHAnsi"/>
                <w:color w:val="000000"/>
              </w:rPr>
              <w:t>Rural town &amp; fringe</w:t>
            </w:r>
          </w:p>
        </w:tc>
        <w:tc>
          <w:tcPr>
            <w:tcW w:w="1448" w:type="dxa"/>
            <w:tcBorders>
              <w:top w:val="single" w:sz="12" w:space="0" w:color="auto"/>
              <w:left w:val="nil"/>
              <w:bottom w:val="single" w:sz="12" w:space="0" w:color="auto"/>
              <w:right w:val="nil"/>
            </w:tcBorders>
            <w:vAlign w:val="center"/>
          </w:tcPr>
          <w:p w14:paraId="70C547AF" w14:textId="77777777" w:rsidR="00A05289" w:rsidRPr="007457AB" w:rsidRDefault="00A05289" w:rsidP="00D33B85">
            <w:pPr>
              <w:jc w:val="center"/>
              <w:rPr>
                <w:rFonts w:asciiTheme="minorHAnsi" w:hAnsiTheme="minorHAnsi" w:cstheme="minorHAnsi"/>
                <w:color w:val="000000"/>
              </w:rPr>
            </w:pPr>
            <w:r w:rsidRPr="007457AB">
              <w:rPr>
                <w:rFonts w:asciiTheme="minorHAnsi" w:hAnsiTheme="minorHAnsi" w:cstheme="minorHAnsi"/>
                <w:color w:val="000000"/>
              </w:rPr>
              <w:t>Rural town &amp; fringe in sparse setting</w:t>
            </w:r>
          </w:p>
        </w:tc>
        <w:tc>
          <w:tcPr>
            <w:tcW w:w="1448" w:type="dxa"/>
            <w:tcBorders>
              <w:top w:val="single" w:sz="12" w:space="0" w:color="auto"/>
              <w:left w:val="nil"/>
              <w:bottom w:val="single" w:sz="12" w:space="0" w:color="auto"/>
              <w:right w:val="nil"/>
            </w:tcBorders>
            <w:shd w:val="clear" w:color="auto" w:fill="auto"/>
            <w:vAlign w:val="center"/>
            <w:hideMark/>
          </w:tcPr>
          <w:p w14:paraId="5B5BEEBF" w14:textId="77777777" w:rsidR="00A05289" w:rsidRPr="007457AB" w:rsidRDefault="00A05289" w:rsidP="00D33B85">
            <w:pPr>
              <w:jc w:val="center"/>
              <w:rPr>
                <w:rFonts w:asciiTheme="minorHAnsi" w:hAnsiTheme="minorHAnsi" w:cstheme="minorHAnsi"/>
                <w:color w:val="000000"/>
              </w:rPr>
            </w:pPr>
            <w:r w:rsidRPr="007457AB">
              <w:rPr>
                <w:rFonts w:asciiTheme="minorHAnsi" w:hAnsiTheme="minorHAnsi" w:cstheme="minorHAnsi"/>
                <w:color w:val="000000"/>
              </w:rPr>
              <w:t>Rural village</w:t>
            </w:r>
          </w:p>
        </w:tc>
        <w:tc>
          <w:tcPr>
            <w:tcW w:w="1448" w:type="dxa"/>
            <w:tcBorders>
              <w:top w:val="single" w:sz="12" w:space="0" w:color="auto"/>
              <w:left w:val="nil"/>
              <w:bottom w:val="single" w:sz="12" w:space="0" w:color="auto"/>
              <w:right w:val="nil"/>
            </w:tcBorders>
            <w:vAlign w:val="center"/>
          </w:tcPr>
          <w:p w14:paraId="70E2FE0F" w14:textId="77777777" w:rsidR="00A05289" w:rsidRPr="007457AB" w:rsidRDefault="00A05289" w:rsidP="00D33B85">
            <w:pPr>
              <w:jc w:val="center"/>
              <w:rPr>
                <w:rFonts w:asciiTheme="minorHAnsi" w:hAnsiTheme="minorHAnsi" w:cstheme="minorHAnsi"/>
                <w:color w:val="000000"/>
              </w:rPr>
            </w:pPr>
            <w:r w:rsidRPr="007457AB">
              <w:rPr>
                <w:rFonts w:asciiTheme="minorHAnsi" w:hAnsiTheme="minorHAnsi" w:cstheme="minorHAnsi"/>
                <w:color w:val="000000"/>
              </w:rPr>
              <w:t>Overall</w:t>
            </w:r>
          </w:p>
        </w:tc>
      </w:tr>
      <w:tr w:rsidR="00A05289" w:rsidRPr="007457AB" w14:paraId="54EC9337" w14:textId="77777777" w:rsidTr="00D33B85">
        <w:trPr>
          <w:trHeight w:val="320"/>
        </w:trPr>
        <w:tc>
          <w:tcPr>
            <w:tcW w:w="3187" w:type="dxa"/>
            <w:tcBorders>
              <w:top w:val="single" w:sz="12" w:space="0" w:color="auto"/>
              <w:left w:val="nil"/>
              <w:bottom w:val="nil"/>
              <w:right w:val="nil"/>
            </w:tcBorders>
            <w:shd w:val="clear" w:color="auto" w:fill="auto"/>
            <w:noWrap/>
            <w:hideMark/>
          </w:tcPr>
          <w:p w14:paraId="6B5C19C3" w14:textId="77777777" w:rsidR="00A05289" w:rsidRPr="007457AB" w:rsidRDefault="00A05289" w:rsidP="00D33B85">
            <w:pPr>
              <w:spacing w:before="120" w:after="120"/>
              <w:rPr>
                <w:rFonts w:asciiTheme="minorHAnsi" w:hAnsiTheme="minorHAnsi" w:cstheme="minorHAnsi"/>
                <w:color w:val="000000"/>
              </w:rPr>
            </w:pPr>
            <w:r w:rsidRPr="007457AB">
              <w:rPr>
                <w:rFonts w:asciiTheme="minorHAnsi" w:hAnsiTheme="minorHAnsi" w:cstheme="minorHAnsi"/>
              </w:rPr>
              <w:t>Agriculture energy &amp; water</w:t>
            </w:r>
          </w:p>
        </w:tc>
        <w:tc>
          <w:tcPr>
            <w:tcW w:w="1449" w:type="dxa"/>
            <w:tcBorders>
              <w:top w:val="single" w:sz="12" w:space="0" w:color="auto"/>
              <w:left w:val="nil"/>
              <w:bottom w:val="nil"/>
              <w:right w:val="nil"/>
            </w:tcBorders>
            <w:shd w:val="clear" w:color="auto" w:fill="auto"/>
            <w:noWrap/>
            <w:vAlign w:val="center"/>
            <w:hideMark/>
          </w:tcPr>
          <w:p w14:paraId="47553FE1"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1.9</w:t>
            </w:r>
          </w:p>
        </w:tc>
        <w:tc>
          <w:tcPr>
            <w:tcW w:w="1449" w:type="dxa"/>
            <w:tcBorders>
              <w:top w:val="single" w:sz="12" w:space="0" w:color="auto"/>
              <w:left w:val="nil"/>
              <w:bottom w:val="nil"/>
              <w:right w:val="nil"/>
            </w:tcBorders>
            <w:shd w:val="clear" w:color="auto" w:fill="auto"/>
            <w:noWrap/>
            <w:vAlign w:val="center"/>
            <w:hideMark/>
          </w:tcPr>
          <w:p w14:paraId="2C808643"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2.0</w:t>
            </w:r>
          </w:p>
        </w:tc>
        <w:tc>
          <w:tcPr>
            <w:tcW w:w="1448" w:type="dxa"/>
            <w:tcBorders>
              <w:top w:val="single" w:sz="12" w:space="0" w:color="auto"/>
              <w:left w:val="nil"/>
              <w:bottom w:val="nil"/>
              <w:right w:val="nil"/>
            </w:tcBorders>
            <w:shd w:val="clear" w:color="auto" w:fill="auto"/>
            <w:noWrap/>
            <w:vAlign w:val="center"/>
            <w:hideMark/>
          </w:tcPr>
          <w:p w14:paraId="59AB84EA"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rPr>
              <w:t>2.6</w:t>
            </w:r>
          </w:p>
        </w:tc>
        <w:tc>
          <w:tcPr>
            <w:tcW w:w="1448" w:type="dxa"/>
            <w:tcBorders>
              <w:top w:val="single" w:sz="12" w:space="0" w:color="auto"/>
              <w:left w:val="nil"/>
              <w:bottom w:val="nil"/>
              <w:right w:val="nil"/>
            </w:tcBorders>
            <w:vAlign w:val="center"/>
          </w:tcPr>
          <w:p w14:paraId="2416F747"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3.8</w:t>
            </w:r>
          </w:p>
        </w:tc>
        <w:tc>
          <w:tcPr>
            <w:tcW w:w="1448" w:type="dxa"/>
            <w:tcBorders>
              <w:top w:val="single" w:sz="12" w:space="0" w:color="auto"/>
              <w:left w:val="nil"/>
              <w:bottom w:val="nil"/>
              <w:right w:val="nil"/>
            </w:tcBorders>
            <w:shd w:val="clear" w:color="auto" w:fill="auto"/>
            <w:noWrap/>
            <w:vAlign w:val="center"/>
            <w:hideMark/>
          </w:tcPr>
          <w:p w14:paraId="20191259"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3.3</w:t>
            </w:r>
          </w:p>
        </w:tc>
        <w:tc>
          <w:tcPr>
            <w:tcW w:w="1448" w:type="dxa"/>
            <w:tcBorders>
              <w:top w:val="single" w:sz="12" w:space="0" w:color="auto"/>
              <w:left w:val="nil"/>
              <w:bottom w:val="nil"/>
              <w:right w:val="nil"/>
            </w:tcBorders>
            <w:vAlign w:val="center"/>
          </w:tcPr>
          <w:p w14:paraId="7CE1929B" w14:textId="77777777" w:rsidR="00A05289" w:rsidRPr="007457AB" w:rsidRDefault="00A05289" w:rsidP="00D33B85">
            <w:pPr>
              <w:spacing w:before="120" w:after="120"/>
              <w:ind w:right="525"/>
              <w:jc w:val="right"/>
              <w:rPr>
                <w:rFonts w:asciiTheme="minorHAnsi" w:hAnsiTheme="minorHAnsi" w:cstheme="minorHAnsi"/>
              </w:rPr>
            </w:pPr>
            <w:r w:rsidRPr="007457AB">
              <w:rPr>
                <w:rFonts w:asciiTheme="minorHAnsi" w:hAnsiTheme="minorHAnsi" w:cstheme="minorHAnsi"/>
                <w:color w:val="000000"/>
              </w:rPr>
              <w:t>5.2</w:t>
            </w:r>
          </w:p>
        </w:tc>
        <w:tc>
          <w:tcPr>
            <w:tcW w:w="1448" w:type="dxa"/>
            <w:tcBorders>
              <w:top w:val="single" w:sz="12" w:space="0" w:color="auto"/>
              <w:left w:val="nil"/>
              <w:bottom w:val="nil"/>
              <w:right w:val="nil"/>
            </w:tcBorders>
            <w:shd w:val="clear" w:color="auto" w:fill="auto"/>
            <w:noWrap/>
            <w:hideMark/>
          </w:tcPr>
          <w:p w14:paraId="74C23FF0" w14:textId="77777777" w:rsidR="00A05289" w:rsidRPr="007457AB" w:rsidRDefault="00A05289" w:rsidP="00D33B85">
            <w:pPr>
              <w:spacing w:before="120" w:after="120"/>
              <w:ind w:right="525"/>
              <w:jc w:val="right"/>
              <w:rPr>
                <w:rFonts w:asciiTheme="minorHAnsi" w:hAnsiTheme="minorHAnsi" w:cstheme="minorHAnsi"/>
              </w:rPr>
            </w:pPr>
            <w:r w:rsidRPr="007457AB">
              <w:rPr>
                <w:rFonts w:asciiTheme="minorHAnsi" w:hAnsiTheme="minorHAnsi" w:cstheme="minorHAnsi"/>
              </w:rPr>
              <w:t>3.4</w:t>
            </w:r>
          </w:p>
        </w:tc>
        <w:tc>
          <w:tcPr>
            <w:tcW w:w="1448" w:type="dxa"/>
            <w:tcBorders>
              <w:top w:val="single" w:sz="12" w:space="0" w:color="auto"/>
              <w:left w:val="nil"/>
              <w:bottom w:val="nil"/>
              <w:right w:val="nil"/>
            </w:tcBorders>
          </w:tcPr>
          <w:p w14:paraId="5B1BCF4D" w14:textId="77777777" w:rsidR="00A05289" w:rsidRPr="007457AB" w:rsidRDefault="00A05289" w:rsidP="00D33B85">
            <w:pPr>
              <w:spacing w:before="120" w:after="120"/>
              <w:ind w:right="525"/>
              <w:jc w:val="right"/>
              <w:rPr>
                <w:rFonts w:asciiTheme="minorHAnsi" w:hAnsiTheme="minorHAnsi" w:cstheme="minorHAnsi"/>
              </w:rPr>
            </w:pPr>
            <w:r w:rsidRPr="007457AB">
              <w:rPr>
                <w:rFonts w:asciiTheme="minorHAnsi" w:hAnsiTheme="minorHAnsi" w:cstheme="minorHAnsi"/>
              </w:rPr>
              <w:t>3.1</w:t>
            </w:r>
          </w:p>
        </w:tc>
      </w:tr>
      <w:tr w:rsidR="00A05289" w:rsidRPr="007457AB" w14:paraId="2A003610" w14:textId="77777777" w:rsidTr="00D33B85">
        <w:trPr>
          <w:trHeight w:val="320"/>
        </w:trPr>
        <w:tc>
          <w:tcPr>
            <w:tcW w:w="3187" w:type="dxa"/>
            <w:tcBorders>
              <w:top w:val="nil"/>
              <w:left w:val="nil"/>
              <w:bottom w:val="nil"/>
              <w:right w:val="nil"/>
            </w:tcBorders>
            <w:shd w:val="clear" w:color="auto" w:fill="auto"/>
            <w:noWrap/>
            <w:hideMark/>
          </w:tcPr>
          <w:p w14:paraId="12D88172" w14:textId="77777777" w:rsidR="00A05289" w:rsidRPr="007457AB" w:rsidRDefault="00A05289" w:rsidP="00D33B85">
            <w:pPr>
              <w:spacing w:before="120" w:after="120"/>
              <w:rPr>
                <w:rFonts w:asciiTheme="minorHAnsi" w:hAnsiTheme="minorHAnsi" w:cstheme="minorHAnsi"/>
                <w:color w:val="000000"/>
              </w:rPr>
            </w:pPr>
            <w:r w:rsidRPr="007457AB">
              <w:rPr>
                <w:rFonts w:asciiTheme="minorHAnsi" w:hAnsiTheme="minorHAnsi" w:cstheme="minorHAnsi"/>
              </w:rPr>
              <w:t>Manufacturing</w:t>
            </w:r>
          </w:p>
        </w:tc>
        <w:tc>
          <w:tcPr>
            <w:tcW w:w="1449" w:type="dxa"/>
            <w:tcBorders>
              <w:top w:val="nil"/>
              <w:left w:val="nil"/>
              <w:bottom w:val="nil"/>
              <w:right w:val="nil"/>
            </w:tcBorders>
            <w:shd w:val="clear" w:color="auto" w:fill="auto"/>
            <w:noWrap/>
            <w:vAlign w:val="center"/>
            <w:hideMark/>
          </w:tcPr>
          <w:p w14:paraId="16EAAB70"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7.2</w:t>
            </w:r>
          </w:p>
        </w:tc>
        <w:tc>
          <w:tcPr>
            <w:tcW w:w="1449" w:type="dxa"/>
            <w:tcBorders>
              <w:top w:val="nil"/>
              <w:left w:val="nil"/>
              <w:bottom w:val="nil"/>
              <w:right w:val="nil"/>
            </w:tcBorders>
            <w:shd w:val="clear" w:color="auto" w:fill="auto"/>
            <w:noWrap/>
            <w:vAlign w:val="center"/>
            <w:hideMark/>
          </w:tcPr>
          <w:p w14:paraId="43BFA3EE"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11.6</w:t>
            </w:r>
          </w:p>
        </w:tc>
        <w:tc>
          <w:tcPr>
            <w:tcW w:w="1448" w:type="dxa"/>
            <w:tcBorders>
              <w:top w:val="nil"/>
              <w:left w:val="nil"/>
              <w:bottom w:val="nil"/>
              <w:right w:val="nil"/>
            </w:tcBorders>
            <w:shd w:val="clear" w:color="auto" w:fill="auto"/>
            <w:noWrap/>
            <w:vAlign w:val="center"/>
            <w:hideMark/>
          </w:tcPr>
          <w:p w14:paraId="2A00BCCD"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rPr>
              <w:t>8.8</w:t>
            </w:r>
          </w:p>
        </w:tc>
        <w:tc>
          <w:tcPr>
            <w:tcW w:w="1448" w:type="dxa"/>
            <w:tcBorders>
              <w:top w:val="nil"/>
              <w:left w:val="nil"/>
              <w:bottom w:val="nil"/>
              <w:right w:val="nil"/>
            </w:tcBorders>
            <w:shd w:val="clear" w:color="auto" w:fill="auto"/>
            <w:vAlign w:val="center"/>
          </w:tcPr>
          <w:p w14:paraId="7957C80E"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8.7</w:t>
            </w:r>
          </w:p>
        </w:tc>
        <w:tc>
          <w:tcPr>
            <w:tcW w:w="1448" w:type="dxa"/>
            <w:tcBorders>
              <w:top w:val="nil"/>
              <w:left w:val="nil"/>
              <w:bottom w:val="nil"/>
              <w:right w:val="nil"/>
            </w:tcBorders>
            <w:shd w:val="clear" w:color="auto" w:fill="auto"/>
            <w:noWrap/>
            <w:vAlign w:val="center"/>
            <w:hideMark/>
          </w:tcPr>
          <w:p w14:paraId="37A2BB25"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8.0</w:t>
            </w:r>
          </w:p>
        </w:tc>
        <w:tc>
          <w:tcPr>
            <w:tcW w:w="1448" w:type="dxa"/>
            <w:tcBorders>
              <w:top w:val="nil"/>
              <w:left w:val="nil"/>
              <w:bottom w:val="nil"/>
              <w:right w:val="nil"/>
            </w:tcBorders>
            <w:shd w:val="clear" w:color="auto" w:fill="auto"/>
            <w:vAlign w:val="center"/>
          </w:tcPr>
          <w:p w14:paraId="78F2503B" w14:textId="77777777" w:rsidR="00A05289" w:rsidRPr="007457AB" w:rsidRDefault="00A05289" w:rsidP="00D33B85">
            <w:pPr>
              <w:spacing w:before="120" w:after="120"/>
              <w:ind w:right="525"/>
              <w:jc w:val="right"/>
              <w:rPr>
                <w:rFonts w:asciiTheme="minorHAnsi" w:hAnsiTheme="minorHAnsi" w:cstheme="minorHAnsi"/>
              </w:rPr>
            </w:pPr>
            <w:r w:rsidRPr="007457AB">
              <w:rPr>
                <w:rFonts w:asciiTheme="minorHAnsi" w:hAnsiTheme="minorHAnsi" w:cstheme="minorHAnsi"/>
                <w:color w:val="000000"/>
              </w:rPr>
              <w:t>7.9</w:t>
            </w:r>
          </w:p>
        </w:tc>
        <w:tc>
          <w:tcPr>
            <w:tcW w:w="1448" w:type="dxa"/>
            <w:tcBorders>
              <w:top w:val="nil"/>
              <w:left w:val="nil"/>
              <w:bottom w:val="nil"/>
              <w:right w:val="nil"/>
            </w:tcBorders>
            <w:shd w:val="clear" w:color="auto" w:fill="auto"/>
            <w:noWrap/>
            <w:hideMark/>
          </w:tcPr>
          <w:p w14:paraId="02FCE6D1" w14:textId="77777777" w:rsidR="00A05289" w:rsidRPr="007457AB" w:rsidRDefault="00A05289" w:rsidP="00D33B85">
            <w:pPr>
              <w:spacing w:before="120" w:after="120"/>
              <w:ind w:right="525"/>
              <w:jc w:val="right"/>
              <w:rPr>
                <w:rFonts w:asciiTheme="minorHAnsi" w:hAnsiTheme="minorHAnsi" w:cstheme="minorHAnsi"/>
              </w:rPr>
            </w:pPr>
            <w:r w:rsidRPr="007457AB">
              <w:rPr>
                <w:rFonts w:asciiTheme="minorHAnsi" w:hAnsiTheme="minorHAnsi" w:cstheme="minorHAnsi"/>
              </w:rPr>
              <w:t>6.3</w:t>
            </w:r>
          </w:p>
        </w:tc>
        <w:tc>
          <w:tcPr>
            <w:tcW w:w="1448" w:type="dxa"/>
            <w:tcBorders>
              <w:top w:val="nil"/>
              <w:left w:val="nil"/>
              <w:bottom w:val="nil"/>
              <w:right w:val="nil"/>
            </w:tcBorders>
            <w:shd w:val="clear" w:color="auto" w:fill="auto"/>
          </w:tcPr>
          <w:p w14:paraId="3B2F8B4F" w14:textId="77777777" w:rsidR="00A05289" w:rsidRPr="007457AB" w:rsidRDefault="00A05289" w:rsidP="00D33B85">
            <w:pPr>
              <w:spacing w:before="120" w:after="120"/>
              <w:ind w:right="525"/>
              <w:jc w:val="right"/>
              <w:rPr>
                <w:rFonts w:asciiTheme="minorHAnsi" w:hAnsiTheme="minorHAnsi" w:cstheme="minorHAnsi"/>
              </w:rPr>
            </w:pPr>
            <w:r w:rsidRPr="007457AB">
              <w:rPr>
                <w:rFonts w:asciiTheme="minorHAnsi" w:hAnsiTheme="minorHAnsi" w:cstheme="minorHAnsi"/>
              </w:rPr>
              <w:t>8.2</w:t>
            </w:r>
          </w:p>
        </w:tc>
      </w:tr>
      <w:tr w:rsidR="00A05289" w:rsidRPr="007457AB" w14:paraId="76D03DEC" w14:textId="77777777" w:rsidTr="00D33B85">
        <w:trPr>
          <w:trHeight w:val="320"/>
        </w:trPr>
        <w:tc>
          <w:tcPr>
            <w:tcW w:w="3187" w:type="dxa"/>
            <w:tcBorders>
              <w:top w:val="nil"/>
              <w:left w:val="nil"/>
              <w:bottom w:val="nil"/>
              <w:right w:val="nil"/>
            </w:tcBorders>
            <w:shd w:val="clear" w:color="auto" w:fill="auto"/>
            <w:noWrap/>
            <w:hideMark/>
          </w:tcPr>
          <w:p w14:paraId="6526BE8E" w14:textId="77777777" w:rsidR="00A05289" w:rsidRPr="007457AB" w:rsidRDefault="00A05289" w:rsidP="00D33B85">
            <w:pPr>
              <w:spacing w:before="120" w:after="120"/>
              <w:rPr>
                <w:rFonts w:asciiTheme="minorHAnsi" w:hAnsiTheme="minorHAnsi" w:cstheme="minorHAnsi"/>
                <w:color w:val="000000"/>
              </w:rPr>
            </w:pPr>
            <w:r w:rsidRPr="007457AB">
              <w:rPr>
                <w:rFonts w:asciiTheme="minorHAnsi" w:hAnsiTheme="minorHAnsi" w:cstheme="minorHAnsi"/>
              </w:rPr>
              <w:t>Construction</w:t>
            </w:r>
          </w:p>
        </w:tc>
        <w:tc>
          <w:tcPr>
            <w:tcW w:w="1449" w:type="dxa"/>
            <w:tcBorders>
              <w:top w:val="nil"/>
              <w:left w:val="nil"/>
              <w:bottom w:val="nil"/>
              <w:right w:val="nil"/>
            </w:tcBorders>
            <w:shd w:val="clear" w:color="auto" w:fill="auto"/>
            <w:noWrap/>
            <w:vAlign w:val="center"/>
            <w:hideMark/>
          </w:tcPr>
          <w:p w14:paraId="1A693703"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9.8</w:t>
            </w:r>
          </w:p>
        </w:tc>
        <w:tc>
          <w:tcPr>
            <w:tcW w:w="1449" w:type="dxa"/>
            <w:tcBorders>
              <w:top w:val="nil"/>
              <w:left w:val="nil"/>
              <w:bottom w:val="nil"/>
              <w:right w:val="nil"/>
            </w:tcBorders>
            <w:shd w:val="clear" w:color="auto" w:fill="auto"/>
            <w:noWrap/>
            <w:vAlign w:val="center"/>
            <w:hideMark/>
          </w:tcPr>
          <w:p w14:paraId="5170375E"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11.8</w:t>
            </w:r>
          </w:p>
        </w:tc>
        <w:tc>
          <w:tcPr>
            <w:tcW w:w="1448" w:type="dxa"/>
            <w:tcBorders>
              <w:top w:val="nil"/>
              <w:left w:val="nil"/>
              <w:bottom w:val="nil"/>
              <w:right w:val="nil"/>
            </w:tcBorders>
            <w:shd w:val="clear" w:color="auto" w:fill="auto"/>
            <w:noWrap/>
            <w:vAlign w:val="center"/>
            <w:hideMark/>
          </w:tcPr>
          <w:p w14:paraId="590903B6"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rPr>
              <w:t>9.5</w:t>
            </w:r>
          </w:p>
        </w:tc>
        <w:tc>
          <w:tcPr>
            <w:tcW w:w="1448" w:type="dxa"/>
            <w:tcBorders>
              <w:top w:val="nil"/>
              <w:left w:val="nil"/>
              <w:bottom w:val="nil"/>
              <w:right w:val="nil"/>
            </w:tcBorders>
            <w:shd w:val="clear" w:color="auto" w:fill="auto"/>
            <w:vAlign w:val="center"/>
          </w:tcPr>
          <w:p w14:paraId="49E052E7"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10.2</w:t>
            </w:r>
          </w:p>
        </w:tc>
        <w:tc>
          <w:tcPr>
            <w:tcW w:w="1448" w:type="dxa"/>
            <w:tcBorders>
              <w:top w:val="nil"/>
              <w:left w:val="nil"/>
              <w:bottom w:val="nil"/>
              <w:right w:val="nil"/>
            </w:tcBorders>
            <w:shd w:val="clear" w:color="auto" w:fill="auto"/>
            <w:noWrap/>
            <w:vAlign w:val="center"/>
            <w:hideMark/>
          </w:tcPr>
          <w:p w14:paraId="3DD95670"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10.1</w:t>
            </w:r>
          </w:p>
        </w:tc>
        <w:tc>
          <w:tcPr>
            <w:tcW w:w="1448" w:type="dxa"/>
            <w:tcBorders>
              <w:top w:val="nil"/>
              <w:left w:val="nil"/>
              <w:bottom w:val="nil"/>
              <w:right w:val="nil"/>
            </w:tcBorders>
            <w:shd w:val="clear" w:color="auto" w:fill="auto"/>
            <w:vAlign w:val="center"/>
          </w:tcPr>
          <w:p w14:paraId="55D5DD74" w14:textId="77777777" w:rsidR="00A05289" w:rsidRPr="007457AB" w:rsidRDefault="00A05289" w:rsidP="00D33B85">
            <w:pPr>
              <w:spacing w:before="120" w:after="120"/>
              <w:ind w:right="525"/>
              <w:jc w:val="right"/>
              <w:rPr>
                <w:rFonts w:asciiTheme="minorHAnsi" w:hAnsiTheme="minorHAnsi" w:cstheme="minorHAnsi"/>
              </w:rPr>
            </w:pPr>
            <w:r w:rsidRPr="007457AB">
              <w:rPr>
                <w:rFonts w:asciiTheme="minorHAnsi" w:hAnsiTheme="minorHAnsi" w:cstheme="minorHAnsi"/>
                <w:color w:val="000000"/>
              </w:rPr>
              <w:t>10.9</w:t>
            </w:r>
          </w:p>
        </w:tc>
        <w:tc>
          <w:tcPr>
            <w:tcW w:w="1448" w:type="dxa"/>
            <w:tcBorders>
              <w:top w:val="nil"/>
              <w:left w:val="nil"/>
              <w:bottom w:val="nil"/>
              <w:right w:val="nil"/>
            </w:tcBorders>
            <w:shd w:val="clear" w:color="auto" w:fill="auto"/>
            <w:noWrap/>
            <w:hideMark/>
          </w:tcPr>
          <w:p w14:paraId="089D9205" w14:textId="77777777" w:rsidR="00A05289" w:rsidRPr="007457AB" w:rsidRDefault="00A05289" w:rsidP="00D33B85">
            <w:pPr>
              <w:spacing w:before="120" w:after="120"/>
              <w:ind w:right="525"/>
              <w:jc w:val="right"/>
              <w:rPr>
                <w:rFonts w:asciiTheme="minorHAnsi" w:hAnsiTheme="minorHAnsi" w:cstheme="minorHAnsi"/>
              </w:rPr>
            </w:pPr>
            <w:r w:rsidRPr="007457AB">
              <w:rPr>
                <w:rFonts w:asciiTheme="minorHAnsi" w:hAnsiTheme="minorHAnsi" w:cstheme="minorHAnsi"/>
              </w:rPr>
              <w:t>9.0</w:t>
            </w:r>
          </w:p>
        </w:tc>
        <w:tc>
          <w:tcPr>
            <w:tcW w:w="1448" w:type="dxa"/>
            <w:tcBorders>
              <w:top w:val="nil"/>
              <w:left w:val="nil"/>
              <w:bottom w:val="nil"/>
              <w:right w:val="nil"/>
            </w:tcBorders>
            <w:shd w:val="clear" w:color="auto" w:fill="auto"/>
          </w:tcPr>
          <w:p w14:paraId="1FF78C5B" w14:textId="77777777" w:rsidR="00A05289" w:rsidRPr="007457AB" w:rsidRDefault="00A05289" w:rsidP="00D33B85">
            <w:pPr>
              <w:spacing w:before="120" w:after="120"/>
              <w:ind w:right="525"/>
              <w:jc w:val="right"/>
              <w:rPr>
                <w:rFonts w:asciiTheme="minorHAnsi" w:hAnsiTheme="minorHAnsi" w:cstheme="minorHAnsi"/>
              </w:rPr>
            </w:pPr>
            <w:r w:rsidRPr="007457AB">
              <w:rPr>
                <w:rFonts w:asciiTheme="minorHAnsi" w:hAnsiTheme="minorHAnsi" w:cstheme="minorHAnsi"/>
              </w:rPr>
              <w:t>10.0</w:t>
            </w:r>
          </w:p>
        </w:tc>
      </w:tr>
      <w:tr w:rsidR="00A05289" w:rsidRPr="007457AB" w14:paraId="7C1B8856" w14:textId="77777777" w:rsidTr="00D33B85">
        <w:trPr>
          <w:trHeight w:val="320"/>
        </w:trPr>
        <w:tc>
          <w:tcPr>
            <w:tcW w:w="3187" w:type="dxa"/>
            <w:tcBorders>
              <w:top w:val="nil"/>
              <w:left w:val="nil"/>
              <w:bottom w:val="nil"/>
              <w:right w:val="nil"/>
            </w:tcBorders>
            <w:shd w:val="clear" w:color="auto" w:fill="auto"/>
            <w:noWrap/>
            <w:hideMark/>
          </w:tcPr>
          <w:p w14:paraId="2DE46FC9" w14:textId="77777777" w:rsidR="00A05289" w:rsidRPr="007457AB" w:rsidRDefault="00A05289" w:rsidP="00D33B85">
            <w:pPr>
              <w:rPr>
                <w:rFonts w:asciiTheme="minorHAnsi" w:hAnsiTheme="minorHAnsi" w:cstheme="minorHAnsi"/>
                <w:color w:val="000000"/>
              </w:rPr>
            </w:pPr>
            <w:r w:rsidRPr="007457AB">
              <w:rPr>
                <w:rFonts w:asciiTheme="minorHAnsi" w:hAnsiTheme="minorHAnsi" w:cstheme="minorHAnsi"/>
              </w:rPr>
              <w:t>Distribution, hotels &amp; restaurants</w:t>
            </w:r>
          </w:p>
        </w:tc>
        <w:tc>
          <w:tcPr>
            <w:tcW w:w="1449" w:type="dxa"/>
            <w:tcBorders>
              <w:top w:val="nil"/>
              <w:left w:val="nil"/>
              <w:bottom w:val="nil"/>
              <w:right w:val="nil"/>
            </w:tcBorders>
            <w:shd w:val="clear" w:color="auto" w:fill="auto"/>
            <w:noWrap/>
            <w:vAlign w:val="center"/>
            <w:hideMark/>
          </w:tcPr>
          <w:p w14:paraId="2FA13EF9" w14:textId="77777777" w:rsidR="00A05289" w:rsidRPr="007457AB" w:rsidRDefault="00A05289" w:rsidP="00D33B85">
            <w:pPr>
              <w:ind w:right="525"/>
              <w:jc w:val="right"/>
              <w:rPr>
                <w:rFonts w:asciiTheme="minorHAnsi" w:hAnsiTheme="minorHAnsi" w:cstheme="minorHAnsi"/>
                <w:color w:val="000000"/>
              </w:rPr>
            </w:pPr>
            <w:r w:rsidRPr="007457AB">
              <w:rPr>
                <w:rFonts w:asciiTheme="minorHAnsi" w:hAnsiTheme="minorHAnsi" w:cstheme="minorHAnsi"/>
                <w:color w:val="000000"/>
              </w:rPr>
              <w:t>17.9</w:t>
            </w:r>
          </w:p>
        </w:tc>
        <w:tc>
          <w:tcPr>
            <w:tcW w:w="1449" w:type="dxa"/>
            <w:tcBorders>
              <w:top w:val="nil"/>
              <w:left w:val="nil"/>
              <w:bottom w:val="nil"/>
              <w:right w:val="nil"/>
            </w:tcBorders>
            <w:shd w:val="clear" w:color="auto" w:fill="auto"/>
            <w:noWrap/>
            <w:vAlign w:val="center"/>
            <w:hideMark/>
          </w:tcPr>
          <w:p w14:paraId="57F99ED6" w14:textId="77777777" w:rsidR="00A05289" w:rsidRPr="007457AB" w:rsidRDefault="00A05289" w:rsidP="00D33B85">
            <w:pPr>
              <w:ind w:right="525"/>
              <w:jc w:val="right"/>
              <w:rPr>
                <w:rFonts w:asciiTheme="minorHAnsi" w:hAnsiTheme="minorHAnsi" w:cstheme="minorHAnsi"/>
              </w:rPr>
            </w:pPr>
            <w:r w:rsidRPr="007457AB">
              <w:rPr>
                <w:rFonts w:asciiTheme="minorHAnsi" w:hAnsiTheme="minorHAnsi" w:cstheme="minorHAnsi"/>
                <w:color w:val="000000"/>
              </w:rPr>
              <w:t>22.3</w:t>
            </w:r>
          </w:p>
        </w:tc>
        <w:tc>
          <w:tcPr>
            <w:tcW w:w="1448" w:type="dxa"/>
            <w:tcBorders>
              <w:top w:val="nil"/>
              <w:left w:val="nil"/>
              <w:bottom w:val="nil"/>
              <w:right w:val="nil"/>
            </w:tcBorders>
            <w:shd w:val="clear" w:color="auto" w:fill="auto"/>
            <w:noWrap/>
            <w:vAlign w:val="center"/>
            <w:hideMark/>
          </w:tcPr>
          <w:p w14:paraId="1E4F636B" w14:textId="77777777" w:rsidR="00A05289" w:rsidRPr="007457AB" w:rsidRDefault="00A05289" w:rsidP="00D33B85">
            <w:pPr>
              <w:ind w:right="525"/>
              <w:jc w:val="right"/>
              <w:rPr>
                <w:rFonts w:asciiTheme="minorHAnsi" w:hAnsiTheme="minorHAnsi" w:cstheme="minorHAnsi"/>
              </w:rPr>
            </w:pPr>
            <w:r w:rsidRPr="007457AB">
              <w:rPr>
                <w:rFonts w:asciiTheme="minorHAnsi" w:hAnsiTheme="minorHAnsi" w:cstheme="minorHAnsi"/>
              </w:rPr>
              <w:t>20.1</w:t>
            </w:r>
          </w:p>
        </w:tc>
        <w:tc>
          <w:tcPr>
            <w:tcW w:w="1448" w:type="dxa"/>
            <w:tcBorders>
              <w:top w:val="nil"/>
              <w:left w:val="nil"/>
              <w:bottom w:val="nil"/>
              <w:right w:val="nil"/>
            </w:tcBorders>
            <w:shd w:val="clear" w:color="auto" w:fill="auto"/>
            <w:vAlign w:val="center"/>
          </w:tcPr>
          <w:p w14:paraId="66A5B405" w14:textId="77777777" w:rsidR="00A05289" w:rsidRPr="007457AB" w:rsidRDefault="00A05289" w:rsidP="00D33B85">
            <w:pPr>
              <w:ind w:right="525"/>
              <w:jc w:val="right"/>
              <w:rPr>
                <w:rFonts w:asciiTheme="minorHAnsi" w:hAnsiTheme="minorHAnsi" w:cstheme="minorHAnsi"/>
                <w:color w:val="000000"/>
              </w:rPr>
            </w:pPr>
            <w:r w:rsidRPr="007457AB">
              <w:rPr>
                <w:rFonts w:asciiTheme="minorHAnsi" w:hAnsiTheme="minorHAnsi" w:cstheme="minorHAnsi"/>
                <w:color w:val="000000"/>
              </w:rPr>
              <w:t>30.0</w:t>
            </w:r>
          </w:p>
        </w:tc>
        <w:tc>
          <w:tcPr>
            <w:tcW w:w="1448" w:type="dxa"/>
            <w:tcBorders>
              <w:top w:val="nil"/>
              <w:left w:val="nil"/>
              <w:bottom w:val="nil"/>
              <w:right w:val="nil"/>
            </w:tcBorders>
            <w:shd w:val="clear" w:color="auto" w:fill="auto"/>
            <w:noWrap/>
            <w:vAlign w:val="center"/>
            <w:hideMark/>
          </w:tcPr>
          <w:p w14:paraId="7DF80DD6" w14:textId="77777777" w:rsidR="00A05289" w:rsidRPr="007457AB" w:rsidRDefault="00A05289" w:rsidP="00D33B85">
            <w:pPr>
              <w:ind w:right="525"/>
              <w:jc w:val="right"/>
              <w:rPr>
                <w:rFonts w:asciiTheme="minorHAnsi" w:hAnsiTheme="minorHAnsi" w:cstheme="minorHAnsi"/>
                <w:color w:val="000000"/>
              </w:rPr>
            </w:pPr>
            <w:r w:rsidRPr="007457AB">
              <w:rPr>
                <w:rFonts w:asciiTheme="minorHAnsi" w:hAnsiTheme="minorHAnsi" w:cstheme="minorHAnsi"/>
                <w:color w:val="000000"/>
              </w:rPr>
              <w:t>18.9</w:t>
            </w:r>
          </w:p>
        </w:tc>
        <w:tc>
          <w:tcPr>
            <w:tcW w:w="1448" w:type="dxa"/>
            <w:tcBorders>
              <w:top w:val="nil"/>
              <w:left w:val="nil"/>
              <w:bottom w:val="nil"/>
              <w:right w:val="nil"/>
            </w:tcBorders>
            <w:shd w:val="clear" w:color="auto" w:fill="auto"/>
            <w:vAlign w:val="center"/>
          </w:tcPr>
          <w:p w14:paraId="3037CBC5" w14:textId="77777777" w:rsidR="00A05289" w:rsidRPr="007457AB" w:rsidRDefault="00A05289" w:rsidP="00D33B85">
            <w:pPr>
              <w:ind w:right="525"/>
              <w:jc w:val="right"/>
              <w:rPr>
                <w:rFonts w:asciiTheme="minorHAnsi" w:hAnsiTheme="minorHAnsi" w:cstheme="minorHAnsi"/>
                <w:color w:val="000000"/>
              </w:rPr>
            </w:pPr>
            <w:r w:rsidRPr="007457AB">
              <w:rPr>
                <w:rFonts w:asciiTheme="minorHAnsi" w:hAnsiTheme="minorHAnsi" w:cstheme="minorHAnsi"/>
                <w:color w:val="000000"/>
              </w:rPr>
              <w:t>26.8</w:t>
            </w:r>
          </w:p>
        </w:tc>
        <w:tc>
          <w:tcPr>
            <w:tcW w:w="1448" w:type="dxa"/>
            <w:tcBorders>
              <w:top w:val="nil"/>
              <w:left w:val="nil"/>
              <w:bottom w:val="nil"/>
              <w:right w:val="nil"/>
            </w:tcBorders>
            <w:shd w:val="clear" w:color="auto" w:fill="auto"/>
            <w:noWrap/>
            <w:vAlign w:val="center"/>
            <w:hideMark/>
          </w:tcPr>
          <w:p w14:paraId="67911650" w14:textId="77777777" w:rsidR="00A05289" w:rsidRPr="007457AB" w:rsidRDefault="00A05289" w:rsidP="00D33B85">
            <w:pPr>
              <w:ind w:right="525"/>
              <w:jc w:val="right"/>
              <w:rPr>
                <w:rFonts w:asciiTheme="minorHAnsi" w:hAnsiTheme="minorHAnsi" w:cstheme="minorHAnsi"/>
                <w:color w:val="000000"/>
              </w:rPr>
            </w:pPr>
            <w:r w:rsidRPr="007457AB">
              <w:rPr>
                <w:rFonts w:asciiTheme="minorHAnsi" w:hAnsiTheme="minorHAnsi" w:cstheme="minorHAnsi"/>
              </w:rPr>
              <w:t>16.7</w:t>
            </w:r>
          </w:p>
        </w:tc>
        <w:tc>
          <w:tcPr>
            <w:tcW w:w="1448" w:type="dxa"/>
            <w:tcBorders>
              <w:top w:val="nil"/>
              <w:left w:val="nil"/>
              <w:bottom w:val="nil"/>
              <w:right w:val="nil"/>
            </w:tcBorders>
            <w:shd w:val="clear" w:color="auto" w:fill="auto"/>
            <w:vAlign w:val="center"/>
          </w:tcPr>
          <w:p w14:paraId="4411DB6C" w14:textId="77777777" w:rsidR="00A05289" w:rsidRPr="007457AB" w:rsidRDefault="00A05289" w:rsidP="00D33B85">
            <w:pPr>
              <w:ind w:right="525"/>
              <w:jc w:val="right"/>
              <w:rPr>
                <w:rFonts w:asciiTheme="minorHAnsi" w:hAnsiTheme="minorHAnsi" w:cstheme="minorHAnsi"/>
                <w:color w:val="000000"/>
              </w:rPr>
            </w:pPr>
            <w:r w:rsidRPr="007457AB">
              <w:rPr>
                <w:rFonts w:asciiTheme="minorHAnsi" w:hAnsiTheme="minorHAnsi" w:cstheme="minorHAnsi"/>
              </w:rPr>
              <w:t>19.4</w:t>
            </w:r>
          </w:p>
        </w:tc>
      </w:tr>
      <w:tr w:rsidR="00A05289" w:rsidRPr="007457AB" w14:paraId="2D77B057" w14:textId="77777777" w:rsidTr="00D33B85">
        <w:trPr>
          <w:trHeight w:val="320"/>
        </w:trPr>
        <w:tc>
          <w:tcPr>
            <w:tcW w:w="3187" w:type="dxa"/>
            <w:tcBorders>
              <w:top w:val="nil"/>
              <w:left w:val="nil"/>
              <w:right w:val="nil"/>
            </w:tcBorders>
            <w:shd w:val="clear" w:color="auto" w:fill="auto"/>
            <w:noWrap/>
            <w:hideMark/>
          </w:tcPr>
          <w:p w14:paraId="474A3DBC" w14:textId="77777777" w:rsidR="00A05289" w:rsidRPr="007457AB" w:rsidRDefault="00A05289" w:rsidP="00D33B85">
            <w:pPr>
              <w:spacing w:before="120" w:after="120"/>
              <w:rPr>
                <w:rFonts w:asciiTheme="minorHAnsi" w:hAnsiTheme="minorHAnsi" w:cstheme="minorHAnsi"/>
                <w:color w:val="000000"/>
              </w:rPr>
            </w:pPr>
            <w:r w:rsidRPr="007457AB">
              <w:rPr>
                <w:rFonts w:asciiTheme="minorHAnsi" w:hAnsiTheme="minorHAnsi" w:cstheme="minorHAnsi"/>
              </w:rPr>
              <w:t>Transport &amp; communication</w:t>
            </w:r>
          </w:p>
        </w:tc>
        <w:tc>
          <w:tcPr>
            <w:tcW w:w="1449" w:type="dxa"/>
            <w:tcBorders>
              <w:top w:val="nil"/>
              <w:left w:val="nil"/>
              <w:right w:val="nil"/>
            </w:tcBorders>
            <w:shd w:val="clear" w:color="auto" w:fill="auto"/>
            <w:noWrap/>
            <w:vAlign w:val="center"/>
            <w:hideMark/>
          </w:tcPr>
          <w:p w14:paraId="062F1DC2"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8.5</w:t>
            </w:r>
          </w:p>
        </w:tc>
        <w:tc>
          <w:tcPr>
            <w:tcW w:w="1449" w:type="dxa"/>
            <w:tcBorders>
              <w:top w:val="nil"/>
              <w:left w:val="nil"/>
              <w:right w:val="nil"/>
            </w:tcBorders>
            <w:shd w:val="clear" w:color="auto" w:fill="auto"/>
            <w:noWrap/>
            <w:vAlign w:val="center"/>
            <w:hideMark/>
          </w:tcPr>
          <w:p w14:paraId="58954164" w14:textId="77777777" w:rsidR="00A05289" w:rsidRPr="007457AB" w:rsidRDefault="00A05289" w:rsidP="00D33B85">
            <w:pPr>
              <w:spacing w:before="120" w:after="120"/>
              <w:ind w:right="525"/>
              <w:jc w:val="right"/>
              <w:rPr>
                <w:rFonts w:asciiTheme="minorHAnsi" w:hAnsiTheme="minorHAnsi" w:cstheme="minorHAnsi"/>
              </w:rPr>
            </w:pPr>
            <w:r w:rsidRPr="007457AB">
              <w:rPr>
                <w:rFonts w:asciiTheme="minorHAnsi" w:hAnsiTheme="minorHAnsi" w:cstheme="minorHAnsi"/>
                <w:color w:val="000000"/>
              </w:rPr>
              <w:t>9.0</w:t>
            </w:r>
          </w:p>
        </w:tc>
        <w:tc>
          <w:tcPr>
            <w:tcW w:w="1448" w:type="dxa"/>
            <w:tcBorders>
              <w:top w:val="nil"/>
              <w:left w:val="nil"/>
              <w:right w:val="nil"/>
            </w:tcBorders>
            <w:shd w:val="clear" w:color="auto" w:fill="auto"/>
            <w:noWrap/>
            <w:vAlign w:val="center"/>
            <w:hideMark/>
          </w:tcPr>
          <w:p w14:paraId="70FA6FB8" w14:textId="77777777" w:rsidR="00A05289" w:rsidRPr="007457AB" w:rsidRDefault="00A05289" w:rsidP="00D33B85">
            <w:pPr>
              <w:spacing w:before="120" w:after="120"/>
              <w:ind w:right="525"/>
              <w:jc w:val="right"/>
              <w:rPr>
                <w:rFonts w:asciiTheme="minorHAnsi" w:hAnsiTheme="minorHAnsi" w:cstheme="minorHAnsi"/>
              </w:rPr>
            </w:pPr>
            <w:r w:rsidRPr="007457AB">
              <w:rPr>
                <w:rFonts w:asciiTheme="minorHAnsi" w:hAnsiTheme="minorHAnsi" w:cstheme="minorHAnsi"/>
              </w:rPr>
              <w:t>8.5</w:t>
            </w:r>
          </w:p>
        </w:tc>
        <w:tc>
          <w:tcPr>
            <w:tcW w:w="1448" w:type="dxa"/>
            <w:tcBorders>
              <w:top w:val="nil"/>
              <w:left w:val="nil"/>
              <w:right w:val="nil"/>
            </w:tcBorders>
            <w:shd w:val="clear" w:color="auto" w:fill="auto"/>
            <w:vAlign w:val="center"/>
          </w:tcPr>
          <w:p w14:paraId="529CD03E"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5.1</w:t>
            </w:r>
          </w:p>
        </w:tc>
        <w:tc>
          <w:tcPr>
            <w:tcW w:w="1448" w:type="dxa"/>
            <w:tcBorders>
              <w:top w:val="nil"/>
              <w:left w:val="nil"/>
              <w:right w:val="nil"/>
            </w:tcBorders>
            <w:shd w:val="clear" w:color="auto" w:fill="auto"/>
            <w:noWrap/>
            <w:vAlign w:val="center"/>
            <w:hideMark/>
          </w:tcPr>
          <w:p w14:paraId="64EDB1AA"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8.1</w:t>
            </w:r>
          </w:p>
        </w:tc>
        <w:tc>
          <w:tcPr>
            <w:tcW w:w="1448" w:type="dxa"/>
            <w:tcBorders>
              <w:top w:val="nil"/>
              <w:left w:val="nil"/>
              <w:right w:val="nil"/>
            </w:tcBorders>
            <w:shd w:val="clear" w:color="auto" w:fill="auto"/>
            <w:vAlign w:val="center"/>
          </w:tcPr>
          <w:p w14:paraId="0DC5AA1E"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5.7</w:t>
            </w:r>
          </w:p>
        </w:tc>
        <w:tc>
          <w:tcPr>
            <w:tcW w:w="1448" w:type="dxa"/>
            <w:tcBorders>
              <w:top w:val="nil"/>
              <w:left w:val="nil"/>
              <w:right w:val="nil"/>
            </w:tcBorders>
            <w:shd w:val="clear" w:color="auto" w:fill="auto"/>
            <w:noWrap/>
            <w:hideMark/>
          </w:tcPr>
          <w:p w14:paraId="731BEED4"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rPr>
              <w:t>7.8</w:t>
            </w:r>
          </w:p>
        </w:tc>
        <w:tc>
          <w:tcPr>
            <w:tcW w:w="1448" w:type="dxa"/>
            <w:tcBorders>
              <w:top w:val="nil"/>
              <w:left w:val="nil"/>
              <w:right w:val="nil"/>
            </w:tcBorders>
            <w:shd w:val="clear" w:color="auto" w:fill="auto"/>
          </w:tcPr>
          <w:p w14:paraId="11A6221F"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rPr>
              <w:t>8.1</w:t>
            </w:r>
          </w:p>
        </w:tc>
      </w:tr>
      <w:tr w:rsidR="00A05289" w:rsidRPr="007457AB" w14:paraId="2B0B680B" w14:textId="77777777" w:rsidTr="00D33B85">
        <w:trPr>
          <w:trHeight w:val="320"/>
        </w:trPr>
        <w:tc>
          <w:tcPr>
            <w:tcW w:w="3187" w:type="dxa"/>
            <w:tcBorders>
              <w:top w:val="nil"/>
              <w:left w:val="nil"/>
              <w:right w:val="nil"/>
            </w:tcBorders>
            <w:shd w:val="clear" w:color="auto" w:fill="auto"/>
            <w:noWrap/>
          </w:tcPr>
          <w:p w14:paraId="63B4D278" w14:textId="77777777" w:rsidR="00A05289" w:rsidRPr="007457AB" w:rsidRDefault="00A05289" w:rsidP="00D33B85">
            <w:pPr>
              <w:spacing w:before="120" w:after="120"/>
              <w:rPr>
                <w:rFonts w:asciiTheme="minorHAnsi" w:hAnsiTheme="minorHAnsi" w:cstheme="minorHAnsi"/>
              </w:rPr>
            </w:pPr>
            <w:r w:rsidRPr="007457AB">
              <w:rPr>
                <w:rFonts w:asciiTheme="minorHAnsi" w:hAnsiTheme="minorHAnsi" w:cstheme="minorHAnsi"/>
              </w:rPr>
              <w:t>Financial, real estate, professional &amp; administrative</w:t>
            </w:r>
          </w:p>
        </w:tc>
        <w:tc>
          <w:tcPr>
            <w:tcW w:w="1449" w:type="dxa"/>
            <w:tcBorders>
              <w:top w:val="nil"/>
              <w:left w:val="nil"/>
              <w:right w:val="nil"/>
            </w:tcBorders>
            <w:shd w:val="clear" w:color="auto" w:fill="auto"/>
            <w:noWrap/>
            <w:vAlign w:val="center"/>
          </w:tcPr>
          <w:p w14:paraId="2AFB2FC5"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17.7</w:t>
            </w:r>
          </w:p>
        </w:tc>
        <w:tc>
          <w:tcPr>
            <w:tcW w:w="1449" w:type="dxa"/>
            <w:tcBorders>
              <w:top w:val="nil"/>
              <w:left w:val="nil"/>
              <w:right w:val="nil"/>
            </w:tcBorders>
            <w:shd w:val="clear" w:color="auto" w:fill="auto"/>
            <w:noWrap/>
            <w:vAlign w:val="center"/>
          </w:tcPr>
          <w:p w14:paraId="01645ACF" w14:textId="77777777" w:rsidR="00A05289" w:rsidRPr="007457AB" w:rsidRDefault="00A05289" w:rsidP="00D33B85">
            <w:pPr>
              <w:spacing w:before="120" w:after="120"/>
              <w:ind w:right="525"/>
              <w:jc w:val="right"/>
              <w:rPr>
                <w:rFonts w:asciiTheme="minorHAnsi" w:hAnsiTheme="minorHAnsi" w:cstheme="minorHAnsi"/>
              </w:rPr>
            </w:pPr>
            <w:r w:rsidRPr="007457AB">
              <w:rPr>
                <w:rFonts w:asciiTheme="minorHAnsi" w:hAnsiTheme="minorHAnsi" w:cstheme="minorHAnsi"/>
                <w:color w:val="000000"/>
              </w:rPr>
              <w:t>11.4</w:t>
            </w:r>
          </w:p>
        </w:tc>
        <w:tc>
          <w:tcPr>
            <w:tcW w:w="1448" w:type="dxa"/>
            <w:tcBorders>
              <w:top w:val="nil"/>
              <w:left w:val="nil"/>
              <w:right w:val="nil"/>
            </w:tcBorders>
            <w:shd w:val="clear" w:color="auto" w:fill="auto"/>
            <w:noWrap/>
            <w:vAlign w:val="center"/>
          </w:tcPr>
          <w:p w14:paraId="01FC5A32" w14:textId="77777777" w:rsidR="00A05289" w:rsidRPr="007457AB" w:rsidRDefault="00A05289" w:rsidP="00D33B85">
            <w:pPr>
              <w:spacing w:before="120" w:after="120"/>
              <w:ind w:right="525"/>
              <w:jc w:val="right"/>
              <w:rPr>
                <w:rFonts w:asciiTheme="minorHAnsi" w:hAnsiTheme="minorHAnsi" w:cstheme="minorHAnsi"/>
              </w:rPr>
            </w:pPr>
            <w:r w:rsidRPr="007457AB">
              <w:rPr>
                <w:rFonts w:asciiTheme="minorHAnsi" w:hAnsiTheme="minorHAnsi" w:cstheme="minorHAnsi"/>
              </w:rPr>
              <w:t>15.6</w:t>
            </w:r>
          </w:p>
        </w:tc>
        <w:tc>
          <w:tcPr>
            <w:tcW w:w="1448" w:type="dxa"/>
            <w:tcBorders>
              <w:top w:val="nil"/>
              <w:left w:val="nil"/>
              <w:right w:val="nil"/>
            </w:tcBorders>
            <w:shd w:val="clear" w:color="auto" w:fill="auto"/>
            <w:vAlign w:val="center"/>
          </w:tcPr>
          <w:p w14:paraId="491CDCF9"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10.5</w:t>
            </w:r>
          </w:p>
        </w:tc>
        <w:tc>
          <w:tcPr>
            <w:tcW w:w="1448" w:type="dxa"/>
            <w:tcBorders>
              <w:top w:val="nil"/>
              <w:left w:val="nil"/>
              <w:right w:val="nil"/>
            </w:tcBorders>
            <w:shd w:val="clear" w:color="auto" w:fill="auto"/>
            <w:noWrap/>
            <w:vAlign w:val="center"/>
          </w:tcPr>
          <w:p w14:paraId="73561342"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16.0</w:t>
            </w:r>
          </w:p>
        </w:tc>
        <w:tc>
          <w:tcPr>
            <w:tcW w:w="1448" w:type="dxa"/>
            <w:tcBorders>
              <w:top w:val="nil"/>
              <w:left w:val="nil"/>
              <w:right w:val="nil"/>
            </w:tcBorders>
            <w:shd w:val="clear" w:color="auto" w:fill="auto"/>
            <w:vAlign w:val="center"/>
          </w:tcPr>
          <w:p w14:paraId="482DB18E"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12.2</w:t>
            </w:r>
          </w:p>
        </w:tc>
        <w:tc>
          <w:tcPr>
            <w:tcW w:w="1448" w:type="dxa"/>
            <w:tcBorders>
              <w:top w:val="nil"/>
              <w:left w:val="nil"/>
              <w:right w:val="nil"/>
            </w:tcBorders>
            <w:shd w:val="clear" w:color="auto" w:fill="auto"/>
            <w:noWrap/>
            <w:vAlign w:val="center"/>
          </w:tcPr>
          <w:p w14:paraId="1C0161B1"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rPr>
              <w:t>17.5</w:t>
            </w:r>
          </w:p>
        </w:tc>
        <w:tc>
          <w:tcPr>
            <w:tcW w:w="1448" w:type="dxa"/>
            <w:tcBorders>
              <w:top w:val="nil"/>
              <w:left w:val="nil"/>
              <w:right w:val="nil"/>
            </w:tcBorders>
            <w:shd w:val="clear" w:color="auto" w:fill="auto"/>
            <w:vAlign w:val="center"/>
          </w:tcPr>
          <w:p w14:paraId="7C0D7340"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rPr>
              <w:t>15.8</w:t>
            </w:r>
          </w:p>
        </w:tc>
      </w:tr>
      <w:tr w:rsidR="00A05289" w:rsidRPr="007457AB" w14:paraId="228FBB3A" w14:textId="77777777" w:rsidTr="00D33B85">
        <w:trPr>
          <w:trHeight w:val="320"/>
        </w:trPr>
        <w:tc>
          <w:tcPr>
            <w:tcW w:w="3187" w:type="dxa"/>
            <w:tcBorders>
              <w:top w:val="nil"/>
              <w:left w:val="nil"/>
              <w:right w:val="nil"/>
            </w:tcBorders>
            <w:shd w:val="clear" w:color="auto" w:fill="auto"/>
            <w:noWrap/>
          </w:tcPr>
          <w:p w14:paraId="6FA34955" w14:textId="77777777" w:rsidR="00A05289" w:rsidRPr="007457AB" w:rsidRDefault="00A05289" w:rsidP="00D33B85">
            <w:pPr>
              <w:spacing w:before="120" w:after="120"/>
              <w:rPr>
                <w:rFonts w:asciiTheme="minorHAnsi" w:hAnsiTheme="minorHAnsi" w:cstheme="minorHAnsi"/>
              </w:rPr>
            </w:pPr>
            <w:r w:rsidRPr="007457AB">
              <w:rPr>
                <w:rFonts w:asciiTheme="minorHAnsi" w:hAnsiTheme="minorHAnsi" w:cstheme="minorHAnsi"/>
                <w:color w:val="000000"/>
              </w:rPr>
              <w:t>Public administration, education &amp; health</w:t>
            </w:r>
          </w:p>
        </w:tc>
        <w:tc>
          <w:tcPr>
            <w:tcW w:w="1449" w:type="dxa"/>
            <w:tcBorders>
              <w:top w:val="nil"/>
              <w:left w:val="nil"/>
              <w:right w:val="nil"/>
            </w:tcBorders>
            <w:shd w:val="clear" w:color="auto" w:fill="auto"/>
            <w:noWrap/>
            <w:vAlign w:val="center"/>
          </w:tcPr>
          <w:p w14:paraId="66412BD3"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32.7</w:t>
            </w:r>
          </w:p>
        </w:tc>
        <w:tc>
          <w:tcPr>
            <w:tcW w:w="1449" w:type="dxa"/>
            <w:tcBorders>
              <w:top w:val="nil"/>
              <w:left w:val="nil"/>
              <w:right w:val="nil"/>
            </w:tcBorders>
            <w:shd w:val="clear" w:color="auto" w:fill="auto"/>
            <w:noWrap/>
            <w:vAlign w:val="center"/>
          </w:tcPr>
          <w:p w14:paraId="6D3B37DC" w14:textId="77777777" w:rsidR="00A05289" w:rsidRPr="007457AB" w:rsidRDefault="00A05289" w:rsidP="00D33B85">
            <w:pPr>
              <w:spacing w:before="120" w:after="120"/>
              <w:ind w:right="525"/>
              <w:jc w:val="right"/>
              <w:rPr>
                <w:rFonts w:asciiTheme="minorHAnsi" w:hAnsiTheme="minorHAnsi" w:cstheme="minorHAnsi"/>
              </w:rPr>
            </w:pPr>
            <w:r w:rsidRPr="007457AB">
              <w:rPr>
                <w:rFonts w:asciiTheme="minorHAnsi" w:hAnsiTheme="minorHAnsi" w:cstheme="minorHAnsi"/>
                <w:color w:val="000000"/>
              </w:rPr>
              <w:t>28.4</w:t>
            </w:r>
          </w:p>
        </w:tc>
        <w:tc>
          <w:tcPr>
            <w:tcW w:w="1448" w:type="dxa"/>
            <w:tcBorders>
              <w:top w:val="nil"/>
              <w:left w:val="nil"/>
              <w:right w:val="nil"/>
            </w:tcBorders>
            <w:shd w:val="clear" w:color="auto" w:fill="auto"/>
            <w:noWrap/>
            <w:vAlign w:val="center"/>
          </w:tcPr>
          <w:p w14:paraId="13DAD694" w14:textId="77777777" w:rsidR="00A05289" w:rsidRPr="007457AB" w:rsidRDefault="00A05289" w:rsidP="00D33B85">
            <w:pPr>
              <w:spacing w:before="120" w:after="120"/>
              <w:ind w:right="525"/>
              <w:jc w:val="right"/>
              <w:rPr>
                <w:rFonts w:asciiTheme="minorHAnsi" w:hAnsiTheme="minorHAnsi" w:cstheme="minorHAnsi"/>
              </w:rPr>
            </w:pPr>
            <w:r w:rsidRPr="007457AB">
              <w:rPr>
                <w:rFonts w:asciiTheme="minorHAnsi" w:hAnsiTheme="minorHAnsi" w:cstheme="minorHAnsi"/>
              </w:rPr>
              <w:t>30.2</w:t>
            </w:r>
          </w:p>
        </w:tc>
        <w:tc>
          <w:tcPr>
            <w:tcW w:w="1448" w:type="dxa"/>
            <w:tcBorders>
              <w:top w:val="nil"/>
              <w:left w:val="nil"/>
              <w:right w:val="nil"/>
            </w:tcBorders>
            <w:shd w:val="clear" w:color="auto" w:fill="auto"/>
            <w:vAlign w:val="center"/>
          </w:tcPr>
          <w:p w14:paraId="4D66B5B8"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26.2</w:t>
            </w:r>
          </w:p>
        </w:tc>
        <w:tc>
          <w:tcPr>
            <w:tcW w:w="1448" w:type="dxa"/>
            <w:tcBorders>
              <w:top w:val="nil"/>
              <w:left w:val="nil"/>
              <w:right w:val="nil"/>
            </w:tcBorders>
            <w:shd w:val="clear" w:color="auto" w:fill="auto"/>
            <w:noWrap/>
            <w:vAlign w:val="center"/>
          </w:tcPr>
          <w:p w14:paraId="78563865"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31.0</w:t>
            </w:r>
          </w:p>
        </w:tc>
        <w:tc>
          <w:tcPr>
            <w:tcW w:w="1448" w:type="dxa"/>
            <w:tcBorders>
              <w:top w:val="nil"/>
              <w:left w:val="nil"/>
              <w:right w:val="nil"/>
            </w:tcBorders>
            <w:shd w:val="clear" w:color="auto" w:fill="auto"/>
            <w:vAlign w:val="center"/>
          </w:tcPr>
          <w:p w14:paraId="1EBE71C1"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color w:val="000000"/>
              </w:rPr>
              <w:t>26.1</w:t>
            </w:r>
          </w:p>
        </w:tc>
        <w:tc>
          <w:tcPr>
            <w:tcW w:w="1448" w:type="dxa"/>
            <w:tcBorders>
              <w:top w:val="nil"/>
              <w:left w:val="nil"/>
              <w:right w:val="nil"/>
            </w:tcBorders>
            <w:shd w:val="clear" w:color="auto" w:fill="auto"/>
            <w:noWrap/>
            <w:vAlign w:val="center"/>
          </w:tcPr>
          <w:p w14:paraId="0B1EC4B8"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rPr>
              <w:t>34.9</w:t>
            </w:r>
          </w:p>
        </w:tc>
        <w:tc>
          <w:tcPr>
            <w:tcW w:w="1448" w:type="dxa"/>
            <w:tcBorders>
              <w:top w:val="nil"/>
              <w:left w:val="nil"/>
              <w:right w:val="nil"/>
            </w:tcBorders>
            <w:shd w:val="clear" w:color="auto" w:fill="auto"/>
            <w:vAlign w:val="center"/>
          </w:tcPr>
          <w:p w14:paraId="366D84E3" w14:textId="77777777" w:rsidR="00A05289" w:rsidRPr="007457AB" w:rsidRDefault="00A05289" w:rsidP="00D33B85">
            <w:pPr>
              <w:spacing w:before="120" w:after="120"/>
              <w:ind w:right="525"/>
              <w:jc w:val="right"/>
              <w:rPr>
                <w:rFonts w:asciiTheme="minorHAnsi" w:hAnsiTheme="minorHAnsi" w:cstheme="minorHAnsi"/>
                <w:color w:val="000000"/>
              </w:rPr>
            </w:pPr>
            <w:r w:rsidRPr="007457AB">
              <w:rPr>
                <w:rFonts w:asciiTheme="minorHAnsi" w:hAnsiTheme="minorHAnsi" w:cstheme="minorHAnsi"/>
              </w:rPr>
              <w:t>30.7</w:t>
            </w:r>
          </w:p>
        </w:tc>
      </w:tr>
      <w:tr w:rsidR="00A05289" w:rsidRPr="007457AB" w14:paraId="567CE52C" w14:textId="77777777" w:rsidTr="00D33B85">
        <w:trPr>
          <w:trHeight w:val="320"/>
        </w:trPr>
        <w:tc>
          <w:tcPr>
            <w:tcW w:w="3187" w:type="dxa"/>
            <w:tcBorders>
              <w:top w:val="nil"/>
              <w:left w:val="nil"/>
              <w:bottom w:val="single" w:sz="12" w:space="0" w:color="auto"/>
              <w:right w:val="nil"/>
            </w:tcBorders>
            <w:shd w:val="clear" w:color="auto" w:fill="auto"/>
            <w:noWrap/>
            <w:hideMark/>
          </w:tcPr>
          <w:p w14:paraId="7F0E73D6" w14:textId="77777777" w:rsidR="00A05289" w:rsidRPr="007457AB" w:rsidRDefault="00A05289" w:rsidP="00D33B85">
            <w:pPr>
              <w:spacing w:before="120" w:after="240"/>
              <w:rPr>
                <w:rFonts w:asciiTheme="minorHAnsi" w:hAnsiTheme="minorHAnsi" w:cstheme="minorHAnsi"/>
                <w:color w:val="000000"/>
              </w:rPr>
            </w:pPr>
            <w:r w:rsidRPr="007457AB">
              <w:rPr>
                <w:rFonts w:asciiTheme="minorHAnsi" w:hAnsiTheme="minorHAnsi" w:cstheme="minorHAnsi"/>
                <w:color w:val="000000"/>
              </w:rPr>
              <w:t>Other</w:t>
            </w:r>
          </w:p>
        </w:tc>
        <w:tc>
          <w:tcPr>
            <w:tcW w:w="1449" w:type="dxa"/>
            <w:tcBorders>
              <w:top w:val="nil"/>
              <w:left w:val="nil"/>
              <w:bottom w:val="single" w:sz="12" w:space="0" w:color="auto"/>
              <w:right w:val="nil"/>
            </w:tcBorders>
            <w:shd w:val="clear" w:color="auto" w:fill="auto"/>
            <w:noWrap/>
            <w:vAlign w:val="center"/>
            <w:hideMark/>
          </w:tcPr>
          <w:p w14:paraId="687EDBCA" w14:textId="77777777" w:rsidR="00A05289" w:rsidRPr="007457AB" w:rsidRDefault="00A05289" w:rsidP="00D33B85">
            <w:pPr>
              <w:spacing w:after="120"/>
              <w:ind w:right="527"/>
              <w:jc w:val="right"/>
              <w:rPr>
                <w:rFonts w:asciiTheme="minorHAnsi" w:hAnsiTheme="minorHAnsi" w:cstheme="minorHAnsi"/>
                <w:color w:val="000000"/>
              </w:rPr>
            </w:pPr>
            <w:r w:rsidRPr="007457AB">
              <w:rPr>
                <w:rFonts w:asciiTheme="minorHAnsi" w:hAnsiTheme="minorHAnsi" w:cstheme="minorHAnsi"/>
                <w:color w:val="000000"/>
              </w:rPr>
              <w:t>4.4</w:t>
            </w:r>
          </w:p>
        </w:tc>
        <w:tc>
          <w:tcPr>
            <w:tcW w:w="1449" w:type="dxa"/>
            <w:tcBorders>
              <w:top w:val="nil"/>
              <w:left w:val="nil"/>
              <w:bottom w:val="single" w:sz="12" w:space="0" w:color="auto"/>
              <w:right w:val="nil"/>
            </w:tcBorders>
            <w:shd w:val="clear" w:color="auto" w:fill="auto"/>
            <w:noWrap/>
            <w:vAlign w:val="center"/>
            <w:hideMark/>
          </w:tcPr>
          <w:p w14:paraId="65C2C8BF" w14:textId="77777777" w:rsidR="00A05289" w:rsidRPr="007457AB" w:rsidRDefault="00A05289" w:rsidP="00D33B85">
            <w:pPr>
              <w:spacing w:after="120"/>
              <w:ind w:right="527"/>
              <w:jc w:val="right"/>
              <w:rPr>
                <w:rFonts w:asciiTheme="minorHAnsi" w:hAnsiTheme="minorHAnsi" w:cstheme="minorHAnsi"/>
              </w:rPr>
            </w:pPr>
            <w:r w:rsidRPr="007457AB">
              <w:rPr>
                <w:rFonts w:asciiTheme="minorHAnsi" w:hAnsiTheme="minorHAnsi" w:cstheme="minorHAnsi"/>
                <w:color w:val="000000"/>
              </w:rPr>
              <w:t>3.5</w:t>
            </w:r>
          </w:p>
        </w:tc>
        <w:tc>
          <w:tcPr>
            <w:tcW w:w="1448" w:type="dxa"/>
            <w:tcBorders>
              <w:top w:val="nil"/>
              <w:left w:val="nil"/>
              <w:bottom w:val="single" w:sz="12" w:space="0" w:color="auto"/>
              <w:right w:val="nil"/>
            </w:tcBorders>
            <w:shd w:val="clear" w:color="auto" w:fill="auto"/>
            <w:noWrap/>
            <w:vAlign w:val="center"/>
            <w:hideMark/>
          </w:tcPr>
          <w:p w14:paraId="7C9C2498" w14:textId="77777777" w:rsidR="00A05289" w:rsidRPr="007457AB" w:rsidRDefault="00A05289" w:rsidP="00D33B85">
            <w:pPr>
              <w:spacing w:after="120"/>
              <w:ind w:right="527"/>
              <w:jc w:val="right"/>
              <w:rPr>
                <w:rFonts w:asciiTheme="minorHAnsi" w:hAnsiTheme="minorHAnsi" w:cstheme="minorHAnsi"/>
              </w:rPr>
            </w:pPr>
            <w:r w:rsidRPr="007457AB">
              <w:rPr>
                <w:rFonts w:asciiTheme="minorHAnsi" w:hAnsiTheme="minorHAnsi" w:cstheme="minorHAnsi"/>
              </w:rPr>
              <w:t>4.7</w:t>
            </w:r>
          </w:p>
        </w:tc>
        <w:tc>
          <w:tcPr>
            <w:tcW w:w="1448" w:type="dxa"/>
            <w:tcBorders>
              <w:top w:val="nil"/>
              <w:left w:val="nil"/>
              <w:bottom w:val="single" w:sz="12" w:space="0" w:color="auto"/>
              <w:right w:val="nil"/>
            </w:tcBorders>
            <w:vAlign w:val="center"/>
          </w:tcPr>
          <w:p w14:paraId="0D34D9ED" w14:textId="77777777" w:rsidR="00A05289" w:rsidRPr="007457AB" w:rsidRDefault="00A05289" w:rsidP="00D33B85">
            <w:pPr>
              <w:spacing w:after="120"/>
              <w:ind w:right="527"/>
              <w:jc w:val="right"/>
              <w:rPr>
                <w:rFonts w:asciiTheme="minorHAnsi" w:hAnsiTheme="minorHAnsi" w:cstheme="minorHAnsi"/>
                <w:color w:val="000000"/>
              </w:rPr>
            </w:pPr>
            <w:r w:rsidRPr="007457AB">
              <w:rPr>
                <w:rFonts w:asciiTheme="minorHAnsi" w:hAnsiTheme="minorHAnsi" w:cstheme="minorHAnsi"/>
                <w:color w:val="000000"/>
              </w:rPr>
              <w:t>5.5</w:t>
            </w:r>
          </w:p>
        </w:tc>
        <w:tc>
          <w:tcPr>
            <w:tcW w:w="1448" w:type="dxa"/>
            <w:tcBorders>
              <w:top w:val="nil"/>
              <w:left w:val="nil"/>
              <w:bottom w:val="single" w:sz="12" w:space="0" w:color="auto"/>
              <w:right w:val="nil"/>
            </w:tcBorders>
            <w:shd w:val="clear" w:color="auto" w:fill="auto"/>
            <w:noWrap/>
            <w:vAlign w:val="center"/>
            <w:hideMark/>
          </w:tcPr>
          <w:p w14:paraId="3F991291" w14:textId="77777777" w:rsidR="00A05289" w:rsidRPr="007457AB" w:rsidRDefault="00A05289" w:rsidP="00D33B85">
            <w:pPr>
              <w:spacing w:after="120"/>
              <w:ind w:right="527"/>
              <w:jc w:val="right"/>
              <w:rPr>
                <w:rFonts w:asciiTheme="minorHAnsi" w:hAnsiTheme="minorHAnsi" w:cstheme="minorHAnsi"/>
                <w:color w:val="000000"/>
              </w:rPr>
            </w:pPr>
            <w:r w:rsidRPr="007457AB">
              <w:rPr>
                <w:rFonts w:asciiTheme="minorHAnsi" w:hAnsiTheme="minorHAnsi" w:cstheme="minorHAnsi"/>
                <w:color w:val="000000"/>
              </w:rPr>
              <w:t>4.7</w:t>
            </w:r>
          </w:p>
        </w:tc>
        <w:tc>
          <w:tcPr>
            <w:tcW w:w="1448" w:type="dxa"/>
            <w:tcBorders>
              <w:top w:val="nil"/>
              <w:left w:val="nil"/>
              <w:bottom w:val="single" w:sz="12" w:space="0" w:color="auto"/>
              <w:right w:val="nil"/>
            </w:tcBorders>
            <w:vAlign w:val="center"/>
          </w:tcPr>
          <w:p w14:paraId="6E6A2ABA" w14:textId="77777777" w:rsidR="00A05289" w:rsidRPr="007457AB" w:rsidRDefault="00A05289" w:rsidP="00D33B85">
            <w:pPr>
              <w:spacing w:after="120"/>
              <w:ind w:right="527"/>
              <w:jc w:val="right"/>
              <w:rPr>
                <w:rFonts w:asciiTheme="minorHAnsi" w:hAnsiTheme="minorHAnsi" w:cstheme="minorHAnsi"/>
                <w:color w:val="000000"/>
              </w:rPr>
            </w:pPr>
            <w:r w:rsidRPr="007457AB">
              <w:rPr>
                <w:rFonts w:asciiTheme="minorHAnsi" w:hAnsiTheme="minorHAnsi" w:cstheme="minorHAnsi"/>
                <w:color w:val="000000"/>
              </w:rPr>
              <w:t>5.2</w:t>
            </w:r>
          </w:p>
        </w:tc>
        <w:tc>
          <w:tcPr>
            <w:tcW w:w="1448" w:type="dxa"/>
            <w:tcBorders>
              <w:top w:val="nil"/>
              <w:left w:val="nil"/>
              <w:bottom w:val="single" w:sz="12" w:space="0" w:color="auto"/>
              <w:right w:val="nil"/>
            </w:tcBorders>
            <w:shd w:val="clear" w:color="auto" w:fill="auto"/>
            <w:noWrap/>
            <w:vAlign w:val="center"/>
            <w:hideMark/>
          </w:tcPr>
          <w:p w14:paraId="79F60A8B" w14:textId="77777777" w:rsidR="00A05289" w:rsidRPr="007457AB" w:rsidRDefault="00A05289" w:rsidP="00D33B85">
            <w:pPr>
              <w:spacing w:after="120"/>
              <w:ind w:right="527"/>
              <w:jc w:val="right"/>
              <w:rPr>
                <w:rFonts w:asciiTheme="minorHAnsi" w:hAnsiTheme="minorHAnsi" w:cstheme="minorHAnsi"/>
                <w:color w:val="000000"/>
              </w:rPr>
            </w:pPr>
            <w:r w:rsidRPr="007457AB">
              <w:rPr>
                <w:rFonts w:asciiTheme="minorHAnsi" w:hAnsiTheme="minorHAnsi" w:cstheme="minorHAnsi"/>
              </w:rPr>
              <w:t>4.4</w:t>
            </w:r>
          </w:p>
        </w:tc>
        <w:tc>
          <w:tcPr>
            <w:tcW w:w="1448" w:type="dxa"/>
            <w:tcBorders>
              <w:top w:val="nil"/>
              <w:left w:val="nil"/>
              <w:bottom w:val="single" w:sz="12" w:space="0" w:color="auto"/>
              <w:right w:val="nil"/>
            </w:tcBorders>
            <w:vAlign w:val="center"/>
          </w:tcPr>
          <w:p w14:paraId="6EFF62C4" w14:textId="77777777" w:rsidR="00A05289" w:rsidRPr="007457AB" w:rsidRDefault="00A05289" w:rsidP="00D33B85">
            <w:pPr>
              <w:spacing w:after="120"/>
              <w:ind w:right="527"/>
              <w:jc w:val="right"/>
              <w:rPr>
                <w:rFonts w:asciiTheme="minorHAnsi" w:hAnsiTheme="minorHAnsi" w:cstheme="minorHAnsi"/>
                <w:color w:val="000000"/>
              </w:rPr>
            </w:pPr>
            <w:r w:rsidRPr="007457AB">
              <w:rPr>
                <w:rFonts w:asciiTheme="minorHAnsi" w:hAnsiTheme="minorHAnsi" w:cstheme="minorHAnsi"/>
              </w:rPr>
              <w:t>4.7</w:t>
            </w:r>
          </w:p>
        </w:tc>
      </w:tr>
    </w:tbl>
    <w:p w14:paraId="1070BF73" w14:textId="77777777" w:rsidR="00A05289" w:rsidRPr="007457AB" w:rsidRDefault="00A05289" w:rsidP="00A05289">
      <w:pPr>
        <w:spacing w:before="60" w:line="276" w:lineRule="auto"/>
        <w:rPr>
          <w:rFonts w:asciiTheme="minorHAnsi" w:hAnsiTheme="minorHAnsi" w:cstheme="minorHAnsi"/>
          <w:color w:val="FF0000"/>
        </w:rPr>
      </w:pPr>
    </w:p>
    <w:p w14:paraId="506D58EC" w14:textId="77777777" w:rsidR="00A05289" w:rsidRDefault="00A05289" w:rsidP="00A05289">
      <w:pPr>
        <w:spacing w:before="60" w:line="276" w:lineRule="auto"/>
        <w:jc w:val="both"/>
        <w:rPr>
          <w:rFonts w:asciiTheme="minorHAnsi" w:hAnsiTheme="minorHAnsi" w:cstheme="minorHAnsi"/>
        </w:rPr>
      </w:pPr>
    </w:p>
    <w:p w14:paraId="0DF92DC7" w14:textId="77777777" w:rsidR="00A05289" w:rsidRDefault="00A05289" w:rsidP="00A05289">
      <w:pPr>
        <w:spacing w:before="60" w:line="276" w:lineRule="auto"/>
        <w:jc w:val="both"/>
        <w:rPr>
          <w:rFonts w:asciiTheme="minorHAnsi" w:hAnsiTheme="minorHAnsi" w:cstheme="minorHAnsi"/>
        </w:rPr>
      </w:pPr>
    </w:p>
    <w:p w14:paraId="2B5DEF2E" w14:textId="77777777" w:rsidR="00A05289" w:rsidRDefault="00A05289" w:rsidP="00A05289">
      <w:pPr>
        <w:spacing w:before="60" w:line="276" w:lineRule="auto"/>
        <w:jc w:val="both"/>
        <w:rPr>
          <w:rFonts w:asciiTheme="minorHAnsi" w:hAnsiTheme="minorHAnsi" w:cstheme="minorHAnsi"/>
        </w:rPr>
        <w:sectPr w:rsidR="00A05289" w:rsidSect="00A05289">
          <w:endnotePr>
            <w:numFmt w:val="decimal"/>
          </w:endnotePr>
          <w:pgSz w:w="16838" w:h="11906" w:orient="landscape"/>
          <w:pgMar w:top="1304" w:right="1304" w:bottom="1304" w:left="1304" w:header="709" w:footer="709" w:gutter="0"/>
          <w:cols w:space="708"/>
          <w:docGrid w:linePitch="360"/>
        </w:sectPr>
      </w:pPr>
    </w:p>
    <w:p w14:paraId="2A5BAD6D" w14:textId="30137A2A" w:rsidR="005C7332" w:rsidRDefault="002266BA" w:rsidP="005C7332">
      <w:pPr>
        <w:pStyle w:val="Caption"/>
      </w:pPr>
      <w:bookmarkStart w:id="48" w:name="_Toc165311747"/>
      <w:bookmarkStart w:id="49" w:name="_Toc165312759"/>
      <w:bookmarkStart w:id="50" w:name="_Toc165313059"/>
      <w:bookmarkStart w:id="51" w:name="_Toc165315145"/>
      <w:r w:rsidRPr="0058594D">
        <w:rPr>
          <w:rFonts w:asciiTheme="minorHAnsi" w:hAnsiTheme="minorHAnsi" w:cstheme="minorHAnsi"/>
          <w:b/>
          <w:bCs/>
          <w:i w:val="0"/>
          <w:iCs w:val="0"/>
          <w:color w:val="0D0D0D" w:themeColor="text1" w:themeTint="F2"/>
          <w:sz w:val="24"/>
          <w:szCs w:val="24"/>
        </w:rPr>
        <w:lastRenderedPageBreak/>
        <w:t xml:space="preserve">Figure </w:t>
      </w:r>
      <w:r w:rsidR="00FF0520">
        <w:rPr>
          <w:rFonts w:asciiTheme="minorHAnsi" w:hAnsiTheme="minorHAnsi" w:cstheme="minorHAnsi"/>
          <w:b/>
          <w:bCs/>
          <w:i w:val="0"/>
          <w:iCs w:val="0"/>
          <w:color w:val="0D0D0D" w:themeColor="text1" w:themeTint="F2"/>
          <w:sz w:val="24"/>
          <w:szCs w:val="24"/>
        </w:rPr>
        <w:t>18</w:t>
      </w:r>
      <w:r w:rsidRPr="0058594D">
        <w:rPr>
          <w:rFonts w:asciiTheme="minorHAnsi" w:hAnsiTheme="minorHAnsi" w:cstheme="minorHAnsi"/>
          <w:b/>
          <w:bCs/>
          <w:i w:val="0"/>
          <w:iCs w:val="0"/>
          <w:color w:val="0D0D0D" w:themeColor="text1" w:themeTint="F2"/>
          <w:sz w:val="24"/>
          <w:szCs w:val="24"/>
        </w:rPr>
        <w:t>: Percentage Employed in Agriculture, Water and Energy</w:t>
      </w:r>
      <w:r>
        <w:rPr>
          <w:rFonts w:asciiTheme="minorHAnsi" w:hAnsiTheme="minorHAnsi" w:cstheme="minorHAnsi"/>
          <w:b/>
          <w:bCs/>
          <w:i w:val="0"/>
          <w:iCs w:val="0"/>
          <w:color w:val="0D0D0D" w:themeColor="text1" w:themeTint="F2"/>
          <w:sz w:val="24"/>
          <w:szCs w:val="24"/>
        </w:rPr>
        <w:t xml:space="preserve"> in Small Towns</w:t>
      </w:r>
      <w:r w:rsidRPr="0058594D">
        <w:rPr>
          <w:rFonts w:asciiTheme="minorHAnsi" w:hAnsiTheme="minorHAnsi" w:cstheme="minorHAnsi"/>
          <w:b/>
          <w:bCs/>
          <w:i w:val="0"/>
          <w:iCs w:val="0"/>
          <w:color w:val="0D0D0D" w:themeColor="text1" w:themeTint="F2"/>
          <w:sz w:val="24"/>
          <w:szCs w:val="24"/>
        </w:rPr>
        <w:t>, 2021</w:t>
      </w:r>
      <w:bookmarkEnd w:id="48"/>
      <w:bookmarkEnd w:id="49"/>
      <w:bookmarkEnd w:id="50"/>
      <w:bookmarkEnd w:id="51"/>
    </w:p>
    <w:p w14:paraId="4D572301" w14:textId="0B1454C7" w:rsidR="005C7332" w:rsidRDefault="005C7332" w:rsidP="005C7332">
      <w:r>
        <w:rPr>
          <w:noProof/>
        </w:rPr>
        <w:drawing>
          <wp:inline distT="0" distB="0" distL="0" distR="0" wp14:anchorId="26050D4B" wp14:editId="66FD8F9C">
            <wp:extent cx="5904230" cy="6438900"/>
            <wp:effectExtent l="0" t="0" r="1270" b="0"/>
            <wp:docPr id="21" name="Picture 21" descr="A map of england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map of england with numbers and text&#10;&#10;Description automatically generated"/>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5904230" cy="6438900"/>
                    </a:xfrm>
                    <a:prstGeom prst="rect">
                      <a:avLst/>
                    </a:prstGeom>
                    <a:ln>
                      <a:noFill/>
                    </a:ln>
                    <a:extLst>
                      <a:ext uri="{53640926-AAD7-44D8-BBD7-CCE9431645EC}">
                        <a14:shadowObscured xmlns:a14="http://schemas.microsoft.com/office/drawing/2010/main"/>
                      </a:ext>
                    </a:extLst>
                  </pic:spPr>
                </pic:pic>
              </a:graphicData>
            </a:graphic>
          </wp:inline>
        </w:drawing>
      </w:r>
    </w:p>
    <w:p w14:paraId="4E1DC4EF" w14:textId="77777777" w:rsidR="00AB2B7C" w:rsidRDefault="00AB2B7C" w:rsidP="003C6E58">
      <w:pPr>
        <w:spacing w:before="60" w:line="276" w:lineRule="auto"/>
        <w:ind w:left="284"/>
        <w:jc w:val="both"/>
        <w:rPr>
          <w:rFonts w:asciiTheme="minorHAnsi" w:hAnsiTheme="minorHAnsi" w:cstheme="minorHAnsi"/>
          <w:color w:val="0D0D0D" w:themeColor="text1" w:themeTint="F2"/>
        </w:rPr>
      </w:pPr>
    </w:p>
    <w:p w14:paraId="20320111" w14:textId="77777777" w:rsidR="00991D59" w:rsidRDefault="00991D59" w:rsidP="00DD0946">
      <w:pPr>
        <w:spacing w:before="60" w:line="276" w:lineRule="auto"/>
        <w:jc w:val="both"/>
        <w:rPr>
          <w:rFonts w:asciiTheme="minorHAnsi" w:hAnsiTheme="minorHAnsi" w:cstheme="minorHAnsi"/>
        </w:rPr>
      </w:pPr>
      <w:r w:rsidRPr="007457AB">
        <w:rPr>
          <w:rFonts w:asciiTheme="minorHAnsi" w:hAnsiTheme="minorHAnsi" w:cstheme="minorHAnsi"/>
        </w:rPr>
        <w:t xml:space="preserve">northwest Cumbria. Whilst this is a further area of sparse settlement and generally pastoral agriculture, it is also an area </w:t>
      </w:r>
      <w:r>
        <w:rPr>
          <w:rFonts w:asciiTheme="minorHAnsi" w:hAnsiTheme="minorHAnsi" w:cstheme="minorHAnsi"/>
        </w:rPr>
        <w:t>of</w:t>
      </w:r>
      <w:r w:rsidRPr="007457AB">
        <w:rPr>
          <w:rFonts w:asciiTheme="minorHAnsi" w:hAnsiTheme="minorHAnsi" w:cstheme="minorHAnsi"/>
        </w:rPr>
        <w:t xml:space="preserve"> employment in the energy sector, particularly in the nuclear industry at Sellafield, </w:t>
      </w:r>
      <w:r w:rsidRPr="00EB57C3">
        <w:rPr>
          <w:rFonts w:asciiTheme="minorHAnsi" w:hAnsiTheme="minorHAnsi" w:cstheme="minorHAnsi"/>
        </w:rPr>
        <w:t>and more recently in wind</w:t>
      </w:r>
      <w:r>
        <w:rPr>
          <w:rFonts w:asciiTheme="minorHAnsi" w:hAnsiTheme="minorHAnsi" w:cstheme="minorHAnsi"/>
        </w:rPr>
        <w:t xml:space="preserve"> </w:t>
      </w:r>
      <w:r w:rsidRPr="00EB57C3">
        <w:rPr>
          <w:rFonts w:asciiTheme="minorHAnsi" w:hAnsiTheme="minorHAnsi" w:cstheme="minorHAnsi"/>
        </w:rPr>
        <w:t>power. Remoteness and settlement sparsity</w:t>
      </w:r>
      <w:r>
        <w:rPr>
          <w:rFonts w:asciiTheme="minorHAnsi" w:hAnsiTheme="minorHAnsi" w:cstheme="minorHAnsi"/>
        </w:rPr>
        <w:t xml:space="preserve"> </w:t>
      </w:r>
      <w:r w:rsidRPr="00EB57C3">
        <w:rPr>
          <w:rFonts w:asciiTheme="minorHAnsi" w:hAnsiTheme="minorHAnsi" w:cstheme="minorHAnsi"/>
        </w:rPr>
        <w:t>have been seen to play a significant influence in locational decision</w:t>
      </w:r>
      <w:r>
        <w:rPr>
          <w:rFonts w:asciiTheme="minorHAnsi" w:hAnsiTheme="minorHAnsi" w:cstheme="minorHAnsi"/>
        </w:rPr>
        <w:t>-</w:t>
      </w:r>
      <w:r w:rsidRPr="00EB57C3">
        <w:rPr>
          <w:rFonts w:asciiTheme="minorHAnsi" w:hAnsiTheme="minorHAnsi" w:cstheme="minorHAnsi"/>
        </w:rPr>
        <w:t>making in relation to both forms of energy production (Hanley and Nevin, 1999; Phillips, 2019; Phillips and Dickie, 2019; Stevenson and Richardson, 2003), and</w:t>
      </w:r>
      <w:r w:rsidRPr="007457AB">
        <w:rPr>
          <w:rFonts w:asciiTheme="minorHAnsi" w:hAnsiTheme="minorHAnsi" w:cstheme="minorHAnsi"/>
        </w:rPr>
        <w:t xml:space="preserve"> it may well be that the apparent significance of sparsity observed in relation to Table </w:t>
      </w:r>
      <w:r>
        <w:rPr>
          <w:rFonts w:asciiTheme="minorHAnsi" w:hAnsiTheme="minorHAnsi" w:cstheme="minorHAnsi"/>
        </w:rPr>
        <w:t>6</w:t>
      </w:r>
      <w:r w:rsidRPr="007457AB">
        <w:rPr>
          <w:rFonts w:asciiTheme="minorHAnsi" w:hAnsiTheme="minorHAnsi" w:cstheme="minorHAnsi"/>
        </w:rPr>
        <w:t xml:space="preserve"> may reflect the significance of this rather than agricultural influences. Having said this, it is clear that some small towns have very strong, and continuing to be developed, connections to agriculture and the processing of agricultural produce:</w:t>
      </w:r>
    </w:p>
    <w:p w14:paraId="395FA9B1" w14:textId="77777777" w:rsidR="00991D59" w:rsidRDefault="00991D59" w:rsidP="00991D59">
      <w:pPr>
        <w:spacing w:before="60" w:line="276" w:lineRule="auto"/>
        <w:ind w:firstLine="284"/>
        <w:jc w:val="both"/>
        <w:rPr>
          <w:rFonts w:asciiTheme="minorHAnsi" w:hAnsiTheme="minorHAnsi" w:cstheme="minorHAnsi"/>
          <w:color w:val="0D0D0D" w:themeColor="text1" w:themeTint="F2"/>
        </w:rPr>
      </w:pPr>
    </w:p>
    <w:p w14:paraId="4D62E715" w14:textId="606CEF1B" w:rsidR="003C6E58" w:rsidRDefault="003C6E58" w:rsidP="00DD0946">
      <w:pPr>
        <w:spacing w:before="60" w:line="276" w:lineRule="auto"/>
        <w:ind w:left="284"/>
        <w:jc w:val="both"/>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“Holsworthy is a small rural market town … the majority of the businesses linked to agriculture in some way … The opening of a new AgriBusiness/Livestock Market has aided the town” (</w:t>
      </w:r>
      <w:r w:rsidRPr="00556761">
        <w:rPr>
          <w:rFonts w:asciiTheme="minorHAnsi" w:hAnsiTheme="minorHAnsi" w:cstheme="minorHAnsi"/>
          <w:color w:val="0D0D0D" w:themeColor="text1" w:themeTint="F2"/>
        </w:rPr>
        <w:t>Town Council Clerk, South West England</w:t>
      </w:r>
      <w:r w:rsidRPr="007457AB">
        <w:rPr>
          <w:rFonts w:asciiTheme="minorHAnsi" w:hAnsiTheme="minorHAnsi" w:cstheme="minorHAnsi"/>
          <w:color w:val="0D0D0D" w:themeColor="text1" w:themeTint="F2"/>
        </w:rPr>
        <w:t>);</w:t>
      </w:r>
    </w:p>
    <w:p w14:paraId="7953394C" w14:textId="6647F807" w:rsidR="003C6E58" w:rsidRPr="005C7332" w:rsidRDefault="003C6E58" w:rsidP="00DD0946">
      <w:pPr>
        <w:spacing w:before="120" w:line="276" w:lineRule="auto"/>
        <w:ind w:left="284"/>
      </w:pPr>
      <w:r w:rsidRPr="007457AB">
        <w:rPr>
          <w:rFonts w:asciiTheme="minorHAnsi" w:hAnsiTheme="minorHAnsi" w:cstheme="minorHAnsi"/>
          <w:color w:val="0D0D0D" w:themeColor="text1" w:themeTint="F2"/>
        </w:rPr>
        <w:t>“Town has historically provided major employment through food and drink/manufacturing – accounts for 24% of all employment … Food Enterprise Zone … will … improve integration within the food chain, linking the farmers at the beginning of the food chain, manufacturers who add value to the food, distribution partners who deliver it, businesses/establishments who sell it and customers who benefit from the high</w:t>
      </w:r>
      <w:r>
        <w:rPr>
          <w:rFonts w:asciiTheme="minorHAnsi" w:hAnsiTheme="minorHAnsi" w:cstheme="minorHAnsi"/>
          <w:color w:val="0D0D0D" w:themeColor="text1" w:themeTint="F2"/>
        </w:rPr>
        <w:t>-</w:t>
      </w:r>
      <w:r w:rsidRPr="007457AB">
        <w:rPr>
          <w:rFonts w:asciiTheme="minorHAnsi" w:hAnsiTheme="minorHAnsi" w:cstheme="minorHAnsi"/>
          <w:color w:val="0D0D0D" w:themeColor="text1" w:themeTint="F2"/>
        </w:rPr>
        <w:t>quality food products” (Melton Borough Council, 2015: 5-7)</w:t>
      </w:r>
    </w:p>
    <w:p w14:paraId="0EE645B5" w14:textId="690B7607" w:rsidR="00936B48" w:rsidRPr="00DD0946" w:rsidRDefault="00936B48" w:rsidP="00C43EB9">
      <w:pPr>
        <w:pStyle w:val="Heading4"/>
        <w:spacing w:before="240" w:line="276" w:lineRule="auto"/>
        <w:rPr>
          <w:rFonts w:asciiTheme="minorHAnsi" w:hAnsiTheme="minorHAnsi" w:cstheme="minorHAnsi"/>
          <w:i w:val="0"/>
          <w:iCs w:val="0"/>
          <w:color w:val="0D0D0D" w:themeColor="text1" w:themeTint="F2"/>
          <w:sz w:val="28"/>
          <w:szCs w:val="28"/>
        </w:rPr>
      </w:pPr>
      <w:r w:rsidRPr="00DD0946">
        <w:rPr>
          <w:rFonts w:asciiTheme="minorHAnsi" w:hAnsiTheme="minorHAnsi" w:cstheme="minorHAnsi"/>
          <w:i w:val="0"/>
          <w:iCs w:val="0"/>
          <w:color w:val="0D0D0D" w:themeColor="text1" w:themeTint="F2"/>
          <w:sz w:val="28"/>
          <w:szCs w:val="28"/>
        </w:rPr>
        <w:t xml:space="preserve">Small </w:t>
      </w:r>
      <w:r w:rsidR="003E01AB" w:rsidRPr="00DD0946">
        <w:rPr>
          <w:rFonts w:asciiTheme="minorHAnsi" w:hAnsiTheme="minorHAnsi" w:cstheme="minorHAnsi"/>
          <w:i w:val="0"/>
          <w:iCs w:val="0"/>
          <w:color w:val="0D0D0D" w:themeColor="text1" w:themeTint="F2"/>
          <w:sz w:val="28"/>
          <w:szCs w:val="28"/>
        </w:rPr>
        <w:t>T</w:t>
      </w:r>
      <w:r w:rsidRPr="00DD0946">
        <w:rPr>
          <w:rFonts w:asciiTheme="minorHAnsi" w:hAnsiTheme="minorHAnsi" w:cstheme="minorHAnsi"/>
          <w:i w:val="0"/>
          <w:iCs w:val="0"/>
          <w:color w:val="0D0D0D" w:themeColor="text1" w:themeTint="F2"/>
          <w:sz w:val="28"/>
          <w:szCs w:val="28"/>
        </w:rPr>
        <w:t xml:space="preserve">owns as </w:t>
      </w:r>
      <w:r w:rsidR="003E01AB" w:rsidRPr="00DD0946">
        <w:rPr>
          <w:rFonts w:asciiTheme="minorHAnsi" w:hAnsiTheme="minorHAnsi" w:cstheme="minorHAnsi"/>
          <w:i w:val="0"/>
          <w:iCs w:val="0"/>
          <w:color w:val="0D0D0D" w:themeColor="text1" w:themeTint="F2"/>
          <w:sz w:val="28"/>
          <w:szCs w:val="28"/>
        </w:rPr>
        <w:t>R</w:t>
      </w:r>
      <w:r w:rsidRPr="00DD0946">
        <w:rPr>
          <w:rFonts w:asciiTheme="minorHAnsi" w:hAnsiTheme="minorHAnsi" w:cstheme="minorHAnsi"/>
          <w:i w:val="0"/>
          <w:iCs w:val="0"/>
          <w:color w:val="0D0D0D" w:themeColor="text1" w:themeTint="F2"/>
          <w:sz w:val="28"/>
          <w:szCs w:val="28"/>
        </w:rPr>
        <w:t xml:space="preserve">etail and </w:t>
      </w:r>
      <w:r w:rsidR="003E01AB" w:rsidRPr="00DD0946">
        <w:rPr>
          <w:rFonts w:asciiTheme="minorHAnsi" w:hAnsiTheme="minorHAnsi" w:cstheme="minorHAnsi"/>
          <w:i w:val="0"/>
          <w:iCs w:val="0"/>
          <w:color w:val="0D0D0D" w:themeColor="text1" w:themeTint="F2"/>
          <w:sz w:val="28"/>
          <w:szCs w:val="28"/>
        </w:rPr>
        <w:t>S</w:t>
      </w:r>
      <w:r w:rsidRPr="00DD0946">
        <w:rPr>
          <w:rFonts w:asciiTheme="minorHAnsi" w:hAnsiTheme="minorHAnsi" w:cstheme="minorHAnsi"/>
          <w:i w:val="0"/>
          <w:iCs w:val="0"/>
          <w:color w:val="0D0D0D" w:themeColor="text1" w:themeTint="F2"/>
          <w:sz w:val="28"/>
          <w:szCs w:val="28"/>
        </w:rPr>
        <w:t xml:space="preserve">ervice </w:t>
      </w:r>
      <w:r w:rsidR="003E01AB" w:rsidRPr="00DD0946">
        <w:rPr>
          <w:rFonts w:asciiTheme="minorHAnsi" w:hAnsiTheme="minorHAnsi" w:cstheme="minorHAnsi"/>
          <w:i w:val="0"/>
          <w:iCs w:val="0"/>
          <w:color w:val="0D0D0D" w:themeColor="text1" w:themeTint="F2"/>
          <w:sz w:val="28"/>
          <w:szCs w:val="28"/>
        </w:rPr>
        <w:t>C</w:t>
      </w:r>
      <w:r w:rsidR="00A67934" w:rsidRPr="00DD0946">
        <w:rPr>
          <w:rFonts w:asciiTheme="minorHAnsi" w:hAnsiTheme="minorHAnsi" w:cstheme="minorHAnsi"/>
          <w:i w:val="0"/>
          <w:iCs w:val="0"/>
          <w:color w:val="0D0D0D" w:themeColor="text1" w:themeTint="F2"/>
          <w:sz w:val="28"/>
          <w:szCs w:val="28"/>
        </w:rPr>
        <w:t>entres</w:t>
      </w:r>
    </w:p>
    <w:p w14:paraId="163CD7F0" w14:textId="5346F928" w:rsidR="00C93236" w:rsidRDefault="0086112A" w:rsidP="00DD0946">
      <w:pPr>
        <w:spacing w:before="80" w:line="276" w:lineRule="auto"/>
        <w:jc w:val="both"/>
        <w:rPr>
          <w:rFonts w:asciiTheme="minorHAnsi" w:hAnsiTheme="minorHAnsi" w:cstheme="minorHAnsi"/>
        </w:rPr>
      </w:pPr>
      <w:r w:rsidRPr="007457AB">
        <w:rPr>
          <w:rFonts w:asciiTheme="minorHAnsi" w:hAnsiTheme="minorHAnsi" w:cstheme="minorHAnsi"/>
        </w:rPr>
        <w:t xml:space="preserve">Small towns </w:t>
      </w:r>
      <w:r>
        <w:rPr>
          <w:rFonts w:asciiTheme="minorHAnsi" w:hAnsiTheme="minorHAnsi" w:cstheme="minorHAnsi"/>
        </w:rPr>
        <w:t xml:space="preserve">have </w:t>
      </w:r>
      <w:r w:rsidRPr="007457AB">
        <w:rPr>
          <w:rFonts w:asciiTheme="minorHAnsi" w:hAnsiTheme="minorHAnsi" w:cstheme="minorHAnsi"/>
        </w:rPr>
        <w:t>historically also</w:t>
      </w:r>
      <w:r>
        <w:rPr>
          <w:rFonts w:asciiTheme="minorHAnsi" w:hAnsiTheme="minorHAnsi" w:cstheme="minorHAnsi"/>
        </w:rPr>
        <w:t xml:space="preserve"> been</w:t>
      </w:r>
      <w:r w:rsidRPr="007457AB">
        <w:rPr>
          <w:rFonts w:asciiTheme="minorHAnsi" w:hAnsiTheme="minorHAnsi" w:cstheme="minorHAnsi"/>
        </w:rPr>
        <w:t xml:space="preserve"> seen </w:t>
      </w:r>
      <w:r>
        <w:rPr>
          <w:rFonts w:asciiTheme="minorHAnsi" w:hAnsiTheme="minorHAnsi" w:cstheme="minorHAnsi"/>
        </w:rPr>
        <w:t>as</w:t>
      </w:r>
      <w:r w:rsidRPr="007457AB">
        <w:rPr>
          <w:rFonts w:asciiTheme="minorHAnsi" w:hAnsiTheme="minorHAnsi" w:cstheme="minorHAnsi"/>
        </w:rPr>
        <w:t xml:space="preserve"> centres of retail and service provision, and Table </w:t>
      </w:r>
      <w:r w:rsidR="00465C77">
        <w:rPr>
          <w:rFonts w:asciiTheme="minorHAnsi" w:hAnsiTheme="minorHAnsi" w:cstheme="minorHAnsi"/>
        </w:rPr>
        <w:t>6</w:t>
      </w:r>
      <w:r w:rsidRPr="007457AB">
        <w:rPr>
          <w:rFonts w:asciiTheme="minorHAnsi" w:hAnsiTheme="minorHAnsi" w:cstheme="minorHAnsi"/>
        </w:rPr>
        <w:t xml:space="preserve"> indicates these functions are still a major focus of employment within these settlements, with ‘Distribution, hotels and restaurants’ accounting for over 19% of the employed population resident in these settlements in 2021, while ‘Public administration, education and</w:t>
      </w:r>
      <w:r w:rsidR="003E4F76">
        <w:rPr>
          <w:rFonts w:asciiTheme="minorHAnsi" w:hAnsiTheme="minorHAnsi" w:cstheme="minorHAnsi"/>
        </w:rPr>
        <w:t xml:space="preserve"> </w:t>
      </w:r>
      <w:r w:rsidR="003E4F76" w:rsidRPr="007457AB">
        <w:rPr>
          <w:rFonts w:asciiTheme="minorHAnsi" w:hAnsiTheme="minorHAnsi" w:cstheme="minorHAnsi"/>
        </w:rPr>
        <w:t>health’</w:t>
      </w:r>
      <w:r w:rsidR="00C1026E">
        <w:rPr>
          <w:rFonts w:asciiTheme="minorHAnsi" w:hAnsiTheme="minorHAnsi" w:cstheme="minorHAnsi"/>
        </w:rPr>
        <w:t xml:space="preserve"> </w:t>
      </w:r>
      <w:r w:rsidR="003E4F76" w:rsidRPr="007457AB">
        <w:rPr>
          <w:rFonts w:asciiTheme="minorHAnsi" w:hAnsiTheme="minorHAnsi" w:cstheme="minorHAnsi"/>
        </w:rPr>
        <w:t>accounted</w:t>
      </w:r>
      <w:r w:rsidR="00E803DF">
        <w:rPr>
          <w:rFonts w:asciiTheme="minorHAnsi" w:hAnsiTheme="minorHAnsi" w:cstheme="minorHAnsi"/>
        </w:rPr>
        <w:t xml:space="preserve"> </w:t>
      </w:r>
      <w:r w:rsidR="003E4F76" w:rsidRPr="007457AB">
        <w:rPr>
          <w:rFonts w:asciiTheme="minorHAnsi" w:hAnsiTheme="minorHAnsi" w:cstheme="minorHAnsi"/>
        </w:rPr>
        <w:t>for</w:t>
      </w:r>
      <w:r w:rsidR="00E803DF">
        <w:rPr>
          <w:rFonts w:asciiTheme="minorHAnsi" w:hAnsiTheme="minorHAnsi" w:cstheme="minorHAnsi"/>
        </w:rPr>
        <w:t xml:space="preserve"> </w:t>
      </w:r>
      <w:r w:rsidR="003E4F76" w:rsidRPr="007457AB">
        <w:rPr>
          <w:rFonts w:asciiTheme="minorHAnsi" w:hAnsiTheme="minorHAnsi" w:cstheme="minorHAnsi"/>
        </w:rPr>
        <w:t>over 30%.</w:t>
      </w:r>
      <w:r w:rsidR="00E803DF">
        <w:rPr>
          <w:rFonts w:asciiTheme="minorHAnsi" w:hAnsiTheme="minorHAnsi" w:cstheme="minorHAnsi"/>
        </w:rPr>
        <w:t xml:space="preserve"> </w:t>
      </w:r>
      <w:r w:rsidR="003E4F76" w:rsidRPr="007457AB">
        <w:rPr>
          <w:rFonts w:asciiTheme="minorHAnsi" w:hAnsiTheme="minorHAnsi" w:cstheme="minorHAnsi"/>
        </w:rPr>
        <w:t>Levels</w:t>
      </w:r>
      <w:r w:rsidR="003E4F76">
        <w:rPr>
          <w:rFonts w:asciiTheme="minorHAnsi" w:hAnsiTheme="minorHAnsi" w:cstheme="minorHAnsi"/>
        </w:rPr>
        <w:t xml:space="preserve"> </w:t>
      </w:r>
      <w:r w:rsidR="003E4F76" w:rsidRPr="007457AB">
        <w:rPr>
          <w:rFonts w:asciiTheme="minorHAnsi" w:hAnsiTheme="minorHAnsi" w:cstheme="minorHAnsi"/>
        </w:rPr>
        <w:t>of employment</w:t>
      </w:r>
      <w:r w:rsidR="003E4F76">
        <w:rPr>
          <w:rFonts w:asciiTheme="minorHAnsi" w:hAnsiTheme="minorHAnsi" w:cstheme="minorHAnsi"/>
        </w:rPr>
        <w:t xml:space="preserve"> </w:t>
      </w:r>
      <w:r w:rsidR="003E4F76" w:rsidRPr="007457AB">
        <w:rPr>
          <w:rFonts w:asciiTheme="minorHAnsi" w:hAnsiTheme="minorHAnsi" w:cstheme="minorHAnsi"/>
        </w:rPr>
        <w:t>in</w:t>
      </w:r>
      <w:r w:rsidR="003E4F76">
        <w:rPr>
          <w:rFonts w:asciiTheme="minorHAnsi" w:hAnsiTheme="minorHAnsi" w:cstheme="minorHAnsi"/>
        </w:rPr>
        <w:t xml:space="preserve"> </w:t>
      </w:r>
      <w:r w:rsidR="003E4F76" w:rsidRPr="007457AB">
        <w:rPr>
          <w:rFonts w:asciiTheme="minorHAnsi" w:hAnsiTheme="minorHAnsi" w:cstheme="minorHAnsi"/>
        </w:rPr>
        <w:t>the former set of occupations w</w:t>
      </w:r>
      <w:r w:rsidR="003E4F76">
        <w:rPr>
          <w:rFonts w:asciiTheme="minorHAnsi" w:hAnsiTheme="minorHAnsi" w:cstheme="minorHAnsi"/>
        </w:rPr>
        <w:t>ere</w:t>
      </w:r>
      <w:r w:rsidR="002266BA">
        <w:rPr>
          <w:rFonts w:asciiTheme="minorHAnsi" w:hAnsiTheme="minorHAnsi" w:cstheme="minorHAnsi"/>
        </w:rPr>
        <w:t xml:space="preserve"> </w:t>
      </w:r>
      <w:r w:rsidR="002266BA" w:rsidRPr="007457AB">
        <w:rPr>
          <w:rFonts w:asciiTheme="minorHAnsi" w:hAnsiTheme="minorHAnsi" w:cstheme="minorHAnsi"/>
        </w:rPr>
        <w:t>particularly high in areas classified as ‘Urban city and Town’ and ‘Rural town and fringe’ in sparse areas, potentially reflecting how these activities may become more concentrated in</w:t>
      </w:r>
      <w:r w:rsidR="00493E55">
        <w:rPr>
          <w:rFonts w:asciiTheme="minorHAnsi" w:hAnsiTheme="minorHAnsi" w:cstheme="minorHAnsi"/>
        </w:rPr>
        <w:t xml:space="preserve"> </w:t>
      </w:r>
      <w:r w:rsidR="00493E55" w:rsidRPr="007457AB">
        <w:rPr>
          <w:rFonts w:asciiTheme="minorHAnsi" w:hAnsiTheme="minorHAnsi" w:cstheme="minorHAnsi"/>
        </w:rPr>
        <w:t>settlements located in more remote areas of the country: Powe and Hart</w:t>
      </w:r>
      <w:r w:rsidR="00E315C5">
        <w:rPr>
          <w:rFonts w:asciiTheme="minorHAnsi" w:hAnsiTheme="minorHAnsi" w:cstheme="minorHAnsi"/>
        </w:rPr>
        <w:t xml:space="preserve"> </w:t>
      </w:r>
      <w:r w:rsidR="004F4208">
        <w:rPr>
          <w:rFonts w:asciiTheme="minorHAnsi" w:hAnsiTheme="minorHAnsi" w:cstheme="minorHAnsi"/>
        </w:rPr>
        <w:t>(</w:t>
      </w:r>
      <w:r w:rsidR="00493E55" w:rsidRPr="007457AB">
        <w:rPr>
          <w:rFonts w:asciiTheme="minorHAnsi" w:hAnsiTheme="minorHAnsi" w:cstheme="minorHAnsi"/>
        </w:rPr>
        <w:t>2007: 18), for instance</w:t>
      </w:r>
      <w:r w:rsidR="00493E55">
        <w:rPr>
          <w:rFonts w:asciiTheme="minorHAnsi" w:hAnsiTheme="minorHAnsi" w:cstheme="minorHAnsi"/>
        </w:rPr>
        <w:t>,</w:t>
      </w:r>
      <w:r w:rsidR="00B879AE">
        <w:rPr>
          <w:rFonts w:asciiTheme="minorHAnsi" w:hAnsiTheme="minorHAnsi" w:cstheme="minorHAnsi"/>
        </w:rPr>
        <w:t xml:space="preserve"> </w:t>
      </w:r>
      <w:r w:rsidR="00B879AE" w:rsidRPr="007457AB">
        <w:rPr>
          <w:rFonts w:asciiTheme="minorHAnsi" w:hAnsiTheme="minorHAnsi" w:cstheme="minorHAnsi"/>
        </w:rPr>
        <w:t>remark that towns “remote from other towns” tend to be “comparatively well serviced for,</w:t>
      </w:r>
      <w:r w:rsidR="00B879AE">
        <w:rPr>
          <w:rFonts w:asciiTheme="minorHAnsi" w:hAnsiTheme="minorHAnsi" w:cstheme="minorHAnsi"/>
        </w:rPr>
        <w:t xml:space="preserve"> </w:t>
      </w:r>
      <w:r w:rsidR="00B879AE" w:rsidRPr="007457AB">
        <w:rPr>
          <w:rFonts w:asciiTheme="minorHAnsi" w:hAnsiTheme="minorHAnsi" w:cstheme="minorHAnsi"/>
        </w:rPr>
        <w:t xml:space="preserve">their </w:t>
      </w:r>
      <w:r w:rsidR="00781C22" w:rsidRPr="007457AB">
        <w:rPr>
          <w:rFonts w:asciiTheme="minorHAnsi" w:hAnsiTheme="minorHAnsi" w:cstheme="minorHAnsi"/>
        </w:rPr>
        <w:t>size”.</w:t>
      </w:r>
    </w:p>
    <w:p w14:paraId="35A5468B" w14:textId="23A8A25F" w:rsidR="00D30DB3" w:rsidRDefault="0046676C" w:rsidP="00764291">
      <w:pPr>
        <w:spacing w:before="120" w:line="276" w:lineRule="auto"/>
        <w:ind w:firstLine="284"/>
        <w:jc w:val="both"/>
        <w:rPr>
          <w:rFonts w:asciiTheme="minorHAnsi" w:hAnsiTheme="minorHAnsi" w:cstheme="minorHAnsi"/>
        </w:rPr>
      </w:pPr>
      <w:r w:rsidRPr="007457AB">
        <w:rPr>
          <w:rFonts w:asciiTheme="minorHAnsi" w:hAnsiTheme="minorHAnsi" w:cstheme="minorHAnsi"/>
          <w:color w:val="0D0D0D" w:themeColor="text1" w:themeTint="F2"/>
        </w:rPr>
        <w:t xml:space="preserve">Table </w:t>
      </w:r>
      <w:r w:rsidR="00465C77">
        <w:rPr>
          <w:rFonts w:asciiTheme="minorHAnsi" w:hAnsiTheme="minorHAnsi" w:cstheme="minorHAnsi"/>
          <w:color w:val="0D0D0D" w:themeColor="text1" w:themeTint="F2"/>
        </w:rPr>
        <w:t>7</w:t>
      </w:r>
      <w:r w:rsidRPr="007457AB">
        <w:rPr>
          <w:rFonts w:asciiTheme="minorHAnsi" w:hAnsiTheme="minorHAnsi" w:cstheme="minorHAnsi"/>
          <w:color w:val="0D0D0D" w:themeColor="text1" w:themeTint="F2"/>
        </w:rPr>
        <w:t xml:space="preserve">, however, which shows the distribution of retail centres identified by </w:t>
      </w:r>
      <w:r>
        <w:rPr>
          <w:rFonts w:asciiTheme="minorHAnsi" w:hAnsiTheme="minorHAnsi" w:cstheme="minorHAnsi"/>
        </w:rPr>
        <w:t xml:space="preserve">the </w:t>
      </w:r>
      <w:r w:rsidR="00522E4D">
        <w:rPr>
          <w:rFonts w:asciiTheme="minorHAnsi" w:hAnsiTheme="minorHAnsi" w:cstheme="minorHAnsi"/>
        </w:rPr>
        <w:t xml:space="preserve">Consumer </w:t>
      </w:r>
      <w:r w:rsidRPr="007457AB">
        <w:rPr>
          <w:rFonts w:asciiTheme="minorHAnsi" w:hAnsiTheme="minorHAnsi" w:cstheme="minorHAnsi"/>
          <w:color w:val="0D0D0D" w:themeColor="text1" w:themeTint="F2"/>
        </w:rPr>
        <w:t>Data Research Centre (CDRC) within the settlements identified as English small towns, along with the spatial size of these centres, presents a rather different image. In the CDRC data,</w:t>
      </w:r>
      <w:r>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which</w:t>
      </w:r>
      <w:r>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relates to areas with at least 50 retail units, and differentiates these on the basis of the number</w:t>
      </w:r>
      <w:r>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 xml:space="preserve">and density of shops, </w:t>
      </w:r>
      <w:r>
        <w:rPr>
          <w:rFonts w:asciiTheme="minorHAnsi" w:hAnsiTheme="minorHAnsi" w:cstheme="minorHAnsi"/>
          <w:color w:val="0D0D0D" w:themeColor="text1" w:themeTint="F2"/>
        </w:rPr>
        <w:t>plus</w:t>
      </w:r>
      <w:r w:rsidRPr="007457AB">
        <w:rPr>
          <w:rFonts w:asciiTheme="minorHAnsi" w:hAnsiTheme="minorHAnsi" w:cstheme="minorHAnsi"/>
          <w:color w:val="0D0D0D" w:themeColor="text1" w:themeTint="F2"/>
        </w:rPr>
        <w:t xml:space="preserve"> their relative significance in relation to surrounding centres, it is non-sparse ‘</w:t>
      </w:r>
      <w:r w:rsidRPr="007457AB">
        <w:rPr>
          <w:rFonts w:asciiTheme="minorHAnsi" w:hAnsiTheme="minorHAnsi" w:cstheme="minorHAnsi"/>
        </w:rPr>
        <w:t>Urban City and Town’ and ‘Rural Town and Fringe’ areas that figure most strongly.</w:t>
      </w:r>
    </w:p>
    <w:p w14:paraId="662E9B9C" w14:textId="06C1095A" w:rsidR="00764291" w:rsidRDefault="0046676C" w:rsidP="00DD0946">
      <w:pPr>
        <w:spacing w:before="120" w:line="276" w:lineRule="auto"/>
        <w:ind w:firstLine="284"/>
        <w:jc w:val="both"/>
        <w:rPr>
          <w:rFonts w:asciiTheme="minorHAnsi" w:hAnsiTheme="minorHAnsi" w:cstheme="minorHAnsi"/>
        </w:rPr>
      </w:pPr>
      <w:r w:rsidRPr="007457AB">
        <w:rPr>
          <w:rFonts w:asciiTheme="minorHAnsi" w:hAnsiTheme="minorHAnsi" w:cstheme="minorHAnsi"/>
        </w:rPr>
        <w:t xml:space="preserve">Table </w:t>
      </w:r>
      <w:r w:rsidR="00465C77">
        <w:rPr>
          <w:rFonts w:asciiTheme="minorHAnsi" w:hAnsiTheme="minorHAnsi" w:cstheme="minorHAnsi"/>
        </w:rPr>
        <w:t>7</w:t>
      </w:r>
      <w:r w:rsidRPr="007457AB">
        <w:rPr>
          <w:rFonts w:asciiTheme="minorHAnsi" w:hAnsiTheme="minorHAnsi" w:cstheme="minorHAnsi"/>
        </w:rPr>
        <w:t xml:space="preserve"> also suggests that over 71% of the retail centres in small rural towns, took the form of ‘small local centres’, with a further just under 10% being larger ‘local centres’. It further indicates that in the s</w:t>
      </w:r>
      <w:r>
        <w:rPr>
          <w:rFonts w:asciiTheme="minorHAnsi" w:hAnsiTheme="minorHAnsi" w:cstheme="minorHAnsi"/>
        </w:rPr>
        <w:t>mall towns</w:t>
      </w:r>
      <w:r w:rsidRPr="007457AB">
        <w:rPr>
          <w:rFonts w:asciiTheme="minorHAnsi" w:hAnsiTheme="minorHAnsi" w:cstheme="minorHAnsi"/>
        </w:rPr>
        <w:t xml:space="preserve"> classified as </w:t>
      </w:r>
      <w:r>
        <w:rPr>
          <w:rFonts w:asciiTheme="minorHAnsi" w:hAnsiTheme="minorHAnsi" w:cstheme="minorHAnsi"/>
        </w:rPr>
        <w:t xml:space="preserve">forming part of </w:t>
      </w:r>
      <w:r w:rsidRPr="007457AB">
        <w:rPr>
          <w:rFonts w:asciiTheme="minorHAnsi" w:hAnsiTheme="minorHAnsi" w:cstheme="minorHAnsi"/>
        </w:rPr>
        <w:t>urban major or minor conurbations these forms of retail centres were not only predominant, but there was only one large</w:t>
      </w:r>
      <w:r>
        <w:rPr>
          <w:rFonts w:asciiTheme="minorHAnsi" w:hAnsiTheme="minorHAnsi" w:cstheme="minorHAnsi"/>
        </w:rPr>
        <w:t>r</w:t>
      </w:r>
      <w:r w:rsidRPr="007457AB">
        <w:rPr>
          <w:rFonts w:asciiTheme="minorHAnsi" w:hAnsiTheme="minorHAnsi" w:cstheme="minorHAnsi"/>
        </w:rPr>
        <w:t xml:space="preserve"> retail centre</w:t>
      </w:r>
      <w:r>
        <w:rPr>
          <w:rFonts w:asciiTheme="minorHAnsi" w:hAnsiTheme="minorHAnsi" w:cstheme="minorHAnsi"/>
        </w:rPr>
        <w:t xml:space="preserve">: </w:t>
      </w:r>
      <w:r w:rsidRPr="007457AB">
        <w:rPr>
          <w:rFonts w:asciiTheme="minorHAnsi" w:hAnsiTheme="minorHAnsi" w:cstheme="minorHAnsi"/>
        </w:rPr>
        <w:t xml:space="preserve"> the ‘District Retail Centre’ of Yate, near Bristol</w:t>
      </w:r>
      <w:r>
        <w:rPr>
          <w:rFonts w:asciiTheme="minorHAnsi" w:hAnsiTheme="minorHAnsi" w:cstheme="minorHAnsi"/>
        </w:rPr>
        <w:t>. Larger-</w:t>
      </w:r>
      <w:r w:rsidRPr="007457AB">
        <w:rPr>
          <w:rFonts w:asciiTheme="minorHAnsi" w:hAnsiTheme="minorHAnsi" w:cstheme="minorHAnsi"/>
        </w:rPr>
        <w:t>scale retail provision only bec</w:t>
      </w:r>
      <w:r>
        <w:rPr>
          <w:rFonts w:asciiTheme="minorHAnsi" w:hAnsiTheme="minorHAnsi" w:cstheme="minorHAnsi"/>
        </w:rPr>
        <w:t>ame</w:t>
      </w:r>
      <w:r w:rsidRPr="007457AB">
        <w:rPr>
          <w:rFonts w:asciiTheme="minorHAnsi" w:hAnsiTheme="minorHAnsi" w:cstheme="minorHAnsi"/>
        </w:rPr>
        <w:t xml:space="preserve"> significant in areas classified as ‘Urban City and Town’ in non-sparse areas. These areas contained all but one of the identified Large Retail Park, 94% of retail ‘Town Centres’ and four of the five ‘Large Shopping Centres’, all of which were ‘Outlet Centres’. Conversely, only one District Retail Centre (Looe in Cornwall), one Large Shopping Centre (Dalton Park Outlet Centre, in County Durham) and one Large Retail Park (Morris Central Shopping Park, in Shropshire) were identified within ‘Rural Town and Fringe Areas’, along with only four retail ‘Town Centres’ (Ashbourne, Cromer, Richmond and Totnes). The single ‘Rural Village’ area identified as </w:t>
      </w:r>
      <w:r w:rsidR="00C231AF" w:rsidRPr="007457AB">
        <w:rPr>
          <w:rFonts w:asciiTheme="minorHAnsi" w:hAnsiTheme="minorHAnsi" w:cstheme="minorHAnsi"/>
        </w:rPr>
        <w:t>containing a</w:t>
      </w:r>
      <w:r w:rsidR="00C231AF">
        <w:rPr>
          <w:rFonts w:asciiTheme="minorHAnsi" w:hAnsiTheme="minorHAnsi" w:cstheme="minorHAnsi"/>
        </w:rPr>
        <w:t xml:space="preserve"> </w:t>
      </w:r>
      <w:r w:rsidR="00C231AF" w:rsidRPr="007457AB">
        <w:rPr>
          <w:rFonts w:asciiTheme="minorHAnsi" w:hAnsiTheme="minorHAnsi" w:cstheme="minorHAnsi"/>
        </w:rPr>
        <w:t>retail centre in the CDRC dataset related to student</w:t>
      </w:r>
      <w:r w:rsidR="00C231AF">
        <w:rPr>
          <w:rFonts w:asciiTheme="minorHAnsi" w:hAnsiTheme="minorHAnsi" w:cstheme="minorHAnsi"/>
        </w:rPr>
        <w:t>-</w:t>
      </w:r>
      <w:r w:rsidR="00C231AF" w:rsidRPr="007457AB">
        <w:rPr>
          <w:rFonts w:asciiTheme="minorHAnsi" w:hAnsiTheme="minorHAnsi" w:cstheme="minorHAnsi"/>
        </w:rPr>
        <w:t xml:space="preserve">focused </w:t>
      </w:r>
      <w:r w:rsidR="00C231AF" w:rsidRPr="007457AB">
        <w:rPr>
          <w:rFonts w:asciiTheme="minorHAnsi" w:hAnsiTheme="minorHAnsi" w:cstheme="minorHAnsi"/>
          <w:color w:val="0D0D0D" w:themeColor="text1" w:themeTint="F2"/>
        </w:rPr>
        <w:t>provision, and it i</w:t>
      </w:r>
      <w:r w:rsidR="00C231AF">
        <w:rPr>
          <w:rFonts w:asciiTheme="minorHAnsi" w:hAnsiTheme="minorHAnsi" w:cstheme="minorHAnsi"/>
          <w:color w:val="0D0D0D" w:themeColor="text1" w:themeTint="F2"/>
        </w:rPr>
        <w:t>s</w:t>
      </w:r>
    </w:p>
    <w:p w14:paraId="51067A1D" w14:textId="77777777" w:rsidR="00764291" w:rsidRDefault="00764291" w:rsidP="00DD0946">
      <w:pPr>
        <w:spacing w:before="120" w:line="276" w:lineRule="auto"/>
        <w:ind w:firstLine="284"/>
        <w:jc w:val="both"/>
        <w:rPr>
          <w:rFonts w:asciiTheme="minorHAnsi" w:hAnsiTheme="minorHAnsi" w:cstheme="minorHAnsi"/>
        </w:rPr>
        <w:sectPr w:rsidR="00764291" w:rsidSect="00F77742">
          <w:endnotePr>
            <w:numFmt w:val="decimal"/>
          </w:endnotePr>
          <w:pgSz w:w="11906" w:h="16838"/>
          <w:pgMar w:top="1304" w:right="1304" w:bottom="1304" w:left="1304" w:header="709" w:footer="709" w:gutter="0"/>
          <w:cols w:space="708"/>
          <w:docGrid w:linePitch="360"/>
        </w:sectPr>
      </w:pPr>
    </w:p>
    <w:p w14:paraId="14FB7A21" w14:textId="52936BAD" w:rsidR="000F37CB" w:rsidRPr="0024140A" w:rsidRDefault="000F37CB" w:rsidP="00BE150F">
      <w:pPr>
        <w:pStyle w:val="Caption"/>
        <w:ind w:right="-246"/>
        <w:rPr>
          <w:rFonts w:asciiTheme="minorHAnsi" w:hAnsiTheme="minorHAnsi" w:cstheme="minorHAnsi"/>
          <w:b/>
          <w:bCs/>
          <w:i w:val="0"/>
          <w:iCs w:val="0"/>
          <w:color w:val="0D0D0D" w:themeColor="text1" w:themeTint="F2"/>
          <w:sz w:val="24"/>
          <w:szCs w:val="24"/>
        </w:rPr>
      </w:pPr>
      <w:bookmarkStart w:id="52" w:name="_Toc165313373"/>
      <w:r w:rsidRPr="0024140A">
        <w:rPr>
          <w:rFonts w:asciiTheme="minorHAnsi" w:hAnsiTheme="minorHAnsi" w:cstheme="minorHAnsi"/>
          <w:b/>
          <w:bCs/>
          <w:i w:val="0"/>
          <w:iCs w:val="0"/>
          <w:color w:val="0D0D0D" w:themeColor="text1" w:themeTint="F2"/>
          <w:sz w:val="24"/>
          <w:szCs w:val="24"/>
        </w:rPr>
        <w:lastRenderedPageBreak/>
        <w:t>Table</w:t>
      </w:r>
      <w:r w:rsidR="00465C77">
        <w:rPr>
          <w:rFonts w:asciiTheme="minorHAnsi" w:hAnsiTheme="minorHAnsi" w:cstheme="minorHAnsi"/>
          <w:b/>
          <w:bCs/>
          <w:i w:val="0"/>
          <w:iCs w:val="0"/>
          <w:color w:val="0D0D0D" w:themeColor="text1" w:themeTint="F2"/>
          <w:sz w:val="24"/>
          <w:szCs w:val="24"/>
        </w:rPr>
        <w:t xml:space="preserve"> 7</w:t>
      </w:r>
      <w:r w:rsidRPr="0024140A">
        <w:rPr>
          <w:rFonts w:asciiTheme="minorHAnsi" w:hAnsiTheme="minorHAnsi" w:cstheme="minorHAnsi"/>
          <w:b/>
          <w:bCs/>
          <w:i w:val="0"/>
          <w:iCs w:val="0"/>
          <w:color w:val="0D0D0D" w:themeColor="text1" w:themeTint="F2"/>
          <w:sz w:val="24"/>
          <w:szCs w:val="24"/>
        </w:rPr>
        <w:t xml:space="preserve">: Type and Size of Retail Centres in </w:t>
      </w:r>
      <w:r w:rsidR="00321094">
        <w:rPr>
          <w:rFonts w:asciiTheme="minorHAnsi" w:hAnsiTheme="minorHAnsi" w:cstheme="minorHAnsi"/>
          <w:b/>
          <w:bCs/>
          <w:i w:val="0"/>
          <w:iCs w:val="0"/>
          <w:color w:val="0D0D0D" w:themeColor="text1" w:themeTint="F2"/>
          <w:sz w:val="24"/>
          <w:szCs w:val="24"/>
        </w:rPr>
        <w:t>Small Towns</w:t>
      </w:r>
      <w:r w:rsidRPr="0024140A">
        <w:rPr>
          <w:rFonts w:asciiTheme="minorHAnsi" w:hAnsiTheme="minorHAnsi" w:cstheme="minorHAnsi"/>
          <w:b/>
          <w:bCs/>
          <w:i w:val="0"/>
          <w:iCs w:val="0"/>
          <w:color w:val="0D0D0D" w:themeColor="text1" w:themeTint="F2"/>
          <w:sz w:val="24"/>
          <w:szCs w:val="24"/>
        </w:rPr>
        <w:t>, by Rural-Urban Classification*</w:t>
      </w:r>
      <w:bookmarkEnd w:id="52"/>
    </w:p>
    <w:p w14:paraId="02027EB5" w14:textId="02CD7345" w:rsidR="00184AE2" w:rsidRPr="007457AB" w:rsidRDefault="00184AE2" w:rsidP="00622445">
      <w:pPr>
        <w:spacing w:before="120" w:line="276" w:lineRule="auto"/>
        <w:rPr>
          <w:rFonts w:asciiTheme="minorHAnsi" w:hAnsiTheme="minorHAnsi" w:cstheme="minorHAnsi"/>
          <w:color w:val="0432FF"/>
        </w:rPr>
      </w:pPr>
    </w:p>
    <w:tbl>
      <w:tblPr>
        <w:tblStyle w:val="TableGrid"/>
        <w:tblW w:w="15454" w:type="dxa"/>
        <w:tblBorders>
          <w:top w:val="single" w:sz="12" w:space="0" w:color="auto"/>
          <w:left w:val="none" w:sz="0" w:space="0" w:color="auto"/>
          <w:bottom w:val="single" w:sz="18"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1134"/>
        <w:gridCol w:w="1134"/>
        <w:gridCol w:w="1086"/>
        <w:gridCol w:w="1086"/>
        <w:gridCol w:w="1086"/>
        <w:gridCol w:w="1227"/>
        <w:gridCol w:w="1087"/>
        <w:gridCol w:w="1087"/>
        <w:gridCol w:w="1087"/>
        <w:gridCol w:w="1087"/>
        <w:gridCol w:w="1087"/>
        <w:gridCol w:w="998"/>
      </w:tblGrid>
      <w:tr w:rsidR="00622445" w:rsidRPr="007457AB" w14:paraId="7274C1F9" w14:textId="77777777" w:rsidTr="00522F99">
        <w:tc>
          <w:tcPr>
            <w:tcW w:w="2268" w:type="dxa"/>
            <w:vMerge w:val="restart"/>
            <w:tcBorders>
              <w:top w:val="single" w:sz="12" w:space="0" w:color="auto"/>
              <w:bottom w:val="nil"/>
            </w:tcBorders>
            <w:vAlign w:val="center"/>
          </w:tcPr>
          <w:p w14:paraId="6D4B6355" w14:textId="7ACA0E95" w:rsidR="0046486E" w:rsidRPr="007457AB" w:rsidRDefault="0046486E" w:rsidP="00622445">
            <w:pPr>
              <w:spacing w:before="120"/>
              <w:ind w:left="39"/>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Rural Urban Category</w:t>
            </w:r>
          </w:p>
        </w:tc>
        <w:tc>
          <w:tcPr>
            <w:tcW w:w="1134" w:type="dxa"/>
            <w:tcBorders>
              <w:top w:val="single" w:sz="12" w:space="0" w:color="auto"/>
              <w:bottom w:val="single" w:sz="8" w:space="0" w:color="auto"/>
            </w:tcBorders>
          </w:tcPr>
          <w:p w14:paraId="12698EBE" w14:textId="77777777" w:rsidR="0046486E" w:rsidRPr="007457AB" w:rsidRDefault="0046486E" w:rsidP="00622445">
            <w:pPr>
              <w:spacing w:before="60" w:after="60"/>
              <w:ind w:left="39" w:right="45"/>
              <w:jc w:val="center"/>
              <w:rPr>
                <w:rFonts w:asciiTheme="minorHAnsi" w:hAnsiTheme="minorHAnsi" w:cstheme="minorHAnsi"/>
                <w:color w:val="0D0D0D" w:themeColor="text1" w:themeTint="F2"/>
              </w:rPr>
            </w:pPr>
          </w:p>
        </w:tc>
        <w:tc>
          <w:tcPr>
            <w:tcW w:w="12052" w:type="dxa"/>
            <w:gridSpan w:val="11"/>
            <w:tcBorders>
              <w:top w:val="single" w:sz="12" w:space="0" w:color="auto"/>
              <w:bottom w:val="single" w:sz="8" w:space="0" w:color="auto"/>
            </w:tcBorders>
          </w:tcPr>
          <w:p w14:paraId="5A0E5236" w14:textId="6606153C" w:rsidR="0046486E" w:rsidRPr="007457AB" w:rsidRDefault="0046486E" w:rsidP="00622445">
            <w:pPr>
              <w:spacing w:before="60" w:after="60"/>
              <w:ind w:left="39" w:right="45"/>
              <w:jc w:val="center"/>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Count of Retail Centre Type in Built-Up Areas (Overall size in km</w:t>
            </w:r>
            <w:r w:rsidRPr="007457AB">
              <w:rPr>
                <w:rFonts w:asciiTheme="minorHAnsi" w:hAnsiTheme="minorHAnsi" w:cs="Calibri (Body)"/>
                <w:color w:val="0D0D0D" w:themeColor="text1" w:themeTint="F2"/>
                <w:vertAlign w:val="superscript"/>
              </w:rPr>
              <w:t>2</w:t>
            </w:r>
            <w:r w:rsidRPr="007457AB">
              <w:rPr>
                <w:rFonts w:asciiTheme="minorHAnsi" w:hAnsiTheme="minorHAnsi" w:cstheme="minorHAnsi"/>
                <w:color w:val="0D0D0D" w:themeColor="text1" w:themeTint="F2"/>
              </w:rPr>
              <w:t>)</w:t>
            </w:r>
          </w:p>
        </w:tc>
      </w:tr>
      <w:tr w:rsidR="00622445" w:rsidRPr="007457AB" w14:paraId="033386CB" w14:textId="77777777" w:rsidTr="00522F99">
        <w:tc>
          <w:tcPr>
            <w:tcW w:w="2268" w:type="dxa"/>
            <w:vMerge/>
            <w:tcBorders>
              <w:top w:val="nil"/>
              <w:bottom w:val="single" w:sz="12" w:space="0" w:color="auto"/>
            </w:tcBorders>
          </w:tcPr>
          <w:p w14:paraId="5B51F179" w14:textId="77777777" w:rsidR="0046486E" w:rsidRPr="007457AB" w:rsidRDefault="0046486E" w:rsidP="00622445">
            <w:pPr>
              <w:spacing w:before="120"/>
              <w:ind w:left="39"/>
              <w:rPr>
                <w:rFonts w:asciiTheme="minorHAnsi" w:hAnsiTheme="minorHAnsi" w:cstheme="minorHAnsi"/>
                <w:color w:val="0D0D0D" w:themeColor="text1" w:themeTint="F2"/>
                <w:sz w:val="22"/>
                <w:szCs w:val="22"/>
              </w:rPr>
            </w:pPr>
          </w:p>
        </w:tc>
        <w:tc>
          <w:tcPr>
            <w:tcW w:w="1134" w:type="dxa"/>
            <w:tcBorders>
              <w:top w:val="single" w:sz="8" w:space="0" w:color="auto"/>
              <w:bottom w:val="single" w:sz="12" w:space="0" w:color="auto"/>
            </w:tcBorders>
            <w:vAlign w:val="center"/>
          </w:tcPr>
          <w:p w14:paraId="6C75A199" w14:textId="1C3C85E2" w:rsidR="0046486E" w:rsidRPr="007457AB" w:rsidRDefault="0046486E" w:rsidP="00622445">
            <w:pPr>
              <w:spacing w:before="60" w:after="60"/>
              <w:ind w:left="39" w:right="43"/>
              <w:jc w:val="center"/>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District Centre</w:t>
            </w:r>
          </w:p>
        </w:tc>
        <w:tc>
          <w:tcPr>
            <w:tcW w:w="1134" w:type="dxa"/>
            <w:tcBorders>
              <w:top w:val="single" w:sz="8" w:space="0" w:color="auto"/>
              <w:bottom w:val="single" w:sz="12" w:space="0" w:color="auto"/>
            </w:tcBorders>
          </w:tcPr>
          <w:p w14:paraId="71A9A44B" w14:textId="7695D0BC" w:rsidR="0046486E" w:rsidRPr="007457AB" w:rsidRDefault="0046486E" w:rsidP="00622445">
            <w:pPr>
              <w:spacing w:before="60" w:after="60"/>
              <w:ind w:left="39" w:right="43"/>
              <w:jc w:val="center"/>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Large Shopping Centre</w:t>
            </w:r>
          </w:p>
        </w:tc>
        <w:tc>
          <w:tcPr>
            <w:tcW w:w="1086" w:type="dxa"/>
            <w:tcBorders>
              <w:top w:val="single" w:sz="8" w:space="0" w:color="auto"/>
              <w:bottom w:val="single" w:sz="12" w:space="0" w:color="auto"/>
            </w:tcBorders>
          </w:tcPr>
          <w:p w14:paraId="1410BC52" w14:textId="6408C525" w:rsidR="0046486E" w:rsidRPr="007457AB" w:rsidRDefault="0046486E" w:rsidP="00622445">
            <w:pPr>
              <w:spacing w:before="60" w:after="60"/>
              <w:ind w:left="39" w:right="43"/>
              <w:jc w:val="center"/>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Major Town Centre</w:t>
            </w:r>
          </w:p>
        </w:tc>
        <w:tc>
          <w:tcPr>
            <w:tcW w:w="1086" w:type="dxa"/>
            <w:tcBorders>
              <w:top w:val="single" w:sz="8" w:space="0" w:color="auto"/>
              <w:bottom w:val="single" w:sz="12" w:space="0" w:color="auto"/>
            </w:tcBorders>
          </w:tcPr>
          <w:p w14:paraId="61155EFE" w14:textId="3F7FF827" w:rsidR="0046486E" w:rsidRPr="007457AB" w:rsidRDefault="0046486E" w:rsidP="00622445">
            <w:pPr>
              <w:spacing w:before="60" w:after="60"/>
              <w:ind w:left="39" w:right="43"/>
              <w:jc w:val="center"/>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Large Retail Park</w:t>
            </w:r>
          </w:p>
        </w:tc>
        <w:tc>
          <w:tcPr>
            <w:tcW w:w="1086" w:type="dxa"/>
            <w:tcBorders>
              <w:top w:val="single" w:sz="8" w:space="0" w:color="auto"/>
              <w:bottom w:val="single" w:sz="12" w:space="0" w:color="auto"/>
            </w:tcBorders>
          </w:tcPr>
          <w:p w14:paraId="0BEA21E0" w14:textId="2B5FD699" w:rsidR="0046486E" w:rsidRPr="007457AB" w:rsidRDefault="0046486E" w:rsidP="00522F99">
            <w:pPr>
              <w:spacing w:before="60" w:after="60"/>
              <w:ind w:left="39" w:right="-108"/>
              <w:jc w:val="center"/>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Small Shopping Centre</w:t>
            </w:r>
          </w:p>
        </w:tc>
        <w:tc>
          <w:tcPr>
            <w:tcW w:w="1227" w:type="dxa"/>
            <w:tcBorders>
              <w:top w:val="single" w:sz="8" w:space="0" w:color="auto"/>
              <w:bottom w:val="single" w:sz="12" w:space="0" w:color="auto"/>
            </w:tcBorders>
          </w:tcPr>
          <w:p w14:paraId="30223B8F" w14:textId="16B86AAD" w:rsidR="0046486E" w:rsidRPr="007457AB" w:rsidRDefault="0046486E" w:rsidP="00622445">
            <w:pPr>
              <w:spacing w:before="60" w:after="60"/>
              <w:ind w:left="39" w:right="43"/>
              <w:jc w:val="center"/>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Town Centre</w:t>
            </w:r>
          </w:p>
        </w:tc>
        <w:tc>
          <w:tcPr>
            <w:tcW w:w="1087" w:type="dxa"/>
            <w:tcBorders>
              <w:top w:val="single" w:sz="8" w:space="0" w:color="auto"/>
              <w:bottom w:val="single" w:sz="12" w:space="0" w:color="auto"/>
            </w:tcBorders>
          </w:tcPr>
          <w:p w14:paraId="2C53A4BB" w14:textId="3BE12013" w:rsidR="0046486E" w:rsidRPr="007457AB" w:rsidRDefault="0046486E" w:rsidP="00622445">
            <w:pPr>
              <w:spacing w:before="60" w:after="60"/>
              <w:ind w:left="39" w:right="43"/>
              <w:jc w:val="center"/>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Small Retail Park</w:t>
            </w:r>
          </w:p>
        </w:tc>
        <w:tc>
          <w:tcPr>
            <w:tcW w:w="1087" w:type="dxa"/>
            <w:tcBorders>
              <w:top w:val="single" w:sz="8" w:space="0" w:color="auto"/>
              <w:bottom w:val="single" w:sz="12" w:space="0" w:color="auto"/>
            </w:tcBorders>
          </w:tcPr>
          <w:p w14:paraId="1FE37439" w14:textId="46985FB4" w:rsidR="0046486E" w:rsidRPr="007457AB" w:rsidRDefault="0046486E" w:rsidP="00622445">
            <w:pPr>
              <w:spacing w:before="60" w:after="60"/>
              <w:ind w:left="39" w:right="43"/>
              <w:jc w:val="center"/>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District Centre</w:t>
            </w:r>
          </w:p>
        </w:tc>
        <w:tc>
          <w:tcPr>
            <w:tcW w:w="1087" w:type="dxa"/>
            <w:tcBorders>
              <w:top w:val="single" w:sz="8" w:space="0" w:color="auto"/>
              <w:bottom w:val="single" w:sz="12" w:space="0" w:color="auto"/>
            </w:tcBorders>
          </w:tcPr>
          <w:p w14:paraId="73EE83D3" w14:textId="5E9C5E52" w:rsidR="0046486E" w:rsidRPr="007457AB" w:rsidRDefault="0046486E" w:rsidP="00622445">
            <w:pPr>
              <w:spacing w:before="60" w:after="60"/>
              <w:ind w:left="39" w:right="43"/>
              <w:jc w:val="center"/>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Market Town</w:t>
            </w:r>
          </w:p>
        </w:tc>
        <w:tc>
          <w:tcPr>
            <w:tcW w:w="1087" w:type="dxa"/>
            <w:tcBorders>
              <w:top w:val="single" w:sz="8" w:space="0" w:color="auto"/>
              <w:bottom w:val="single" w:sz="12" w:space="0" w:color="auto"/>
            </w:tcBorders>
          </w:tcPr>
          <w:p w14:paraId="20441CAE" w14:textId="2FDB5924" w:rsidR="0046486E" w:rsidRPr="007457AB" w:rsidRDefault="0046486E" w:rsidP="00622445">
            <w:pPr>
              <w:spacing w:before="60" w:after="60"/>
              <w:ind w:left="39" w:right="43"/>
              <w:jc w:val="center"/>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Local Centre</w:t>
            </w:r>
          </w:p>
        </w:tc>
        <w:tc>
          <w:tcPr>
            <w:tcW w:w="1087" w:type="dxa"/>
            <w:tcBorders>
              <w:top w:val="single" w:sz="8" w:space="0" w:color="auto"/>
              <w:bottom w:val="single" w:sz="12" w:space="0" w:color="auto"/>
            </w:tcBorders>
          </w:tcPr>
          <w:p w14:paraId="700D0FC2" w14:textId="0CF77C65" w:rsidR="0046486E" w:rsidRPr="007457AB" w:rsidRDefault="0046486E" w:rsidP="00622445">
            <w:pPr>
              <w:spacing w:before="60" w:after="60"/>
              <w:ind w:left="39" w:right="43"/>
              <w:jc w:val="center"/>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Small Local Centre</w:t>
            </w:r>
          </w:p>
        </w:tc>
        <w:tc>
          <w:tcPr>
            <w:tcW w:w="998" w:type="dxa"/>
            <w:tcBorders>
              <w:top w:val="single" w:sz="8" w:space="0" w:color="auto"/>
              <w:bottom w:val="single" w:sz="12" w:space="0" w:color="auto"/>
            </w:tcBorders>
          </w:tcPr>
          <w:p w14:paraId="4022696E" w14:textId="2BDBC7FC" w:rsidR="0046486E" w:rsidRPr="007457AB" w:rsidRDefault="0046486E" w:rsidP="00622445">
            <w:pPr>
              <w:spacing w:before="60" w:after="60"/>
              <w:ind w:left="39" w:right="43"/>
              <w:jc w:val="center"/>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Total</w:t>
            </w:r>
          </w:p>
        </w:tc>
      </w:tr>
      <w:tr w:rsidR="00622445" w:rsidRPr="007457AB" w14:paraId="3E246E4D" w14:textId="77777777" w:rsidTr="00522F99">
        <w:tc>
          <w:tcPr>
            <w:tcW w:w="2268" w:type="dxa"/>
            <w:vMerge w:val="restart"/>
            <w:tcBorders>
              <w:top w:val="single" w:sz="12" w:space="0" w:color="auto"/>
            </w:tcBorders>
            <w:vAlign w:val="center"/>
          </w:tcPr>
          <w:p w14:paraId="6AC6C773" w14:textId="77777777" w:rsidR="0046486E" w:rsidRPr="007457AB" w:rsidRDefault="0046486E" w:rsidP="00622445">
            <w:pPr>
              <w:spacing w:before="120" w:after="60"/>
              <w:ind w:left="39" w:right="45"/>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Urban major conurbation</w:t>
            </w:r>
          </w:p>
        </w:tc>
        <w:tc>
          <w:tcPr>
            <w:tcW w:w="1134" w:type="dxa"/>
            <w:vMerge w:val="restart"/>
            <w:tcBorders>
              <w:top w:val="single" w:sz="12" w:space="0" w:color="auto"/>
            </w:tcBorders>
          </w:tcPr>
          <w:p w14:paraId="3936C1B0" w14:textId="77777777" w:rsidR="0046486E" w:rsidRPr="007457AB" w:rsidRDefault="0046486E" w:rsidP="00622445">
            <w:pPr>
              <w:spacing w:before="60"/>
              <w:ind w:left="39" w:right="89"/>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w:t>
            </w:r>
          </w:p>
          <w:p w14:paraId="69318EB3" w14:textId="40844D54" w:rsidR="0046486E" w:rsidRPr="007457AB" w:rsidRDefault="0046486E" w:rsidP="00622445">
            <w:pPr>
              <w:spacing w:before="60"/>
              <w:ind w:left="39" w:right="89"/>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(0.04)</w:t>
            </w:r>
          </w:p>
        </w:tc>
        <w:tc>
          <w:tcPr>
            <w:tcW w:w="1134" w:type="dxa"/>
            <w:tcBorders>
              <w:top w:val="single" w:sz="12" w:space="0" w:color="auto"/>
              <w:bottom w:val="nil"/>
            </w:tcBorders>
            <w:vAlign w:val="center"/>
          </w:tcPr>
          <w:p w14:paraId="66DE7F56" w14:textId="77C55A99"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p>
        </w:tc>
        <w:tc>
          <w:tcPr>
            <w:tcW w:w="1086" w:type="dxa"/>
            <w:tcBorders>
              <w:top w:val="single" w:sz="12" w:space="0" w:color="auto"/>
              <w:bottom w:val="nil"/>
            </w:tcBorders>
            <w:vAlign w:val="center"/>
          </w:tcPr>
          <w:p w14:paraId="00C8010E" w14:textId="7777777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p>
        </w:tc>
        <w:tc>
          <w:tcPr>
            <w:tcW w:w="1086" w:type="dxa"/>
            <w:tcBorders>
              <w:top w:val="single" w:sz="12" w:space="0" w:color="auto"/>
              <w:bottom w:val="nil"/>
            </w:tcBorders>
            <w:vAlign w:val="center"/>
          </w:tcPr>
          <w:p w14:paraId="13DD1E66" w14:textId="7777777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p>
        </w:tc>
        <w:tc>
          <w:tcPr>
            <w:tcW w:w="1086" w:type="dxa"/>
            <w:tcBorders>
              <w:top w:val="single" w:sz="12" w:space="0" w:color="auto"/>
              <w:bottom w:val="nil"/>
            </w:tcBorders>
            <w:vAlign w:val="center"/>
          </w:tcPr>
          <w:p w14:paraId="24E3FE42" w14:textId="7777777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p>
        </w:tc>
        <w:tc>
          <w:tcPr>
            <w:tcW w:w="1227" w:type="dxa"/>
            <w:tcBorders>
              <w:top w:val="single" w:sz="12" w:space="0" w:color="auto"/>
              <w:bottom w:val="nil"/>
            </w:tcBorders>
            <w:vAlign w:val="center"/>
          </w:tcPr>
          <w:p w14:paraId="599DE8BA" w14:textId="7777777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p>
        </w:tc>
        <w:tc>
          <w:tcPr>
            <w:tcW w:w="1087" w:type="dxa"/>
            <w:tcBorders>
              <w:top w:val="single" w:sz="12" w:space="0" w:color="auto"/>
              <w:bottom w:val="nil"/>
            </w:tcBorders>
            <w:vAlign w:val="center"/>
          </w:tcPr>
          <w:p w14:paraId="19F6195A" w14:textId="436F2EE4" w:rsidR="0046486E" w:rsidRPr="007457AB" w:rsidRDefault="0046486E" w:rsidP="00622445">
            <w:pPr>
              <w:spacing w:before="12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2</w:t>
            </w:r>
          </w:p>
        </w:tc>
        <w:tc>
          <w:tcPr>
            <w:tcW w:w="1087" w:type="dxa"/>
            <w:tcBorders>
              <w:top w:val="single" w:sz="12" w:space="0" w:color="auto"/>
              <w:bottom w:val="nil"/>
            </w:tcBorders>
            <w:vAlign w:val="center"/>
          </w:tcPr>
          <w:p w14:paraId="1137518A" w14:textId="29EF656E" w:rsidR="0046486E" w:rsidRPr="007457AB" w:rsidRDefault="0046486E" w:rsidP="00622445">
            <w:pPr>
              <w:spacing w:before="12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w:t>
            </w:r>
          </w:p>
        </w:tc>
        <w:tc>
          <w:tcPr>
            <w:tcW w:w="1087" w:type="dxa"/>
            <w:tcBorders>
              <w:top w:val="single" w:sz="12" w:space="0" w:color="auto"/>
              <w:bottom w:val="nil"/>
            </w:tcBorders>
            <w:vAlign w:val="center"/>
          </w:tcPr>
          <w:p w14:paraId="123FC552" w14:textId="033F7EE1" w:rsidR="0046486E" w:rsidRPr="007457AB" w:rsidRDefault="0046486E" w:rsidP="00622445">
            <w:pPr>
              <w:spacing w:before="12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2</w:t>
            </w:r>
          </w:p>
        </w:tc>
        <w:tc>
          <w:tcPr>
            <w:tcW w:w="1087" w:type="dxa"/>
            <w:tcBorders>
              <w:top w:val="single" w:sz="12" w:space="0" w:color="auto"/>
              <w:bottom w:val="nil"/>
            </w:tcBorders>
            <w:vAlign w:val="center"/>
          </w:tcPr>
          <w:p w14:paraId="33819862" w14:textId="268208BE" w:rsidR="0046486E" w:rsidRPr="007457AB" w:rsidRDefault="0046486E" w:rsidP="00622445">
            <w:pPr>
              <w:spacing w:before="12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4</w:t>
            </w:r>
          </w:p>
        </w:tc>
        <w:tc>
          <w:tcPr>
            <w:tcW w:w="1087" w:type="dxa"/>
            <w:tcBorders>
              <w:top w:val="single" w:sz="12" w:space="0" w:color="auto"/>
              <w:bottom w:val="nil"/>
            </w:tcBorders>
            <w:vAlign w:val="center"/>
          </w:tcPr>
          <w:p w14:paraId="0DBFA6EB" w14:textId="1C6EBA61" w:rsidR="0046486E" w:rsidRPr="007457AB" w:rsidRDefault="0046486E" w:rsidP="00622445">
            <w:pPr>
              <w:spacing w:before="12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25</w:t>
            </w:r>
          </w:p>
        </w:tc>
        <w:tc>
          <w:tcPr>
            <w:tcW w:w="998" w:type="dxa"/>
            <w:tcBorders>
              <w:top w:val="single" w:sz="12" w:space="0" w:color="auto"/>
              <w:bottom w:val="nil"/>
            </w:tcBorders>
            <w:vAlign w:val="center"/>
          </w:tcPr>
          <w:p w14:paraId="0C734B82" w14:textId="4176F047" w:rsidR="0046486E" w:rsidRPr="007457AB" w:rsidRDefault="0046486E" w:rsidP="00622445">
            <w:pPr>
              <w:spacing w:before="12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34</w:t>
            </w:r>
          </w:p>
        </w:tc>
      </w:tr>
      <w:tr w:rsidR="00622445" w:rsidRPr="007457AB" w14:paraId="2EE3FFB8" w14:textId="77777777" w:rsidTr="00522F99">
        <w:tc>
          <w:tcPr>
            <w:tcW w:w="2268" w:type="dxa"/>
            <w:vMerge/>
            <w:tcBorders>
              <w:bottom w:val="nil"/>
            </w:tcBorders>
            <w:vAlign w:val="center"/>
          </w:tcPr>
          <w:p w14:paraId="24BEA8E4" w14:textId="77777777" w:rsidR="0046486E" w:rsidRPr="007457AB" w:rsidRDefault="0046486E" w:rsidP="00622445">
            <w:pPr>
              <w:spacing w:before="60" w:after="60"/>
              <w:ind w:left="39"/>
              <w:rPr>
                <w:rFonts w:asciiTheme="minorHAnsi" w:hAnsiTheme="minorHAnsi" w:cstheme="minorHAnsi"/>
                <w:color w:val="0D0D0D" w:themeColor="text1" w:themeTint="F2"/>
                <w:sz w:val="22"/>
                <w:szCs w:val="22"/>
              </w:rPr>
            </w:pPr>
          </w:p>
        </w:tc>
        <w:tc>
          <w:tcPr>
            <w:tcW w:w="1134" w:type="dxa"/>
            <w:vMerge/>
            <w:tcBorders>
              <w:bottom w:val="nil"/>
            </w:tcBorders>
          </w:tcPr>
          <w:p w14:paraId="7E05F77C" w14:textId="77777777" w:rsidR="0046486E" w:rsidRPr="007457AB" w:rsidRDefault="0046486E" w:rsidP="00622445">
            <w:pPr>
              <w:spacing w:after="60"/>
              <w:ind w:left="39" w:right="89"/>
              <w:jc w:val="right"/>
              <w:rPr>
                <w:rFonts w:asciiTheme="minorHAnsi" w:hAnsiTheme="minorHAnsi" w:cstheme="minorHAnsi"/>
                <w:color w:val="0D0D0D" w:themeColor="text1" w:themeTint="F2"/>
                <w:sz w:val="22"/>
                <w:szCs w:val="22"/>
              </w:rPr>
            </w:pPr>
          </w:p>
        </w:tc>
        <w:tc>
          <w:tcPr>
            <w:tcW w:w="1134" w:type="dxa"/>
            <w:tcBorders>
              <w:top w:val="nil"/>
              <w:bottom w:val="nil"/>
            </w:tcBorders>
            <w:vAlign w:val="center"/>
          </w:tcPr>
          <w:p w14:paraId="4162004E" w14:textId="2D3C5141" w:rsidR="0046486E" w:rsidRPr="007457AB" w:rsidRDefault="0046486E" w:rsidP="00622445">
            <w:pPr>
              <w:spacing w:after="60"/>
              <w:ind w:left="39" w:right="43"/>
              <w:jc w:val="right"/>
              <w:rPr>
                <w:rFonts w:asciiTheme="minorHAnsi" w:hAnsiTheme="minorHAnsi" w:cstheme="minorHAnsi"/>
                <w:color w:val="0D0D0D" w:themeColor="text1" w:themeTint="F2"/>
                <w:sz w:val="22"/>
                <w:szCs w:val="22"/>
              </w:rPr>
            </w:pPr>
          </w:p>
        </w:tc>
        <w:tc>
          <w:tcPr>
            <w:tcW w:w="1086" w:type="dxa"/>
            <w:tcBorders>
              <w:top w:val="nil"/>
              <w:bottom w:val="nil"/>
            </w:tcBorders>
            <w:vAlign w:val="center"/>
          </w:tcPr>
          <w:p w14:paraId="67B28321" w14:textId="77777777" w:rsidR="0046486E" w:rsidRPr="007457AB" w:rsidRDefault="0046486E" w:rsidP="00622445">
            <w:pPr>
              <w:spacing w:after="60"/>
              <w:ind w:left="39" w:right="43"/>
              <w:jc w:val="right"/>
              <w:rPr>
                <w:rFonts w:asciiTheme="minorHAnsi" w:hAnsiTheme="minorHAnsi" w:cstheme="minorHAnsi"/>
                <w:color w:val="0D0D0D" w:themeColor="text1" w:themeTint="F2"/>
                <w:sz w:val="22"/>
                <w:szCs w:val="22"/>
              </w:rPr>
            </w:pPr>
          </w:p>
        </w:tc>
        <w:tc>
          <w:tcPr>
            <w:tcW w:w="1086" w:type="dxa"/>
            <w:tcBorders>
              <w:top w:val="nil"/>
              <w:bottom w:val="nil"/>
            </w:tcBorders>
            <w:vAlign w:val="center"/>
          </w:tcPr>
          <w:p w14:paraId="465D7E2D" w14:textId="77777777" w:rsidR="0046486E" w:rsidRPr="007457AB" w:rsidRDefault="0046486E" w:rsidP="00622445">
            <w:pPr>
              <w:spacing w:after="60"/>
              <w:ind w:left="39" w:right="43"/>
              <w:jc w:val="right"/>
              <w:rPr>
                <w:rFonts w:asciiTheme="minorHAnsi" w:hAnsiTheme="minorHAnsi" w:cstheme="minorHAnsi"/>
                <w:color w:val="0D0D0D" w:themeColor="text1" w:themeTint="F2"/>
                <w:sz w:val="22"/>
                <w:szCs w:val="22"/>
              </w:rPr>
            </w:pPr>
          </w:p>
        </w:tc>
        <w:tc>
          <w:tcPr>
            <w:tcW w:w="1086" w:type="dxa"/>
            <w:tcBorders>
              <w:top w:val="nil"/>
              <w:bottom w:val="nil"/>
            </w:tcBorders>
            <w:vAlign w:val="center"/>
          </w:tcPr>
          <w:p w14:paraId="0BBE617D" w14:textId="77777777" w:rsidR="0046486E" w:rsidRPr="007457AB" w:rsidRDefault="0046486E" w:rsidP="00622445">
            <w:pPr>
              <w:spacing w:after="60"/>
              <w:ind w:left="39" w:right="43"/>
              <w:jc w:val="right"/>
              <w:rPr>
                <w:rFonts w:asciiTheme="minorHAnsi" w:hAnsiTheme="minorHAnsi" w:cstheme="minorHAnsi"/>
                <w:color w:val="0D0D0D" w:themeColor="text1" w:themeTint="F2"/>
                <w:sz w:val="22"/>
                <w:szCs w:val="22"/>
              </w:rPr>
            </w:pPr>
          </w:p>
        </w:tc>
        <w:tc>
          <w:tcPr>
            <w:tcW w:w="1227" w:type="dxa"/>
            <w:tcBorders>
              <w:top w:val="nil"/>
              <w:bottom w:val="nil"/>
            </w:tcBorders>
            <w:vAlign w:val="center"/>
          </w:tcPr>
          <w:p w14:paraId="21AEA36C" w14:textId="77777777" w:rsidR="0046486E" w:rsidRPr="007457AB" w:rsidRDefault="0046486E" w:rsidP="00622445">
            <w:pPr>
              <w:spacing w:after="60"/>
              <w:ind w:left="39" w:right="43"/>
              <w:jc w:val="right"/>
              <w:rPr>
                <w:rFonts w:asciiTheme="minorHAnsi" w:hAnsiTheme="minorHAnsi" w:cstheme="minorHAnsi"/>
                <w:color w:val="0D0D0D" w:themeColor="text1" w:themeTint="F2"/>
                <w:sz w:val="22"/>
                <w:szCs w:val="22"/>
              </w:rPr>
            </w:pPr>
          </w:p>
        </w:tc>
        <w:tc>
          <w:tcPr>
            <w:tcW w:w="1087" w:type="dxa"/>
            <w:tcBorders>
              <w:top w:val="nil"/>
              <w:bottom w:val="nil"/>
            </w:tcBorders>
            <w:vAlign w:val="center"/>
          </w:tcPr>
          <w:p w14:paraId="43C023C0" w14:textId="24510F11"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(0.06)</w:t>
            </w:r>
          </w:p>
        </w:tc>
        <w:tc>
          <w:tcPr>
            <w:tcW w:w="1087" w:type="dxa"/>
            <w:tcBorders>
              <w:top w:val="nil"/>
              <w:bottom w:val="nil"/>
            </w:tcBorders>
            <w:vAlign w:val="center"/>
          </w:tcPr>
          <w:p w14:paraId="3D285B76" w14:textId="2635E259"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(0.04)</w:t>
            </w:r>
          </w:p>
        </w:tc>
        <w:tc>
          <w:tcPr>
            <w:tcW w:w="1087" w:type="dxa"/>
            <w:tcBorders>
              <w:top w:val="nil"/>
              <w:bottom w:val="nil"/>
            </w:tcBorders>
            <w:vAlign w:val="center"/>
          </w:tcPr>
          <w:p w14:paraId="5049881F" w14:textId="23714689"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(0.25)</w:t>
            </w:r>
          </w:p>
        </w:tc>
        <w:tc>
          <w:tcPr>
            <w:tcW w:w="1087" w:type="dxa"/>
            <w:tcBorders>
              <w:top w:val="nil"/>
              <w:bottom w:val="nil"/>
            </w:tcBorders>
            <w:vAlign w:val="center"/>
          </w:tcPr>
          <w:p w14:paraId="2FF7E754" w14:textId="47E79BCA"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(0.41)</w:t>
            </w:r>
          </w:p>
        </w:tc>
        <w:tc>
          <w:tcPr>
            <w:tcW w:w="1087" w:type="dxa"/>
            <w:tcBorders>
              <w:top w:val="nil"/>
              <w:bottom w:val="nil"/>
            </w:tcBorders>
            <w:vAlign w:val="center"/>
          </w:tcPr>
          <w:p w14:paraId="547241BA" w14:textId="2C41340E"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(0.61)</w:t>
            </w:r>
          </w:p>
        </w:tc>
        <w:tc>
          <w:tcPr>
            <w:tcW w:w="998" w:type="dxa"/>
            <w:tcBorders>
              <w:top w:val="nil"/>
              <w:bottom w:val="nil"/>
            </w:tcBorders>
            <w:vAlign w:val="center"/>
          </w:tcPr>
          <w:p w14:paraId="3E506FF6" w14:textId="5575FF8E"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(1.37)</w:t>
            </w:r>
          </w:p>
        </w:tc>
      </w:tr>
      <w:tr w:rsidR="00622445" w:rsidRPr="007457AB" w14:paraId="1016A575" w14:textId="77777777" w:rsidTr="00522F99">
        <w:tc>
          <w:tcPr>
            <w:tcW w:w="2268" w:type="dxa"/>
            <w:tcBorders>
              <w:top w:val="nil"/>
            </w:tcBorders>
            <w:vAlign w:val="center"/>
          </w:tcPr>
          <w:p w14:paraId="16A86308" w14:textId="77777777" w:rsidR="0046486E" w:rsidRPr="007457AB" w:rsidRDefault="0046486E" w:rsidP="00622445">
            <w:pPr>
              <w:spacing w:before="60"/>
              <w:ind w:left="39" w:right="45"/>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Urban minor conurbation</w:t>
            </w:r>
          </w:p>
        </w:tc>
        <w:tc>
          <w:tcPr>
            <w:tcW w:w="1134" w:type="dxa"/>
            <w:tcBorders>
              <w:top w:val="nil"/>
            </w:tcBorders>
          </w:tcPr>
          <w:p w14:paraId="4ACE20F1" w14:textId="77777777" w:rsidR="0046486E" w:rsidRPr="007457AB" w:rsidRDefault="0046486E" w:rsidP="00622445">
            <w:pPr>
              <w:ind w:left="39" w:right="89"/>
              <w:jc w:val="right"/>
              <w:rPr>
                <w:rFonts w:asciiTheme="minorHAnsi" w:hAnsiTheme="minorHAnsi" w:cstheme="minorHAnsi"/>
                <w:color w:val="0D0D0D" w:themeColor="text1" w:themeTint="F2"/>
                <w:sz w:val="22"/>
                <w:szCs w:val="22"/>
              </w:rPr>
            </w:pPr>
          </w:p>
        </w:tc>
        <w:tc>
          <w:tcPr>
            <w:tcW w:w="1134" w:type="dxa"/>
            <w:tcBorders>
              <w:top w:val="nil"/>
            </w:tcBorders>
            <w:vAlign w:val="center"/>
          </w:tcPr>
          <w:p w14:paraId="54EBE254" w14:textId="45F45E30"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6" w:type="dxa"/>
            <w:tcBorders>
              <w:top w:val="nil"/>
            </w:tcBorders>
            <w:vAlign w:val="center"/>
          </w:tcPr>
          <w:p w14:paraId="785681BC"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6" w:type="dxa"/>
            <w:tcBorders>
              <w:top w:val="nil"/>
            </w:tcBorders>
            <w:vAlign w:val="center"/>
          </w:tcPr>
          <w:p w14:paraId="29BC059B"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6" w:type="dxa"/>
            <w:tcBorders>
              <w:top w:val="nil"/>
            </w:tcBorders>
            <w:vAlign w:val="center"/>
          </w:tcPr>
          <w:p w14:paraId="2D2FCBF9"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227" w:type="dxa"/>
            <w:tcBorders>
              <w:top w:val="nil"/>
            </w:tcBorders>
            <w:vAlign w:val="center"/>
          </w:tcPr>
          <w:p w14:paraId="1DB0DFEF"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7" w:type="dxa"/>
            <w:tcBorders>
              <w:top w:val="nil"/>
            </w:tcBorders>
            <w:vAlign w:val="center"/>
          </w:tcPr>
          <w:p w14:paraId="258B8A73"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7" w:type="dxa"/>
            <w:tcBorders>
              <w:top w:val="nil"/>
            </w:tcBorders>
            <w:vAlign w:val="center"/>
          </w:tcPr>
          <w:p w14:paraId="754B2136"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7" w:type="dxa"/>
            <w:tcBorders>
              <w:top w:val="nil"/>
            </w:tcBorders>
            <w:vAlign w:val="center"/>
          </w:tcPr>
          <w:p w14:paraId="2C79058E" w14:textId="7777777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w:t>
            </w:r>
          </w:p>
          <w:p w14:paraId="5E4600BD" w14:textId="7368D30D"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(0.15)</w:t>
            </w:r>
          </w:p>
        </w:tc>
        <w:tc>
          <w:tcPr>
            <w:tcW w:w="1087" w:type="dxa"/>
            <w:tcBorders>
              <w:top w:val="nil"/>
            </w:tcBorders>
            <w:vAlign w:val="center"/>
          </w:tcPr>
          <w:p w14:paraId="3E9730B2"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7" w:type="dxa"/>
            <w:tcBorders>
              <w:top w:val="nil"/>
            </w:tcBorders>
            <w:vAlign w:val="center"/>
          </w:tcPr>
          <w:p w14:paraId="116E54B0" w14:textId="7777777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16</w:t>
            </w:r>
          </w:p>
          <w:p w14:paraId="4933F4EE" w14:textId="53393CAC"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(0.51)</w:t>
            </w:r>
          </w:p>
        </w:tc>
        <w:tc>
          <w:tcPr>
            <w:tcW w:w="998" w:type="dxa"/>
            <w:tcBorders>
              <w:top w:val="nil"/>
            </w:tcBorders>
            <w:vAlign w:val="center"/>
          </w:tcPr>
          <w:p w14:paraId="1B8819C2" w14:textId="7777777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17</w:t>
            </w:r>
          </w:p>
          <w:p w14:paraId="69482740" w14:textId="4DFFDF0A"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(0.66)</w:t>
            </w:r>
          </w:p>
        </w:tc>
      </w:tr>
      <w:tr w:rsidR="00622445" w:rsidRPr="007457AB" w14:paraId="4DFB2697" w14:textId="77777777" w:rsidTr="00522F99">
        <w:tc>
          <w:tcPr>
            <w:tcW w:w="2268" w:type="dxa"/>
          </w:tcPr>
          <w:p w14:paraId="4FD63FDC" w14:textId="7AB281F0" w:rsidR="0046486E" w:rsidRPr="007457AB" w:rsidRDefault="0046486E" w:rsidP="00575C7D">
            <w:pPr>
              <w:spacing w:before="240"/>
              <w:ind w:left="40"/>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Urban city &amp; town</w:t>
            </w:r>
          </w:p>
        </w:tc>
        <w:tc>
          <w:tcPr>
            <w:tcW w:w="1134" w:type="dxa"/>
            <w:vAlign w:val="center"/>
          </w:tcPr>
          <w:p w14:paraId="238D7C85" w14:textId="77777777" w:rsidR="0046486E" w:rsidRPr="007457AB" w:rsidRDefault="0046486E" w:rsidP="00575C7D">
            <w:pPr>
              <w:spacing w:before="60" w:after="60"/>
              <w:ind w:left="40" w:right="89"/>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w:t>
            </w:r>
          </w:p>
          <w:p w14:paraId="0B1D7C75" w14:textId="0601F79B" w:rsidR="0046486E" w:rsidRPr="007457AB" w:rsidRDefault="0046486E" w:rsidP="00575C7D">
            <w:pPr>
              <w:spacing w:before="60" w:after="60"/>
              <w:ind w:left="40" w:right="89"/>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w:t>
            </w:r>
            <w:r w:rsidR="00ED29A4" w:rsidRPr="007457AB">
              <w:rPr>
                <w:rFonts w:asciiTheme="minorHAnsi" w:hAnsiTheme="minorHAnsi" w:cstheme="minorHAnsi"/>
                <w:color w:val="0D0D0D" w:themeColor="text1" w:themeTint="F2"/>
                <w:sz w:val="22"/>
                <w:szCs w:val="22"/>
              </w:rPr>
              <w:t>0.06)</w:t>
            </w:r>
          </w:p>
        </w:tc>
        <w:tc>
          <w:tcPr>
            <w:tcW w:w="1134" w:type="dxa"/>
          </w:tcPr>
          <w:p w14:paraId="76AFC7CE" w14:textId="77777777" w:rsidR="0046486E" w:rsidRPr="007457AB" w:rsidRDefault="0046486E" w:rsidP="00575C7D">
            <w:pPr>
              <w:spacing w:before="60"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4</w:t>
            </w:r>
          </w:p>
          <w:p w14:paraId="695CCA43" w14:textId="50910E64" w:rsidR="00575C7D" w:rsidRPr="007457AB" w:rsidRDefault="00575C7D" w:rsidP="00575C7D">
            <w:pPr>
              <w:spacing w:before="60"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(0.53)</w:t>
            </w:r>
          </w:p>
        </w:tc>
        <w:tc>
          <w:tcPr>
            <w:tcW w:w="1086" w:type="dxa"/>
            <w:vAlign w:val="center"/>
          </w:tcPr>
          <w:p w14:paraId="5D467686" w14:textId="77777777" w:rsidR="0046486E" w:rsidRPr="007457AB" w:rsidRDefault="0046486E" w:rsidP="00575C7D">
            <w:pPr>
              <w:spacing w:before="60"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w:t>
            </w:r>
          </w:p>
          <w:p w14:paraId="27C86966" w14:textId="733DD01D" w:rsidR="00575C7D" w:rsidRPr="007457AB" w:rsidRDefault="00575C7D" w:rsidP="00575C7D">
            <w:pPr>
              <w:spacing w:before="60"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(0.16)</w:t>
            </w:r>
          </w:p>
        </w:tc>
        <w:tc>
          <w:tcPr>
            <w:tcW w:w="1086" w:type="dxa"/>
          </w:tcPr>
          <w:p w14:paraId="50EF240C" w14:textId="77777777" w:rsidR="0046486E" w:rsidRPr="007457AB" w:rsidRDefault="0046486E" w:rsidP="00575C7D">
            <w:pPr>
              <w:spacing w:before="60"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10</w:t>
            </w:r>
          </w:p>
          <w:p w14:paraId="4E802799" w14:textId="0146C764" w:rsidR="00575C7D" w:rsidRPr="007457AB" w:rsidRDefault="00575C7D" w:rsidP="00575C7D">
            <w:pPr>
              <w:spacing w:before="60"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(1.39)</w:t>
            </w:r>
          </w:p>
        </w:tc>
        <w:tc>
          <w:tcPr>
            <w:tcW w:w="1086" w:type="dxa"/>
          </w:tcPr>
          <w:p w14:paraId="63C2D808" w14:textId="77777777" w:rsidR="0046486E" w:rsidRPr="007457AB" w:rsidRDefault="0046486E" w:rsidP="00575C7D">
            <w:pPr>
              <w:spacing w:before="60"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w:t>
            </w:r>
          </w:p>
          <w:p w14:paraId="257C059B" w14:textId="44E6A497" w:rsidR="00575C7D" w:rsidRPr="007457AB" w:rsidRDefault="00575C7D" w:rsidP="00575C7D">
            <w:pPr>
              <w:spacing w:before="60"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(0.10)</w:t>
            </w:r>
          </w:p>
        </w:tc>
        <w:tc>
          <w:tcPr>
            <w:tcW w:w="1227" w:type="dxa"/>
          </w:tcPr>
          <w:p w14:paraId="5ADB10EF" w14:textId="77777777" w:rsidR="0046486E" w:rsidRPr="007457AB" w:rsidRDefault="0046486E" w:rsidP="00575C7D">
            <w:pPr>
              <w:spacing w:before="60"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64</w:t>
            </w:r>
          </w:p>
          <w:p w14:paraId="21EFC9CD" w14:textId="21259A70" w:rsidR="00575C7D" w:rsidRPr="007457AB" w:rsidRDefault="00575C7D" w:rsidP="00575C7D">
            <w:pPr>
              <w:spacing w:before="60"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(9.67)</w:t>
            </w:r>
          </w:p>
        </w:tc>
        <w:tc>
          <w:tcPr>
            <w:tcW w:w="1087" w:type="dxa"/>
          </w:tcPr>
          <w:p w14:paraId="551C04C4" w14:textId="77777777" w:rsidR="0046486E" w:rsidRPr="007457AB" w:rsidRDefault="0046486E" w:rsidP="00575C7D">
            <w:pPr>
              <w:spacing w:before="60"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21</w:t>
            </w:r>
          </w:p>
          <w:p w14:paraId="071D83AF" w14:textId="2EEFADDE" w:rsidR="00575C7D" w:rsidRPr="007457AB" w:rsidRDefault="00575C7D" w:rsidP="00575C7D">
            <w:pPr>
              <w:spacing w:before="60"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(2.47)</w:t>
            </w:r>
          </w:p>
        </w:tc>
        <w:tc>
          <w:tcPr>
            <w:tcW w:w="1087" w:type="dxa"/>
          </w:tcPr>
          <w:p w14:paraId="59321C28" w14:textId="77777777" w:rsidR="0046486E" w:rsidRPr="007457AB" w:rsidRDefault="0046486E" w:rsidP="00575C7D">
            <w:pPr>
              <w:spacing w:before="60"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w:t>
            </w:r>
          </w:p>
          <w:p w14:paraId="12518B9F" w14:textId="726F2004" w:rsidR="00575C7D" w:rsidRPr="007457AB" w:rsidRDefault="00575C7D" w:rsidP="00575C7D">
            <w:pPr>
              <w:spacing w:before="60"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(0.06)</w:t>
            </w:r>
          </w:p>
        </w:tc>
        <w:tc>
          <w:tcPr>
            <w:tcW w:w="1087" w:type="dxa"/>
          </w:tcPr>
          <w:p w14:paraId="4B9D85A2" w14:textId="77777777" w:rsidR="0046486E" w:rsidRPr="007457AB" w:rsidRDefault="0046486E" w:rsidP="00575C7D">
            <w:pPr>
              <w:spacing w:before="60"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63</w:t>
            </w:r>
          </w:p>
          <w:p w14:paraId="5D660B55" w14:textId="751C75E2" w:rsidR="00575C7D" w:rsidRPr="007457AB" w:rsidRDefault="00575C7D" w:rsidP="00575C7D">
            <w:pPr>
              <w:spacing w:before="60"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(6.97)</w:t>
            </w:r>
          </w:p>
        </w:tc>
        <w:tc>
          <w:tcPr>
            <w:tcW w:w="1087" w:type="dxa"/>
          </w:tcPr>
          <w:p w14:paraId="40747509" w14:textId="77777777" w:rsidR="0046486E" w:rsidRPr="007457AB" w:rsidRDefault="0046486E" w:rsidP="00575C7D">
            <w:pPr>
              <w:spacing w:before="60"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61</w:t>
            </w:r>
          </w:p>
          <w:p w14:paraId="2ECD9B0A" w14:textId="4EBAA9EB" w:rsidR="00575C7D" w:rsidRPr="007457AB" w:rsidRDefault="00575C7D" w:rsidP="00575C7D">
            <w:pPr>
              <w:spacing w:before="60"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(4.49)</w:t>
            </w:r>
          </w:p>
        </w:tc>
        <w:tc>
          <w:tcPr>
            <w:tcW w:w="1087" w:type="dxa"/>
          </w:tcPr>
          <w:p w14:paraId="6D2DB7A6" w14:textId="77777777" w:rsidR="0046486E" w:rsidRPr="007457AB" w:rsidRDefault="0046486E" w:rsidP="00575C7D">
            <w:pPr>
              <w:spacing w:before="60"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265</w:t>
            </w:r>
          </w:p>
          <w:p w14:paraId="20C19C56" w14:textId="0DEB49FA" w:rsidR="00575C7D" w:rsidRPr="007457AB" w:rsidRDefault="00575C7D" w:rsidP="00575C7D">
            <w:pPr>
              <w:spacing w:before="60"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(7.03)</w:t>
            </w:r>
          </w:p>
        </w:tc>
        <w:tc>
          <w:tcPr>
            <w:tcW w:w="998" w:type="dxa"/>
          </w:tcPr>
          <w:p w14:paraId="24F6D39F" w14:textId="77777777" w:rsidR="0046486E" w:rsidRPr="007457AB" w:rsidRDefault="0046486E" w:rsidP="00575C7D">
            <w:pPr>
              <w:spacing w:before="60"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491</w:t>
            </w:r>
          </w:p>
          <w:p w14:paraId="3E975094" w14:textId="2C2136B5" w:rsidR="00575C7D" w:rsidRPr="007457AB" w:rsidRDefault="00575C7D" w:rsidP="00575C7D">
            <w:pPr>
              <w:spacing w:before="60"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(32.87)</w:t>
            </w:r>
          </w:p>
        </w:tc>
      </w:tr>
      <w:tr w:rsidR="00622445" w:rsidRPr="007457AB" w14:paraId="2ED69B1B" w14:textId="77777777" w:rsidTr="00522F99">
        <w:tc>
          <w:tcPr>
            <w:tcW w:w="2268" w:type="dxa"/>
            <w:vMerge w:val="restart"/>
            <w:vAlign w:val="center"/>
          </w:tcPr>
          <w:p w14:paraId="37044D1E" w14:textId="3F390EB3" w:rsidR="0046486E" w:rsidRPr="007457AB" w:rsidRDefault="0046486E" w:rsidP="00575C7D">
            <w:pPr>
              <w:spacing w:before="60" w:after="60"/>
              <w:ind w:left="40" w:right="45"/>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Urban city &amp; town in sparse setting</w:t>
            </w:r>
          </w:p>
        </w:tc>
        <w:tc>
          <w:tcPr>
            <w:tcW w:w="1134" w:type="dxa"/>
          </w:tcPr>
          <w:p w14:paraId="6036E682" w14:textId="3C6E3B96" w:rsidR="00ED29A4" w:rsidRPr="007457AB" w:rsidRDefault="00ED29A4" w:rsidP="00575C7D">
            <w:pPr>
              <w:spacing w:before="60" w:after="60"/>
              <w:ind w:left="40" w:right="89"/>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2</w:t>
            </w:r>
          </w:p>
        </w:tc>
        <w:tc>
          <w:tcPr>
            <w:tcW w:w="1134" w:type="dxa"/>
            <w:vAlign w:val="center"/>
          </w:tcPr>
          <w:p w14:paraId="3B0F3EB5" w14:textId="689CBE21" w:rsidR="0046486E" w:rsidRPr="007457AB" w:rsidRDefault="0046486E" w:rsidP="00575C7D">
            <w:pPr>
              <w:spacing w:before="60" w:after="60"/>
              <w:ind w:left="40" w:right="43"/>
              <w:jc w:val="right"/>
              <w:rPr>
                <w:rFonts w:asciiTheme="minorHAnsi" w:hAnsiTheme="minorHAnsi" w:cstheme="minorHAnsi"/>
                <w:color w:val="0D0D0D" w:themeColor="text1" w:themeTint="F2"/>
                <w:sz w:val="22"/>
                <w:szCs w:val="22"/>
              </w:rPr>
            </w:pPr>
          </w:p>
        </w:tc>
        <w:tc>
          <w:tcPr>
            <w:tcW w:w="1086" w:type="dxa"/>
            <w:vAlign w:val="center"/>
          </w:tcPr>
          <w:p w14:paraId="52E5722E" w14:textId="77777777" w:rsidR="0046486E" w:rsidRPr="007457AB" w:rsidRDefault="0046486E" w:rsidP="00575C7D">
            <w:pPr>
              <w:spacing w:before="60" w:after="60"/>
              <w:ind w:left="40" w:right="43"/>
              <w:jc w:val="right"/>
              <w:rPr>
                <w:rFonts w:asciiTheme="minorHAnsi" w:hAnsiTheme="minorHAnsi" w:cstheme="minorHAnsi"/>
                <w:color w:val="0D0D0D" w:themeColor="text1" w:themeTint="F2"/>
                <w:sz w:val="22"/>
                <w:szCs w:val="22"/>
              </w:rPr>
            </w:pPr>
          </w:p>
        </w:tc>
        <w:tc>
          <w:tcPr>
            <w:tcW w:w="1086" w:type="dxa"/>
            <w:vAlign w:val="center"/>
          </w:tcPr>
          <w:p w14:paraId="475A330A" w14:textId="77777777" w:rsidR="0046486E" w:rsidRPr="007457AB" w:rsidRDefault="0046486E" w:rsidP="00575C7D">
            <w:pPr>
              <w:spacing w:before="60" w:after="60"/>
              <w:ind w:left="40" w:right="43"/>
              <w:jc w:val="right"/>
              <w:rPr>
                <w:rFonts w:asciiTheme="minorHAnsi" w:hAnsiTheme="minorHAnsi" w:cstheme="minorHAnsi"/>
                <w:color w:val="0D0D0D" w:themeColor="text1" w:themeTint="F2"/>
                <w:sz w:val="22"/>
                <w:szCs w:val="22"/>
              </w:rPr>
            </w:pPr>
          </w:p>
        </w:tc>
        <w:tc>
          <w:tcPr>
            <w:tcW w:w="1086" w:type="dxa"/>
            <w:vAlign w:val="center"/>
          </w:tcPr>
          <w:p w14:paraId="6A64E8C9" w14:textId="77777777" w:rsidR="0046486E" w:rsidRPr="007457AB" w:rsidRDefault="0046486E" w:rsidP="00575C7D">
            <w:pPr>
              <w:spacing w:before="60" w:after="60"/>
              <w:ind w:left="40" w:right="43"/>
              <w:jc w:val="right"/>
              <w:rPr>
                <w:rFonts w:asciiTheme="minorHAnsi" w:hAnsiTheme="minorHAnsi" w:cstheme="minorHAnsi"/>
                <w:color w:val="0D0D0D" w:themeColor="text1" w:themeTint="F2"/>
                <w:sz w:val="22"/>
                <w:szCs w:val="22"/>
              </w:rPr>
            </w:pPr>
          </w:p>
        </w:tc>
        <w:tc>
          <w:tcPr>
            <w:tcW w:w="1227" w:type="dxa"/>
            <w:vAlign w:val="center"/>
          </w:tcPr>
          <w:p w14:paraId="3C436546" w14:textId="77777777" w:rsidR="0046486E" w:rsidRPr="007457AB" w:rsidRDefault="0046486E" w:rsidP="00575C7D">
            <w:pPr>
              <w:spacing w:before="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2</w:t>
            </w:r>
          </w:p>
        </w:tc>
        <w:tc>
          <w:tcPr>
            <w:tcW w:w="1087" w:type="dxa"/>
            <w:vAlign w:val="center"/>
          </w:tcPr>
          <w:p w14:paraId="00910ABF" w14:textId="77777777" w:rsidR="0046486E" w:rsidRPr="007457AB" w:rsidRDefault="0046486E" w:rsidP="00575C7D">
            <w:pPr>
              <w:spacing w:before="60"/>
              <w:ind w:left="40" w:right="45"/>
              <w:jc w:val="right"/>
              <w:rPr>
                <w:rFonts w:asciiTheme="minorHAnsi" w:hAnsiTheme="minorHAnsi" w:cstheme="minorHAnsi"/>
                <w:color w:val="0D0D0D" w:themeColor="text1" w:themeTint="F2"/>
                <w:sz w:val="22"/>
                <w:szCs w:val="22"/>
              </w:rPr>
            </w:pPr>
          </w:p>
        </w:tc>
        <w:tc>
          <w:tcPr>
            <w:tcW w:w="1087" w:type="dxa"/>
            <w:vAlign w:val="center"/>
          </w:tcPr>
          <w:p w14:paraId="5755EC78" w14:textId="77777777" w:rsidR="0046486E" w:rsidRPr="007457AB" w:rsidRDefault="0046486E" w:rsidP="00575C7D">
            <w:pPr>
              <w:spacing w:before="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2</w:t>
            </w:r>
          </w:p>
        </w:tc>
        <w:tc>
          <w:tcPr>
            <w:tcW w:w="1087" w:type="dxa"/>
            <w:vAlign w:val="center"/>
          </w:tcPr>
          <w:p w14:paraId="165DA272" w14:textId="77777777" w:rsidR="0046486E" w:rsidRPr="007457AB" w:rsidRDefault="0046486E" w:rsidP="00575C7D">
            <w:pPr>
              <w:spacing w:before="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3</w:t>
            </w:r>
          </w:p>
        </w:tc>
        <w:tc>
          <w:tcPr>
            <w:tcW w:w="1087" w:type="dxa"/>
            <w:vAlign w:val="center"/>
          </w:tcPr>
          <w:p w14:paraId="212DAF1B" w14:textId="77777777" w:rsidR="0046486E" w:rsidRPr="007457AB" w:rsidRDefault="0046486E" w:rsidP="00575C7D">
            <w:pPr>
              <w:spacing w:before="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w:t>
            </w:r>
          </w:p>
        </w:tc>
        <w:tc>
          <w:tcPr>
            <w:tcW w:w="1087" w:type="dxa"/>
            <w:vAlign w:val="center"/>
          </w:tcPr>
          <w:p w14:paraId="70A3616B" w14:textId="77777777" w:rsidR="0046486E" w:rsidRPr="007457AB" w:rsidRDefault="0046486E" w:rsidP="00575C7D">
            <w:pPr>
              <w:spacing w:before="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3</w:t>
            </w:r>
          </w:p>
        </w:tc>
        <w:tc>
          <w:tcPr>
            <w:tcW w:w="998" w:type="dxa"/>
            <w:vAlign w:val="center"/>
          </w:tcPr>
          <w:p w14:paraId="46DD3211" w14:textId="77777777" w:rsidR="0046486E" w:rsidRPr="007457AB" w:rsidRDefault="0046486E" w:rsidP="00575C7D">
            <w:pPr>
              <w:spacing w:before="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11</w:t>
            </w:r>
          </w:p>
        </w:tc>
      </w:tr>
      <w:tr w:rsidR="00622445" w:rsidRPr="007457AB" w14:paraId="771DB5EB" w14:textId="77777777" w:rsidTr="00522F99">
        <w:tc>
          <w:tcPr>
            <w:tcW w:w="2268" w:type="dxa"/>
            <w:vMerge/>
            <w:vAlign w:val="center"/>
          </w:tcPr>
          <w:p w14:paraId="689BE01E" w14:textId="77777777" w:rsidR="0046486E" w:rsidRPr="007457AB" w:rsidRDefault="0046486E" w:rsidP="00622445">
            <w:pPr>
              <w:spacing w:before="60" w:after="60"/>
              <w:ind w:left="39"/>
              <w:rPr>
                <w:rFonts w:asciiTheme="minorHAnsi" w:hAnsiTheme="minorHAnsi" w:cstheme="minorHAnsi"/>
                <w:color w:val="0D0D0D" w:themeColor="text1" w:themeTint="F2"/>
                <w:sz w:val="22"/>
                <w:szCs w:val="22"/>
              </w:rPr>
            </w:pPr>
          </w:p>
        </w:tc>
        <w:tc>
          <w:tcPr>
            <w:tcW w:w="1134" w:type="dxa"/>
          </w:tcPr>
          <w:p w14:paraId="6EDEFA26" w14:textId="29B9152D" w:rsidR="0046486E" w:rsidRPr="007457AB" w:rsidRDefault="00ED29A4" w:rsidP="00CE7F88">
            <w:pPr>
              <w:spacing w:after="60"/>
              <w:ind w:left="40" w:right="89"/>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(0.16)</w:t>
            </w:r>
          </w:p>
        </w:tc>
        <w:tc>
          <w:tcPr>
            <w:tcW w:w="1134" w:type="dxa"/>
            <w:vAlign w:val="center"/>
          </w:tcPr>
          <w:p w14:paraId="3EF1D150" w14:textId="3535DFFF" w:rsidR="0046486E" w:rsidRPr="007457AB" w:rsidRDefault="0046486E" w:rsidP="00CE7F88">
            <w:pPr>
              <w:spacing w:after="60"/>
              <w:ind w:left="40" w:right="43"/>
              <w:jc w:val="right"/>
              <w:rPr>
                <w:rFonts w:asciiTheme="minorHAnsi" w:hAnsiTheme="minorHAnsi" w:cstheme="minorHAnsi"/>
                <w:color w:val="0D0D0D" w:themeColor="text1" w:themeTint="F2"/>
                <w:sz w:val="22"/>
                <w:szCs w:val="22"/>
              </w:rPr>
            </w:pPr>
          </w:p>
        </w:tc>
        <w:tc>
          <w:tcPr>
            <w:tcW w:w="1086" w:type="dxa"/>
            <w:vAlign w:val="center"/>
          </w:tcPr>
          <w:p w14:paraId="5DF7D1E9" w14:textId="77777777" w:rsidR="0046486E" w:rsidRPr="007457AB" w:rsidRDefault="0046486E" w:rsidP="00CE7F88">
            <w:pPr>
              <w:spacing w:after="60"/>
              <w:ind w:left="40" w:right="43"/>
              <w:jc w:val="right"/>
              <w:rPr>
                <w:rFonts w:asciiTheme="minorHAnsi" w:hAnsiTheme="minorHAnsi" w:cstheme="minorHAnsi"/>
                <w:color w:val="0D0D0D" w:themeColor="text1" w:themeTint="F2"/>
                <w:sz w:val="22"/>
                <w:szCs w:val="22"/>
              </w:rPr>
            </w:pPr>
          </w:p>
        </w:tc>
        <w:tc>
          <w:tcPr>
            <w:tcW w:w="1086" w:type="dxa"/>
            <w:vAlign w:val="center"/>
          </w:tcPr>
          <w:p w14:paraId="073CCE69" w14:textId="77777777" w:rsidR="0046486E" w:rsidRPr="007457AB" w:rsidRDefault="0046486E" w:rsidP="00CE7F88">
            <w:pPr>
              <w:spacing w:after="60"/>
              <w:ind w:left="40" w:right="43"/>
              <w:jc w:val="right"/>
              <w:rPr>
                <w:rFonts w:asciiTheme="minorHAnsi" w:hAnsiTheme="minorHAnsi" w:cstheme="minorHAnsi"/>
                <w:color w:val="0D0D0D" w:themeColor="text1" w:themeTint="F2"/>
                <w:sz w:val="22"/>
                <w:szCs w:val="22"/>
              </w:rPr>
            </w:pPr>
          </w:p>
        </w:tc>
        <w:tc>
          <w:tcPr>
            <w:tcW w:w="1086" w:type="dxa"/>
            <w:vAlign w:val="center"/>
          </w:tcPr>
          <w:p w14:paraId="42C741CD" w14:textId="77777777" w:rsidR="0046486E" w:rsidRPr="007457AB" w:rsidRDefault="0046486E" w:rsidP="00CE7F88">
            <w:pPr>
              <w:spacing w:after="60"/>
              <w:ind w:left="40" w:right="43"/>
              <w:jc w:val="right"/>
              <w:rPr>
                <w:rFonts w:asciiTheme="minorHAnsi" w:hAnsiTheme="minorHAnsi" w:cstheme="minorHAnsi"/>
                <w:color w:val="0D0D0D" w:themeColor="text1" w:themeTint="F2"/>
                <w:sz w:val="22"/>
                <w:szCs w:val="22"/>
              </w:rPr>
            </w:pPr>
          </w:p>
        </w:tc>
        <w:tc>
          <w:tcPr>
            <w:tcW w:w="1227" w:type="dxa"/>
          </w:tcPr>
          <w:p w14:paraId="71341D07" w14:textId="39E4025F" w:rsidR="0046486E" w:rsidRPr="007457AB" w:rsidRDefault="0046486E" w:rsidP="00CE7F88">
            <w:pPr>
              <w:spacing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(0.33)</w:t>
            </w:r>
          </w:p>
        </w:tc>
        <w:tc>
          <w:tcPr>
            <w:tcW w:w="1087" w:type="dxa"/>
          </w:tcPr>
          <w:p w14:paraId="774A8149" w14:textId="77777777" w:rsidR="0046486E" w:rsidRPr="007457AB" w:rsidRDefault="0046486E" w:rsidP="00CE7F88">
            <w:pPr>
              <w:spacing w:after="60"/>
              <w:ind w:left="40" w:right="45"/>
              <w:jc w:val="right"/>
              <w:rPr>
                <w:rFonts w:asciiTheme="minorHAnsi" w:hAnsiTheme="minorHAnsi" w:cstheme="minorHAnsi"/>
                <w:color w:val="0D0D0D" w:themeColor="text1" w:themeTint="F2"/>
                <w:sz w:val="22"/>
                <w:szCs w:val="22"/>
              </w:rPr>
            </w:pPr>
          </w:p>
        </w:tc>
        <w:tc>
          <w:tcPr>
            <w:tcW w:w="1087" w:type="dxa"/>
          </w:tcPr>
          <w:p w14:paraId="004ED585" w14:textId="3D7EC35B" w:rsidR="0046486E" w:rsidRPr="007457AB" w:rsidRDefault="0046486E" w:rsidP="00CE7F88">
            <w:pPr>
              <w:spacing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(0.16)</w:t>
            </w:r>
          </w:p>
        </w:tc>
        <w:tc>
          <w:tcPr>
            <w:tcW w:w="1087" w:type="dxa"/>
          </w:tcPr>
          <w:p w14:paraId="6B61F680" w14:textId="3C0B035E" w:rsidR="0046486E" w:rsidRPr="007457AB" w:rsidRDefault="0046486E" w:rsidP="00CE7F88">
            <w:pPr>
              <w:spacing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(0.26)</w:t>
            </w:r>
          </w:p>
        </w:tc>
        <w:tc>
          <w:tcPr>
            <w:tcW w:w="1087" w:type="dxa"/>
          </w:tcPr>
          <w:p w14:paraId="283A8CA1" w14:textId="75AB3114" w:rsidR="0046486E" w:rsidRPr="007457AB" w:rsidRDefault="0046486E" w:rsidP="00CE7F88">
            <w:pPr>
              <w:spacing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(0.04)</w:t>
            </w:r>
          </w:p>
        </w:tc>
        <w:tc>
          <w:tcPr>
            <w:tcW w:w="1087" w:type="dxa"/>
          </w:tcPr>
          <w:p w14:paraId="6931D593" w14:textId="26A0DADC" w:rsidR="0046486E" w:rsidRPr="007457AB" w:rsidRDefault="0046486E" w:rsidP="00CE7F88">
            <w:pPr>
              <w:spacing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(0.07)</w:t>
            </w:r>
          </w:p>
        </w:tc>
        <w:tc>
          <w:tcPr>
            <w:tcW w:w="998" w:type="dxa"/>
          </w:tcPr>
          <w:p w14:paraId="37DB677B" w14:textId="7E1E7A8A" w:rsidR="0046486E" w:rsidRPr="007457AB" w:rsidRDefault="0046486E" w:rsidP="00CE7F88">
            <w:pPr>
              <w:spacing w:after="60"/>
              <w:ind w:left="40"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(0.87)</w:t>
            </w:r>
          </w:p>
        </w:tc>
      </w:tr>
      <w:tr w:rsidR="00622445" w:rsidRPr="007457AB" w14:paraId="17A0974F" w14:textId="77777777" w:rsidTr="00522F99">
        <w:tc>
          <w:tcPr>
            <w:tcW w:w="2268" w:type="dxa"/>
            <w:vMerge w:val="restart"/>
          </w:tcPr>
          <w:p w14:paraId="7A0927FB" w14:textId="0902AFE1" w:rsidR="0046486E" w:rsidRPr="007457AB" w:rsidRDefault="0046486E" w:rsidP="00622445">
            <w:pPr>
              <w:spacing w:before="120" w:after="120"/>
              <w:ind w:left="39"/>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Rural town &amp; fringe</w:t>
            </w:r>
          </w:p>
        </w:tc>
        <w:tc>
          <w:tcPr>
            <w:tcW w:w="1134" w:type="dxa"/>
          </w:tcPr>
          <w:p w14:paraId="656A1A9E" w14:textId="4B14ED57" w:rsidR="00ED29A4" w:rsidRPr="007457AB" w:rsidRDefault="00ED29A4" w:rsidP="00622445">
            <w:pPr>
              <w:spacing w:before="60"/>
              <w:ind w:left="39" w:right="89"/>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w:t>
            </w:r>
          </w:p>
        </w:tc>
        <w:tc>
          <w:tcPr>
            <w:tcW w:w="1134" w:type="dxa"/>
            <w:vAlign w:val="center"/>
          </w:tcPr>
          <w:p w14:paraId="4C4FCBD5" w14:textId="7B2F6CB3"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w:t>
            </w:r>
          </w:p>
        </w:tc>
        <w:tc>
          <w:tcPr>
            <w:tcW w:w="1086" w:type="dxa"/>
            <w:vAlign w:val="center"/>
          </w:tcPr>
          <w:p w14:paraId="2C4B89C4" w14:textId="7777777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p>
        </w:tc>
        <w:tc>
          <w:tcPr>
            <w:tcW w:w="1086" w:type="dxa"/>
            <w:vAlign w:val="center"/>
          </w:tcPr>
          <w:p w14:paraId="68F0E071" w14:textId="7777777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w:t>
            </w:r>
          </w:p>
        </w:tc>
        <w:tc>
          <w:tcPr>
            <w:tcW w:w="1086" w:type="dxa"/>
            <w:vAlign w:val="center"/>
          </w:tcPr>
          <w:p w14:paraId="7BDF50C0" w14:textId="7777777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p>
        </w:tc>
        <w:tc>
          <w:tcPr>
            <w:tcW w:w="1227" w:type="dxa"/>
            <w:vAlign w:val="center"/>
          </w:tcPr>
          <w:p w14:paraId="4129BFB3" w14:textId="7777777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4</w:t>
            </w:r>
          </w:p>
        </w:tc>
        <w:tc>
          <w:tcPr>
            <w:tcW w:w="1087" w:type="dxa"/>
            <w:vAlign w:val="center"/>
          </w:tcPr>
          <w:p w14:paraId="79AC09DE" w14:textId="7777777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p>
        </w:tc>
        <w:tc>
          <w:tcPr>
            <w:tcW w:w="1087" w:type="dxa"/>
            <w:vAlign w:val="center"/>
          </w:tcPr>
          <w:p w14:paraId="580393AA" w14:textId="7777777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w:t>
            </w:r>
          </w:p>
        </w:tc>
        <w:tc>
          <w:tcPr>
            <w:tcW w:w="1087" w:type="dxa"/>
            <w:vAlign w:val="center"/>
          </w:tcPr>
          <w:p w14:paraId="1C44D114" w14:textId="7777777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13</w:t>
            </w:r>
          </w:p>
        </w:tc>
        <w:tc>
          <w:tcPr>
            <w:tcW w:w="1087" w:type="dxa"/>
            <w:vAlign w:val="center"/>
          </w:tcPr>
          <w:p w14:paraId="1715AA75" w14:textId="7777777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30</w:t>
            </w:r>
          </w:p>
        </w:tc>
        <w:tc>
          <w:tcPr>
            <w:tcW w:w="1087" w:type="dxa"/>
            <w:vAlign w:val="center"/>
          </w:tcPr>
          <w:p w14:paraId="35391B34" w14:textId="7777777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430</w:t>
            </w:r>
          </w:p>
        </w:tc>
        <w:tc>
          <w:tcPr>
            <w:tcW w:w="998" w:type="dxa"/>
            <w:vAlign w:val="center"/>
          </w:tcPr>
          <w:p w14:paraId="6AD5656B" w14:textId="7777777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480</w:t>
            </w:r>
          </w:p>
        </w:tc>
      </w:tr>
      <w:tr w:rsidR="00622445" w:rsidRPr="007457AB" w14:paraId="0CBC7F00" w14:textId="77777777" w:rsidTr="00522F99">
        <w:tc>
          <w:tcPr>
            <w:tcW w:w="2268" w:type="dxa"/>
            <w:vMerge/>
            <w:vAlign w:val="center"/>
          </w:tcPr>
          <w:p w14:paraId="6B7AA291" w14:textId="77777777" w:rsidR="0046486E" w:rsidRPr="007457AB" w:rsidRDefault="0046486E" w:rsidP="00622445">
            <w:pPr>
              <w:spacing w:before="120" w:after="120"/>
              <w:ind w:left="39"/>
              <w:rPr>
                <w:rFonts w:asciiTheme="minorHAnsi" w:hAnsiTheme="minorHAnsi" w:cstheme="minorHAnsi"/>
                <w:color w:val="0D0D0D" w:themeColor="text1" w:themeTint="F2"/>
                <w:sz w:val="22"/>
                <w:szCs w:val="22"/>
              </w:rPr>
            </w:pPr>
          </w:p>
        </w:tc>
        <w:tc>
          <w:tcPr>
            <w:tcW w:w="1134" w:type="dxa"/>
          </w:tcPr>
          <w:p w14:paraId="412FD073" w14:textId="61711A90" w:rsidR="0046486E" w:rsidRPr="007457AB" w:rsidRDefault="00ED29A4" w:rsidP="00622445">
            <w:pPr>
              <w:spacing w:after="60"/>
              <w:ind w:left="39" w:right="89"/>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(0.04)</w:t>
            </w:r>
          </w:p>
        </w:tc>
        <w:tc>
          <w:tcPr>
            <w:tcW w:w="1134" w:type="dxa"/>
          </w:tcPr>
          <w:p w14:paraId="5ABB9554" w14:textId="328C0886"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(0.16)</w:t>
            </w:r>
          </w:p>
        </w:tc>
        <w:tc>
          <w:tcPr>
            <w:tcW w:w="1086" w:type="dxa"/>
          </w:tcPr>
          <w:p w14:paraId="695C8CB5" w14:textId="77777777"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p>
        </w:tc>
        <w:tc>
          <w:tcPr>
            <w:tcW w:w="1086" w:type="dxa"/>
          </w:tcPr>
          <w:p w14:paraId="1E8EE9C0" w14:textId="0909C1E5"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(0.04)</w:t>
            </w:r>
          </w:p>
        </w:tc>
        <w:tc>
          <w:tcPr>
            <w:tcW w:w="1086" w:type="dxa"/>
          </w:tcPr>
          <w:p w14:paraId="6BAA3719" w14:textId="77777777"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p>
        </w:tc>
        <w:tc>
          <w:tcPr>
            <w:tcW w:w="1227" w:type="dxa"/>
          </w:tcPr>
          <w:p w14:paraId="7C10BDCD" w14:textId="3F5D6149"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(0.32)</w:t>
            </w:r>
          </w:p>
        </w:tc>
        <w:tc>
          <w:tcPr>
            <w:tcW w:w="1087" w:type="dxa"/>
          </w:tcPr>
          <w:p w14:paraId="294E6E44" w14:textId="77777777"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p>
        </w:tc>
        <w:tc>
          <w:tcPr>
            <w:tcW w:w="1087" w:type="dxa"/>
          </w:tcPr>
          <w:p w14:paraId="40E8E5DE" w14:textId="0CABAEF3"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(0.04)</w:t>
            </w:r>
          </w:p>
        </w:tc>
        <w:tc>
          <w:tcPr>
            <w:tcW w:w="1087" w:type="dxa"/>
          </w:tcPr>
          <w:p w14:paraId="41C75435" w14:textId="49323490"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(1.02)</w:t>
            </w:r>
          </w:p>
        </w:tc>
        <w:tc>
          <w:tcPr>
            <w:tcW w:w="1087" w:type="dxa"/>
          </w:tcPr>
          <w:p w14:paraId="16F657F0" w14:textId="68416DA1"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(1.84)</w:t>
            </w:r>
          </w:p>
        </w:tc>
        <w:tc>
          <w:tcPr>
            <w:tcW w:w="1087" w:type="dxa"/>
          </w:tcPr>
          <w:p w14:paraId="03984E22" w14:textId="75445817"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(10.07)</w:t>
            </w:r>
          </w:p>
        </w:tc>
        <w:tc>
          <w:tcPr>
            <w:tcW w:w="998" w:type="dxa"/>
          </w:tcPr>
          <w:p w14:paraId="04FA2DD2" w14:textId="097D8389"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(13.50)</w:t>
            </w:r>
          </w:p>
        </w:tc>
      </w:tr>
      <w:tr w:rsidR="00622445" w:rsidRPr="007457AB" w14:paraId="1D195FCE" w14:textId="77777777" w:rsidTr="00522F99">
        <w:tc>
          <w:tcPr>
            <w:tcW w:w="2268" w:type="dxa"/>
            <w:vMerge w:val="restart"/>
            <w:vAlign w:val="center"/>
          </w:tcPr>
          <w:p w14:paraId="06D978A9" w14:textId="699EB7EB" w:rsidR="0046486E" w:rsidRPr="007457AB" w:rsidRDefault="0046486E" w:rsidP="00622445">
            <w:pPr>
              <w:spacing w:before="60" w:after="60"/>
              <w:ind w:left="39"/>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Rural town &amp; fringe in sparse setting</w:t>
            </w:r>
          </w:p>
        </w:tc>
        <w:tc>
          <w:tcPr>
            <w:tcW w:w="1134" w:type="dxa"/>
          </w:tcPr>
          <w:p w14:paraId="17B7AB29" w14:textId="1471B9C4" w:rsidR="0046486E" w:rsidRPr="007457AB" w:rsidRDefault="00622445" w:rsidP="00622445">
            <w:pPr>
              <w:ind w:left="39" w:right="89"/>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w:t>
            </w:r>
          </w:p>
        </w:tc>
        <w:tc>
          <w:tcPr>
            <w:tcW w:w="1134" w:type="dxa"/>
            <w:vAlign w:val="center"/>
          </w:tcPr>
          <w:p w14:paraId="5FF69F65" w14:textId="625CA876"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6" w:type="dxa"/>
            <w:vAlign w:val="center"/>
          </w:tcPr>
          <w:p w14:paraId="134DC1C8"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6" w:type="dxa"/>
            <w:vAlign w:val="center"/>
          </w:tcPr>
          <w:p w14:paraId="290FD233"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6" w:type="dxa"/>
            <w:vAlign w:val="center"/>
          </w:tcPr>
          <w:p w14:paraId="5EFFBF60"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227" w:type="dxa"/>
            <w:vAlign w:val="center"/>
          </w:tcPr>
          <w:p w14:paraId="145D9F58"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7" w:type="dxa"/>
            <w:vAlign w:val="center"/>
          </w:tcPr>
          <w:p w14:paraId="66B6A1CC"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7" w:type="dxa"/>
            <w:vAlign w:val="center"/>
          </w:tcPr>
          <w:p w14:paraId="0769FD1C" w14:textId="7777777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w:t>
            </w:r>
          </w:p>
        </w:tc>
        <w:tc>
          <w:tcPr>
            <w:tcW w:w="1087" w:type="dxa"/>
            <w:vAlign w:val="center"/>
          </w:tcPr>
          <w:p w14:paraId="081FC12A" w14:textId="7777777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3</w:t>
            </w:r>
          </w:p>
        </w:tc>
        <w:tc>
          <w:tcPr>
            <w:tcW w:w="1087" w:type="dxa"/>
            <w:vAlign w:val="center"/>
          </w:tcPr>
          <w:p w14:paraId="45421F41" w14:textId="7777777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8</w:t>
            </w:r>
          </w:p>
        </w:tc>
        <w:tc>
          <w:tcPr>
            <w:tcW w:w="1087" w:type="dxa"/>
            <w:vAlign w:val="center"/>
          </w:tcPr>
          <w:p w14:paraId="14B5E6E5" w14:textId="7777777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33</w:t>
            </w:r>
          </w:p>
        </w:tc>
        <w:tc>
          <w:tcPr>
            <w:tcW w:w="998" w:type="dxa"/>
            <w:vAlign w:val="center"/>
          </w:tcPr>
          <w:p w14:paraId="21679059" w14:textId="7777777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45</w:t>
            </w:r>
          </w:p>
        </w:tc>
      </w:tr>
      <w:tr w:rsidR="00622445" w:rsidRPr="007457AB" w14:paraId="217D7BFD" w14:textId="77777777" w:rsidTr="00522F99">
        <w:tc>
          <w:tcPr>
            <w:tcW w:w="2268" w:type="dxa"/>
            <w:vMerge/>
            <w:tcBorders>
              <w:bottom w:val="nil"/>
            </w:tcBorders>
            <w:vAlign w:val="center"/>
          </w:tcPr>
          <w:p w14:paraId="1E1D203F" w14:textId="77777777" w:rsidR="0046486E" w:rsidRPr="007457AB" w:rsidRDefault="0046486E" w:rsidP="00622445">
            <w:pPr>
              <w:spacing w:before="60" w:after="60"/>
              <w:ind w:left="39"/>
              <w:rPr>
                <w:rFonts w:asciiTheme="minorHAnsi" w:hAnsiTheme="minorHAnsi" w:cstheme="minorHAnsi"/>
                <w:color w:val="0D0D0D" w:themeColor="text1" w:themeTint="F2"/>
                <w:sz w:val="22"/>
                <w:szCs w:val="22"/>
              </w:rPr>
            </w:pPr>
          </w:p>
        </w:tc>
        <w:tc>
          <w:tcPr>
            <w:tcW w:w="1134" w:type="dxa"/>
            <w:tcBorders>
              <w:bottom w:val="nil"/>
            </w:tcBorders>
          </w:tcPr>
          <w:p w14:paraId="09EDCF65" w14:textId="42521237" w:rsidR="0046486E" w:rsidRPr="007457AB" w:rsidRDefault="00622445" w:rsidP="00622445">
            <w:pPr>
              <w:ind w:left="39" w:right="89"/>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(0.05)</w:t>
            </w:r>
          </w:p>
        </w:tc>
        <w:tc>
          <w:tcPr>
            <w:tcW w:w="1134" w:type="dxa"/>
            <w:tcBorders>
              <w:bottom w:val="nil"/>
            </w:tcBorders>
            <w:vAlign w:val="center"/>
          </w:tcPr>
          <w:p w14:paraId="5E6AC376" w14:textId="7C2DF3C5"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6" w:type="dxa"/>
            <w:tcBorders>
              <w:bottom w:val="nil"/>
            </w:tcBorders>
            <w:vAlign w:val="center"/>
          </w:tcPr>
          <w:p w14:paraId="40D97702"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6" w:type="dxa"/>
            <w:tcBorders>
              <w:bottom w:val="nil"/>
            </w:tcBorders>
            <w:vAlign w:val="center"/>
          </w:tcPr>
          <w:p w14:paraId="71B76C34"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6" w:type="dxa"/>
            <w:tcBorders>
              <w:bottom w:val="nil"/>
            </w:tcBorders>
            <w:vAlign w:val="center"/>
          </w:tcPr>
          <w:p w14:paraId="24BEF6FC"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227" w:type="dxa"/>
            <w:tcBorders>
              <w:bottom w:val="nil"/>
            </w:tcBorders>
            <w:vAlign w:val="center"/>
          </w:tcPr>
          <w:p w14:paraId="4D15F132"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7" w:type="dxa"/>
            <w:tcBorders>
              <w:bottom w:val="nil"/>
            </w:tcBorders>
            <w:vAlign w:val="center"/>
          </w:tcPr>
          <w:p w14:paraId="5DD2E839"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7" w:type="dxa"/>
            <w:tcBorders>
              <w:bottom w:val="nil"/>
            </w:tcBorders>
          </w:tcPr>
          <w:p w14:paraId="7F23C378" w14:textId="34DF6C80"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(0.05)</w:t>
            </w:r>
          </w:p>
        </w:tc>
        <w:tc>
          <w:tcPr>
            <w:tcW w:w="1087" w:type="dxa"/>
            <w:tcBorders>
              <w:bottom w:val="nil"/>
            </w:tcBorders>
          </w:tcPr>
          <w:p w14:paraId="1A0EE0F6" w14:textId="3EA4CB57"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(0.25)</w:t>
            </w:r>
          </w:p>
        </w:tc>
        <w:tc>
          <w:tcPr>
            <w:tcW w:w="1087" w:type="dxa"/>
            <w:tcBorders>
              <w:bottom w:val="nil"/>
            </w:tcBorders>
          </w:tcPr>
          <w:p w14:paraId="47D8F557" w14:textId="1B346D2C"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(0.57)</w:t>
            </w:r>
          </w:p>
        </w:tc>
        <w:tc>
          <w:tcPr>
            <w:tcW w:w="1087" w:type="dxa"/>
            <w:tcBorders>
              <w:bottom w:val="nil"/>
            </w:tcBorders>
          </w:tcPr>
          <w:p w14:paraId="6948D861" w14:textId="3474B70E"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(1.03)</w:t>
            </w:r>
          </w:p>
        </w:tc>
        <w:tc>
          <w:tcPr>
            <w:tcW w:w="998" w:type="dxa"/>
            <w:tcBorders>
              <w:bottom w:val="nil"/>
            </w:tcBorders>
          </w:tcPr>
          <w:p w14:paraId="2AA1EFE9" w14:textId="08635024" w:rsidR="0046486E" w:rsidRPr="007457AB" w:rsidRDefault="0046486E" w:rsidP="00622445">
            <w:pPr>
              <w:spacing w:after="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(1.89)</w:t>
            </w:r>
          </w:p>
        </w:tc>
      </w:tr>
      <w:tr w:rsidR="00622445" w:rsidRPr="007457AB" w14:paraId="4A089934" w14:textId="77777777" w:rsidTr="00522F99">
        <w:tc>
          <w:tcPr>
            <w:tcW w:w="2268" w:type="dxa"/>
            <w:vMerge w:val="restart"/>
            <w:tcBorders>
              <w:top w:val="nil"/>
            </w:tcBorders>
            <w:vAlign w:val="center"/>
          </w:tcPr>
          <w:p w14:paraId="10D3D7D2" w14:textId="78634BC7" w:rsidR="0046486E" w:rsidRPr="007457AB" w:rsidRDefault="0046486E" w:rsidP="00622445">
            <w:pPr>
              <w:spacing w:before="120" w:after="120"/>
              <w:ind w:left="39"/>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Rural village</w:t>
            </w:r>
          </w:p>
        </w:tc>
        <w:tc>
          <w:tcPr>
            <w:tcW w:w="1134" w:type="dxa"/>
            <w:tcBorders>
              <w:top w:val="nil"/>
            </w:tcBorders>
          </w:tcPr>
          <w:p w14:paraId="6558FE76" w14:textId="77777777" w:rsidR="0046486E" w:rsidRPr="007457AB" w:rsidRDefault="0046486E" w:rsidP="00622445">
            <w:pPr>
              <w:ind w:left="39" w:right="89"/>
              <w:jc w:val="center"/>
              <w:rPr>
                <w:rFonts w:asciiTheme="minorHAnsi" w:hAnsiTheme="minorHAnsi" w:cstheme="minorHAnsi"/>
                <w:color w:val="0D0D0D" w:themeColor="text1" w:themeTint="F2"/>
                <w:sz w:val="22"/>
                <w:szCs w:val="22"/>
              </w:rPr>
            </w:pPr>
          </w:p>
        </w:tc>
        <w:tc>
          <w:tcPr>
            <w:tcW w:w="1134" w:type="dxa"/>
            <w:tcBorders>
              <w:top w:val="nil"/>
              <w:bottom w:val="nil"/>
            </w:tcBorders>
            <w:vAlign w:val="center"/>
          </w:tcPr>
          <w:p w14:paraId="2A0B52E8" w14:textId="033A0EDE"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6" w:type="dxa"/>
            <w:tcBorders>
              <w:top w:val="nil"/>
              <w:bottom w:val="nil"/>
            </w:tcBorders>
            <w:vAlign w:val="center"/>
          </w:tcPr>
          <w:p w14:paraId="0F78556E"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6" w:type="dxa"/>
            <w:tcBorders>
              <w:top w:val="nil"/>
              <w:bottom w:val="nil"/>
            </w:tcBorders>
            <w:vAlign w:val="center"/>
          </w:tcPr>
          <w:p w14:paraId="16720F34"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6" w:type="dxa"/>
            <w:tcBorders>
              <w:top w:val="nil"/>
              <w:bottom w:val="nil"/>
            </w:tcBorders>
            <w:vAlign w:val="center"/>
          </w:tcPr>
          <w:p w14:paraId="30BDFC7F"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227" w:type="dxa"/>
            <w:tcBorders>
              <w:top w:val="nil"/>
              <w:bottom w:val="nil"/>
            </w:tcBorders>
            <w:vAlign w:val="center"/>
          </w:tcPr>
          <w:p w14:paraId="038C519F"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7" w:type="dxa"/>
            <w:tcBorders>
              <w:top w:val="nil"/>
              <w:bottom w:val="nil"/>
            </w:tcBorders>
            <w:vAlign w:val="center"/>
          </w:tcPr>
          <w:p w14:paraId="3923E271"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7" w:type="dxa"/>
            <w:tcBorders>
              <w:top w:val="nil"/>
              <w:bottom w:val="nil"/>
            </w:tcBorders>
            <w:vAlign w:val="center"/>
          </w:tcPr>
          <w:p w14:paraId="30B2E88C"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7" w:type="dxa"/>
            <w:tcBorders>
              <w:top w:val="nil"/>
              <w:bottom w:val="nil"/>
            </w:tcBorders>
            <w:vAlign w:val="center"/>
          </w:tcPr>
          <w:p w14:paraId="5A901CC6"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7" w:type="dxa"/>
            <w:tcBorders>
              <w:top w:val="nil"/>
              <w:bottom w:val="nil"/>
            </w:tcBorders>
            <w:vAlign w:val="center"/>
          </w:tcPr>
          <w:p w14:paraId="65ACB091"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7" w:type="dxa"/>
            <w:tcBorders>
              <w:top w:val="nil"/>
              <w:bottom w:val="nil"/>
            </w:tcBorders>
            <w:vAlign w:val="center"/>
          </w:tcPr>
          <w:p w14:paraId="2CFEA64F" w14:textId="145F1B3D"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w:t>
            </w:r>
          </w:p>
        </w:tc>
        <w:tc>
          <w:tcPr>
            <w:tcW w:w="998" w:type="dxa"/>
            <w:tcBorders>
              <w:top w:val="nil"/>
              <w:bottom w:val="nil"/>
            </w:tcBorders>
            <w:vAlign w:val="center"/>
          </w:tcPr>
          <w:p w14:paraId="403EF34D" w14:textId="1FA4B613"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w:t>
            </w:r>
          </w:p>
        </w:tc>
      </w:tr>
      <w:tr w:rsidR="00622445" w:rsidRPr="007457AB" w14:paraId="18354374" w14:textId="77777777" w:rsidTr="00522F99">
        <w:tc>
          <w:tcPr>
            <w:tcW w:w="2268" w:type="dxa"/>
            <w:vMerge/>
            <w:tcBorders>
              <w:bottom w:val="single" w:sz="8" w:space="0" w:color="auto"/>
            </w:tcBorders>
            <w:vAlign w:val="center"/>
          </w:tcPr>
          <w:p w14:paraId="717D2186" w14:textId="3E9ACEA1" w:rsidR="0046486E" w:rsidRPr="007457AB" w:rsidRDefault="0046486E" w:rsidP="00622445">
            <w:pPr>
              <w:spacing w:before="120" w:after="120"/>
              <w:ind w:left="39"/>
              <w:rPr>
                <w:rFonts w:asciiTheme="minorHAnsi" w:hAnsiTheme="minorHAnsi" w:cstheme="minorHAnsi"/>
                <w:color w:val="0D0D0D" w:themeColor="text1" w:themeTint="F2"/>
                <w:sz w:val="22"/>
                <w:szCs w:val="22"/>
              </w:rPr>
            </w:pPr>
          </w:p>
        </w:tc>
        <w:tc>
          <w:tcPr>
            <w:tcW w:w="1134" w:type="dxa"/>
            <w:tcBorders>
              <w:bottom w:val="single" w:sz="8" w:space="0" w:color="auto"/>
            </w:tcBorders>
          </w:tcPr>
          <w:p w14:paraId="4A91E7DA"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134" w:type="dxa"/>
            <w:tcBorders>
              <w:top w:val="nil"/>
              <w:bottom w:val="single" w:sz="8" w:space="0" w:color="auto"/>
            </w:tcBorders>
            <w:vAlign w:val="center"/>
          </w:tcPr>
          <w:p w14:paraId="687BFAA7" w14:textId="2226EE55"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6" w:type="dxa"/>
            <w:tcBorders>
              <w:top w:val="nil"/>
              <w:bottom w:val="single" w:sz="8" w:space="0" w:color="auto"/>
            </w:tcBorders>
            <w:vAlign w:val="center"/>
          </w:tcPr>
          <w:p w14:paraId="774BC4F0"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6" w:type="dxa"/>
            <w:tcBorders>
              <w:top w:val="nil"/>
              <w:bottom w:val="single" w:sz="8" w:space="0" w:color="auto"/>
            </w:tcBorders>
            <w:vAlign w:val="center"/>
          </w:tcPr>
          <w:p w14:paraId="30CF1716"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6" w:type="dxa"/>
            <w:tcBorders>
              <w:top w:val="nil"/>
              <w:bottom w:val="single" w:sz="8" w:space="0" w:color="auto"/>
            </w:tcBorders>
            <w:vAlign w:val="center"/>
          </w:tcPr>
          <w:p w14:paraId="13B5700D"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227" w:type="dxa"/>
            <w:tcBorders>
              <w:top w:val="nil"/>
              <w:bottom w:val="single" w:sz="8" w:space="0" w:color="auto"/>
            </w:tcBorders>
            <w:vAlign w:val="center"/>
          </w:tcPr>
          <w:p w14:paraId="32985A05"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7" w:type="dxa"/>
            <w:tcBorders>
              <w:top w:val="nil"/>
              <w:bottom w:val="single" w:sz="8" w:space="0" w:color="auto"/>
            </w:tcBorders>
            <w:vAlign w:val="center"/>
          </w:tcPr>
          <w:p w14:paraId="19C24D9B"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7" w:type="dxa"/>
            <w:tcBorders>
              <w:top w:val="nil"/>
              <w:bottom w:val="single" w:sz="8" w:space="0" w:color="auto"/>
            </w:tcBorders>
            <w:vAlign w:val="center"/>
          </w:tcPr>
          <w:p w14:paraId="4E27FA57"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7" w:type="dxa"/>
            <w:tcBorders>
              <w:top w:val="nil"/>
              <w:bottom w:val="single" w:sz="8" w:space="0" w:color="auto"/>
            </w:tcBorders>
            <w:vAlign w:val="center"/>
          </w:tcPr>
          <w:p w14:paraId="6EBBBCEF"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7" w:type="dxa"/>
            <w:tcBorders>
              <w:top w:val="nil"/>
              <w:bottom w:val="single" w:sz="8" w:space="0" w:color="auto"/>
            </w:tcBorders>
            <w:vAlign w:val="center"/>
          </w:tcPr>
          <w:p w14:paraId="334C1B28" w14:textId="77777777" w:rsidR="0046486E" w:rsidRPr="007457AB" w:rsidRDefault="0046486E" w:rsidP="00622445">
            <w:pPr>
              <w:ind w:left="39" w:right="43"/>
              <w:jc w:val="right"/>
              <w:rPr>
                <w:rFonts w:asciiTheme="minorHAnsi" w:hAnsiTheme="minorHAnsi" w:cstheme="minorHAnsi"/>
                <w:color w:val="0D0D0D" w:themeColor="text1" w:themeTint="F2"/>
                <w:sz w:val="22"/>
                <w:szCs w:val="22"/>
              </w:rPr>
            </w:pPr>
          </w:p>
        </w:tc>
        <w:tc>
          <w:tcPr>
            <w:tcW w:w="1087" w:type="dxa"/>
            <w:tcBorders>
              <w:top w:val="nil"/>
              <w:bottom w:val="single" w:sz="8" w:space="0" w:color="auto"/>
            </w:tcBorders>
          </w:tcPr>
          <w:p w14:paraId="09BA8A9A" w14:textId="072F69A3" w:rsidR="0046486E" w:rsidRPr="007457AB" w:rsidRDefault="0046486E" w:rsidP="00622445">
            <w:pPr>
              <w:spacing w:after="12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(0.01)</w:t>
            </w:r>
          </w:p>
        </w:tc>
        <w:tc>
          <w:tcPr>
            <w:tcW w:w="998" w:type="dxa"/>
            <w:tcBorders>
              <w:top w:val="nil"/>
              <w:bottom w:val="single" w:sz="8" w:space="0" w:color="auto"/>
            </w:tcBorders>
          </w:tcPr>
          <w:p w14:paraId="5463EAD8" w14:textId="492A4AC2" w:rsidR="0046486E" w:rsidRPr="007457AB" w:rsidRDefault="0046486E" w:rsidP="00622445">
            <w:pPr>
              <w:spacing w:after="12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(0.01)</w:t>
            </w:r>
          </w:p>
        </w:tc>
      </w:tr>
      <w:tr w:rsidR="00622445" w:rsidRPr="007457AB" w14:paraId="06E87C00" w14:textId="77777777" w:rsidTr="00522F99">
        <w:tc>
          <w:tcPr>
            <w:tcW w:w="2268" w:type="dxa"/>
            <w:vMerge w:val="restart"/>
            <w:vAlign w:val="center"/>
          </w:tcPr>
          <w:p w14:paraId="5BDAE8D1" w14:textId="2AC57E34" w:rsidR="0046486E" w:rsidRPr="007457AB" w:rsidRDefault="0046486E" w:rsidP="00622445">
            <w:pPr>
              <w:spacing w:before="120" w:after="120"/>
              <w:ind w:left="39"/>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Total</w:t>
            </w:r>
          </w:p>
        </w:tc>
        <w:tc>
          <w:tcPr>
            <w:tcW w:w="1134" w:type="dxa"/>
          </w:tcPr>
          <w:p w14:paraId="5BD8DF23" w14:textId="6191B24D" w:rsidR="0046486E" w:rsidRPr="007457AB" w:rsidRDefault="00622445" w:rsidP="00622445">
            <w:pPr>
              <w:ind w:left="39" w:right="89"/>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6</w:t>
            </w:r>
          </w:p>
        </w:tc>
        <w:tc>
          <w:tcPr>
            <w:tcW w:w="1134" w:type="dxa"/>
            <w:tcBorders>
              <w:top w:val="single" w:sz="8" w:space="0" w:color="auto"/>
              <w:bottom w:val="nil"/>
            </w:tcBorders>
            <w:vAlign w:val="center"/>
          </w:tcPr>
          <w:p w14:paraId="78229388" w14:textId="5A788025" w:rsidR="0046486E" w:rsidRPr="007457AB" w:rsidRDefault="0046486E" w:rsidP="00622445">
            <w:pPr>
              <w:ind w:left="39" w:right="43"/>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5</w:t>
            </w:r>
          </w:p>
        </w:tc>
        <w:tc>
          <w:tcPr>
            <w:tcW w:w="1086" w:type="dxa"/>
            <w:tcBorders>
              <w:top w:val="single" w:sz="8" w:space="0" w:color="auto"/>
              <w:bottom w:val="nil"/>
            </w:tcBorders>
            <w:vAlign w:val="center"/>
          </w:tcPr>
          <w:p w14:paraId="6182C10A" w14:textId="375D97A7" w:rsidR="0046486E" w:rsidRPr="007457AB" w:rsidRDefault="0046486E" w:rsidP="00622445">
            <w:pPr>
              <w:ind w:left="39" w:right="43"/>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w:t>
            </w:r>
          </w:p>
        </w:tc>
        <w:tc>
          <w:tcPr>
            <w:tcW w:w="1086" w:type="dxa"/>
            <w:tcBorders>
              <w:top w:val="single" w:sz="8" w:space="0" w:color="auto"/>
              <w:bottom w:val="nil"/>
            </w:tcBorders>
            <w:vAlign w:val="center"/>
          </w:tcPr>
          <w:p w14:paraId="7034878E" w14:textId="1C8FB0B8" w:rsidR="0046486E" w:rsidRPr="007457AB" w:rsidRDefault="0046486E" w:rsidP="00622445">
            <w:pPr>
              <w:ind w:left="39" w:right="43"/>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11</w:t>
            </w:r>
          </w:p>
        </w:tc>
        <w:tc>
          <w:tcPr>
            <w:tcW w:w="1086" w:type="dxa"/>
            <w:tcBorders>
              <w:top w:val="single" w:sz="8" w:space="0" w:color="auto"/>
              <w:bottom w:val="nil"/>
            </w:tcBorders>
            <w:vAlign w:val="center"/>
          </w:tcPr>
          <w:p w14:paraId="2A413425" w14:textId="4F7B4E85" w:rsidR="0046486E" w:rsidRPr="007457AB" w:rsidRDefault="0046486E" w:rsidP="00622445">
            <w:pPr>
              <w:ind w:left="39" w:right="43"/>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w:t>
            </w:r>
          </w:p>
        </w:tc>
        <w:tc>
          <w:tcPr>
            <w:tcW w:w="1227" w:type="dxa"/>
            <w:tcBorders>
              <w:top w:val="single" w:sz="8" w:space="0" w:color="auto"/>
              <w:bottom w:val="nil"/>
            </w:tcBorders>
            <w:vAlign w:val="center"/>
          </w:tcPr>
          <w:p w14:paraId="227A361A" w14:textId="48802FB0" w:rsidR="0046486E" w:rsidRPr="007457AB" w:rsidRDefault="0046486E" w:rsidP="00622445">
            <w:pPr>
              <w:ind w:left="39" w:right="43"/>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70</w:t>
            </w:r>
          </w:p>
        </w:tc>
        <w:tc>
          <w:tcPr>
            <w:tcW w:w="1087" w:type="dxa"/>
            <w:tcBorders>
              <w:top w:val="single" w:sz="8" w:space="0" w:color="auto"/>
              <w:bottom w:val="nil"/>
            </w:tcBorders>
            <w:vAlign w:val="center"/>
          </w:tcPr>
          <w:p w14:paraId="457A41EF" w14:textId="78B257F0" w:rsidR="0046486E" w:rsidRPr="007457AB" w:rsidRDefault="0046486E" w:rsidP="00622445">
            <w:pPr>
              <w:ind w:left="39" w:right="43"/>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23</w:t>
            </w:r>
          </w:p>
        </w:tc>
        <w:tc>
          <w:tcPr>
            <w:tcW w:w="1087" w:type="dxa"/>
            <w:tcBorders>
              <w:top w:val="single" w:sz="8" w:space="0" w:color="auto"/>
              <w:bottom w:val="nil"/>
            </w:tcBorders>
            <w:vAlign w:val="center"/>
          </w:tcPr>
          <w:p w14:paraId="7E405A64" w14:textId="6CE48CB1" w:rsidR="0046486E" w:rsidRPr="007457AB" w:rsidRDefault="0046486E" w:rsidP="00622445">
            <w:pPr>
              <w:ind w:left="39" w:right="43"/>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6</w:t>
            </w:r>
          </w:p>
        </w:tc>
        <w:tc>
          <w:tcPr>
            <w:tcW w:w="1087" w:type="dxa"/>
            <w:tcBorders>
              <w:top w:val="single" w:sz="8" w:space="0" w:color="auto"/>
              <w:bottom w:val="nil"/>
            </w:tcBorders>
            <w:vAlign w:val="center"/>
          </w:tcPr>
          <w:p w14:paraId="05D8B61A" w14:textId="16F661E8" w:rsidR="0046486E" w:rsidRPr="007457AB" w:rsidRDefault="0046486E" w:rsidP="00622445">
            <w:pPr>
              <w:ind w:left="39" w:right="43"/>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85</w:t>
            </w:r>
          </w:p>
        </w:tc>
        <w:tc>
          <w:tcPr>
            <w:tcW w:w="1087" w:type="dxa"/>
            <w:tcBorders>
              <w:top w:val="single" w:sz="8" w:space="0" w:color="auto"/>
              <w:bottom w:val="nil"/>
            </w:tcBorders>
            <w:vAlign w:val="center"/>
          </w:tcPr>
          <w:p w14:paraId="65CEBC04" w14:textId="0516C1A6" w:rsidR="0046486E" w:rsidRPr="007457AB" w:rsidRDefault="0046486E" w:rsidP="00622445">
            <w:pPr>
              <w:ind w:left="39" w:right="43"/>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104</w:t>
            </w:r>
          </w:p>
        </w:tc>
        <w:tc>
          <w:tcPr>
            <w:tcW w:w="1087" w:type="dxa"/>
            <w:tcBorders>
              <w:top w:val="single" w:sz="8" w:space="0" w:color="auto"/>
              <w:bottom w:val="nil"/>
            </w:tcBorders>
            <w:vAlign w:val="center"/>
          </w:tcPr>
          <w:p w14:paraId="470FC49D" w14:textId="550FB1E7"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773</w:t>
            </w:r>
          </w:p>
        </w:tc>
        <w:tc>
          <w:tcPr>
            <w:tcW w:w="998" w:type="dxa"/>
            <w:tcBorders>
              <w:top w:val="single" w:sz="8" w:space="0" w:color="auto"/>
              <w:bottom w:val="nil"/>
            </w:tcBorders>
            <w:vAlign w:val="center"/>
          </w:tcPr>
          <w:p w14:paraId="42F688BC" w14:textId="5628D863" w:rsidR="0046486E" w:rsidRPr="007457AB" w:rsidRDefault="0046486E" w:rsidP="00622445">
            <w:pPr>
              <w:spacing w:before="60"/>
              <w:ind w:left="39" w:right="45"/>
              <w:jc w:val="right"/>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1079</w:t>
            </w:r>
          </w:p>
        </w:tc>
      </w:tr>
      <w:tr w:rsidR="00622445" w:rsidRPr="007457AB" w14:paraId="6EA0027B" w14:textId="77777777" w:rsidTr="00522F99">
        <w:tc>
          <w:tcPr>
            <w:tcW w:w="2268" w:type="dxa"/>
            <w:vMerge/>
            <w:tcBorders>
              <w:bottom w:val="single" w:sz="12" w:space="0" w:color="auto"/>
            </w:tcBorders>
            <w:vAlign w:val="center"/>
          </w:tcPr>
          <w:p w14:paraId="4E696A98" w14:textId="4D49C93B" w:rsidR="0046486E" w:rsidRPr="007457AB" w:rsidRDefault="0046486E" w:rsidP="005E79CE">
            <w:pPr>
              <w:spacing w:before="120" w:after="120"/>
              <w:rPr>
                <w:rFonts w:asciiTheme="minorHAnsi" w:hAnsiTheme="minorHAnsi" w:cstheme="minorHAnsi"/>
                <w:color w:val="0D0D0D" w:themeColor="text1" w:themeTint="F2"/>
              </w:rPr>
            </w:pPr>
          </w:p>
        </w:tc>
        <w:tc>
          <w:tcPr>
            <w:tcW w:w="1134" w:type="dxa"/>
            <w:tcBorders>
              <w:bottom w:val="single" w:sz="12" w:space="0" w:color="auto"/>
            </w:tcBorders>
          </w:tcPr>
          <w:p w14:paraId="3A90CF5F" w14:textId="367597BC" w:rsidR="0046486E" w:rsidRPr="007457AB" w:rsidRDefault="00622445" w:rsidP="00622445">
            <w:pPr>
              <w:spacing w:after="120"/>
              <w:ind w:right="89"/>
              <w:jc w:val="right"/>
              <w:rPr>
                <w:rFonts w:ascii="Calibri" w:hAnsi="Calibri"/>
                <w:color w:val="000000"/>
                <w:sz w:val="22"/>
                <w:szCs w:val="22"/>
              </w:rPr>
            </w:pPr>
            <w:r w:rsidRPr="007457AB">
              <w:rPr>
                <w:rFonts w:ascii="Calibri" w:hAnsi="Calibri"/>
                <w:color w:val="000000"/>
                <w:sz w:val="22"/>
                <w:szCs w:val="22"/>
              </w:rPr>
              <w:t>(0.35)</w:t>
            </w:r>
          </w:p>
        </w:tc>
        <w:tc>
          <w:tcPr>
            <w:tcW w:w="1134" w:type="dxa"/>
            <w:tcBorders>
              <w:top w:val="nil"/>
              <w:bottom w:val="single" w:sz="12" w:space="0" w:color="auto"/>
            </w:tcBorders>
            <w:vAlign w:val="bottom"/>
          </w:tcPr>
          <w:p w14:paraId="3D2B1E90" w14:textId="29F5176F" w:rsidR="0046486E" w:rsidRPr="007457AB" w:rsidRDefault="0046486E" w:rsidP="00580A7F">
            <w:pPr>
              <w:spacing w:after="120"/>
              <w:ind w:right="45"/>
              <w:jc w:val="right"/>
              <w:rPr>
                <w:rFonts w:asciiTheme="minorHAnsi" w:hAnsiTheme="minorHAnsi" w:cstheme="minorHAnsi"/>
                <w:color w:val="0D0D0D" w:themeColor="text1" w:themeTint="F2"/>
                <w:sz w:val="22"/>
                <w:szCs w:val="22"/>
              </w:rPr>
            </w:pPr>
            <w:r w:rsidRPr="007457AB">
              <w:rPr>
                <w:rFonts w:ascii="Calibri" w:hAnsi="Calibri"/>
                <w:color w:val="000000"/>
                <w:sz w:val="22"/>
                <w:szCs w:val="22"/>
              </w:rPr>
              <w:t>(0.69)</w:t>
            </w:r>
          </w:p>
        </w:tc>
        <w:tc>
          <w:tcPr>
            <w:tcW w:w="1086" w:type="dxa"/>
            <w:tcBorders>
              <w:top w:val="nil"/>
              <w:bottom w:val="single" w:sz="12" w:space="0" w:color="auto"/>
            </w:tcBorders>
            <w:vAlign w:val="bottom"/>
          </w:tcPr>
          <w:p w14:paraId="3A404FE2" w14:textId="6B763CF7" w:rsidR="0046486E" w:rsidRPr="007457AB" w:rsidRDefault="0046486E" w:rsidP="00580A7F">
            <w:pPr>
              <w:spacing w:after="120"/>
              <w:ind w:right="45"/>
              <w:jc w:val="right"/>
              <w:rPr>
                <w:rFonts w:asciiTheme="minorHAnsi" w:hAnsiTheme="minorHAnsi" w:cstheme="minorHAnsi"/>
                <w:color w:val="0D0D0D" w:themeColor="text1" w:themeTint="F2"/>
                <w:sz w:val="22"/>
                <w:szCs w:val="22"/>
              </w:rPr>
            </w:pPr>
            <w:r w:rsidRPr="007457AB">
              <w:rPr>
                <w:rFonts w:ascii="Calibri" w:hAnsi="Calibri"/>
                <w:color w:val="000000"/>
                <w:sz w:val="22"/>
                <w:szCs w:val="22"/>
              </w:rPr>
              <w:t>(0.16)</w:t>
            </w:r>
          </w:p>
        </w:tc>
        <w:tc>
          <w:tcPr>
            <w:tcW w:w="1086" w:type="dxa"/>
            <w:tcBorders>
              <w:top w:val="nil"/>
              <w:bottom w:val="single" w:sz="12" w:space="0" w:color="auto"/>
            </w:tcBorders>
            <w:vAlign w:val="bottom"/>
          </w:tcPr>
          <w:p w14:paraId="50455536" w14:textId="575650EA" w:rsidR="0046486E" w:rsidRPr="007457AB" w:rsidRDefault="0046486E" w:rsidP="00580A7F">
            <w:pPr>
              <w:spacing w:after="120"/>
              <w:ind w:right="45"/>
              <w:jc w:val="right"/>
              <w:rPr>
                <w:rFonts w:asciiTheme="minorHAnsi" w:hAnsiTheme="minorHAnsi" w:cstheme="minorHAnsi"/>
                <w:color w:val="0D0D0D" w:themeColor="text1" w:themeTint="F2"/>
                <w:sz w:val="22"/>
                <w:szCs w:val="22"/>
              </w:rPr>
            </w:pPr>
            <w:r w:rsidRPr="007457AB">
              <w:rPr>
                <w:rFonts w:ascii="Calibri" w:hAnsi="Calibri"/>
                <w:color w:val="000000"/>
                <w:sz w:val="22"/>
                <w:szCs w:val="22"/>
              </w:rPr>
              <w:t>(1.43)</w:t>
            </w:r>
          </w:p>
        </w:tc>
        <w:tc>
          <w:tcPr>
            <w:tcW w:w="1086" w:type="dxa"/>
            <w:tcBorders>
              <w:top w:val="nil"/>
              <w:bottom w:val="single" w:sz="12" w:space="0" w:color="auto"/>
            </w:tcBorders>
            <w:vAlign w:val="bottom"/>
          </w:tcPr>
          <w:p w14:paraId="0EE2D6BB" w14:textId="15E3B476" w:rsidR="0046486E" w:rsidRPr="007457AB" w:rsidRDefault="0046486E" w:rsidP="00580A7F">
            <w:pPr>
              <w:spacing w:after="120"/>
              <w:ind w:right="45"/>
              <w:jc w:val="right"/>
              <w:rPr>
                <w:rFonts w:asciiTheme="minorHAnsi" w:hAnsiTheme="minorHAnsi" w:cstheme="minorHAnsi"/>
                <w:color w:val="0D0D0D" w:themeColor="text1" w:themeTint="F2"/>
                <w:sz w:val="22"/>
                <w:szCs w:val="22"/>
              </w:rPr>
            </w:pPr>
            <w:r w:rsidRPr="007457AB">
              <w:rPr>
                <w:rFonts w:ascii="Calibri" w:hAnsi="Calibri"/>
                <w:color w:val="000000"/>
                <w:sz w:val="22"/>
                <w:szCs w:val="22"/>
              </w:rPr>
              <w:t>(0.10)</w:t>
            </w:r>
          </w:p>
        </w:tc>
        <w:tc>
          <w:tcPr>
            <w:tcW w:w="1227" w:type="dxa"/>
            <w:tcBorders>
              <w:top w:val="nil"/>
              <w:bottom w:val="single" w:sz="12" w:space="0" w:color="auto"/>
            </w:tcBorders>
            <w:vAlign w:val="bottom"/>
          </w:tcPr>
          <w:p w14:paraId="2F547CCE" w14:textId="114D3945" w:rsidR="0046486E" w:rsidRPr="007457AB" w:rsidRDefault="0046486E" w:rsidP="00580A7F">
            <w:pPr>
              <w:spacing w:after="120"/>
              <w:ind w:right="45"/>
              <w:jc w:val="right"/>
              <w:rPr>
                <w:rFonts w:asciiTheme="minorHAnsi" w:hAnsiTheme="minorHAnsi" w:cstheme="minorHAnsi"/>
                <w:color w:val="0D0D0D" w:themeColor="text1" w:themeTint="F2"/>
                <w:sz w:val="22"/>
                <w:szCs w:val="22"/>
              </w:rPr>
            </w:pPr>
            <w:r w:rsidRPr="007457AB">
              <w:rPr>
                <w:rFonts w:ascii="Calibri" w:hAnsi="Calibri"/>
                <w:color w:val="000000"/>
                <w:sz w:val="22"/>
                <w:szCs w:val="22"/>
              </w:rPr>
              <w:t>(10.32)</w:t>
            </w:r>
          </w:p>
        </w:tc>
        <w:tc>
          <w:tcPr>
            <w:tcW w:w="1087" w:type="dxa"/>
            <w:tcBorders>
              <w:top w:val="nil"/>
              <w:bottom w:val="single" w:sz="12" w:space="0" w:color="auto"/>
            </w:tcBorders>
            <w:vAlign w:val="bottom"/>
          </w:tcPr>
          <w:p w14:paraId="5744BF81" w14:textId="00060E67" w:rsidR="0046486E" w:rsidRPr="007457AB" w:rsidRDefault="0046486E" w:rsidP="00580A7F">
            <w:pPr>
              <w:spacing w:after="120"/>
              <w:ind w:right="45"/>
              <w:jc w:val="right"/>
              <w:rPr>
                <w:rFonts w:asciiTheme="minorHAnsi" w:hAnsiTheme="minorHAnsi" w:cstheme="minorHAnsi"/>
                <w:color w:val="0D0D0D" w:themeColor="text1" w:themeTint="F2"/>
                <w:sz w:val="22"/>
                <w:szCs w:val="22"/>
              </w:rPr>
            </w:pPr>
            <w:r w:rsidRPr="007457AB">
              <w:rPr>
                <w:rFonts w:ascii="Calibri" w:hAnsi="Calibri"/>
                <w:color w:val="000000"/>
                <w:sz w:val="22"/>
                <w:szCs w:val="22"/>
              </w:rPr>
              <w:t>(2.53)</w:t>
            </w:r>
          </w:p>
        </w:tc>
        <w:tc>
          <w:tcPr>
            <w:tcW w:w="1087" w:type="dxa"/>
            <w:tcBorders>
              <w:top w:val="nil"/>
              <w:bottom w:val="single" w:sz="12" w:space="0" w:color="auto"/>
            </w:tcBorders>
            <w:vAlign w:val="bottom"/>
          </w:tcPr>
          <w:p w14:paraId="03739B72" w14:textId="0F1D6B4B" w:rsidR="0046486E" w:rsidRPr="007457AB" w:rsidRDefault="0046486E" w:rsidP="00580A7F">
            <w:pPr>
              <w:spacing w:after="120"/>
              <w:ind w:right="45"/>
              <w:jc w:val="right"/>
              <w:rPr>
                <w:rFonts w:asciiTheme="minorHAnsi" w:hAnsiTheme="minorHAnsi" w:cstheme="minorHAnsi"/>
                <w:color w:val="0D0D0D" w:themeColor="text1" w:themeTint="F2"/>
                <w:sz w:val="22"/>
                <w:szCs w:val="22"/>
              </w:rPr>
            </w:pPr>
            <w:r w:rsidRPr="007457AB">
              <w:rPr>
                <w:rFonts w:ascii="Calibri" w:hAnsi="Calibri"/>
                <w:color w:val="000000"/>
                <w:sz w:val="22"/>
                <w:szCs w:val="22"/>
              </w:rPr>
              <w:t>(0.35)</w:t>
            </w:r>
          </w:p>
        </w:tc>
        <w:tc>
          <w:tcPr>
            <w:tcW w:w="1087" w:type="dxa"/>
            <w:tcBorders>
              <w:top w:val="nil"/>
              <w:bottom w:val="single" w:sz="12" w:space="0" w:color="auto"/>
            </w:tcBorders>
            <w:vAlign w:val="bottom"/>
          </w:tcPr>
          <w:p w14:paraId="051F2741" w14:textId="6B7F56C0" w:rsidR="0046486E" w:rsidRPr="007457AB" w:rsidRDefault="0046486E" w:rsidP="00580A7F">
            <w:pPr>
              <w:spacing w:after="120"/>
              <w:ind w:right="45"/>
              <w:jc w:val="right"/>
              <w:rPr>
                <w:rFonts w:asciiTheme="minorHAnsi" w:hAnsiTheme="minorHAnsi" w:cstheme="minorHAnsi"/>
                <w:color w:val="0D0D0D" w:themeColor="text1" w:themeTint="F2"/>
                <w:sz w:val="22"/>
                <w:szCs w:val="22"/>
              </w:rPr>
            </w:pPr>
            <w:r w:rsidRPr="007457AB">
              <w:rPr>
                <w:rFonts w:ascii="Calibri" w:hAnsi="Calibri"/>
                <w:color w:val="000000"/>
                <w:sz w:val="22"/>
                <w:szCs w:val="22"/>
              </w:rPr>
              <w:t>(8.89)</w:t>
            </w:r>
          </w:p>
        </w:tc>
        <w:tc>
          <w:tcPr>
            <w:tcW w:w="1087" w:type="dxa"/>
            <w:tcBorders>
              <w:top w:val="nil"/>
              <w:bottom w:val="single" w:sz="12" w:space="0" w:color="auto"/>
            </w:tcBorders>
            <w:vAlign w:val="bottom"/>
          </w:tcPr>
          <w:p w14:paraId="17319CFE" w14:textId="3D00DCD3" w:rsidR="0046486E" w:rsidRPr="007457AB" w:rsidRDefault="0046486E" w:rsidP="00580A7F">
            <w:pPr>
              <w:spacing w:after="120"/>
              <w:ind w:right="45"/>
              <w:jc w:val="right"/>
              <w:rPr>
                <w:rFonts w:asciiTheme="minorHAnsi" w:hAnsiTheme="minorHAnsi" w:cstheme="minorHAnsi"/>
                <w:color w:val="0D0D0D" w:themeColor="text1" w:themeTint="F2"/>
                <w:sz w:val="22"/>
                <w:szCs w:val="22"/>
              </w:rPr>
            </w:pPr>
            <w:r w:rsidRPr="007457AB">
              <w:rPr>
                <w:rFonts w:ascii="Calibri" w:hAnsi="Calibri"/>
                <w:color w:val="000000"/>
                <w:sz w:val="22"/>
                <w:szCs w:val="22"/>
              </w:rPr>
              <w:t>(7.35)</w:t>
            </w:r>
          </w:p>
        </w:tc>
        <w:tc>
          <w:tcPr>
            <w:tcW w:w="1087" w:type="dxa"/>
            <w:tcBorders>
              <w:top w:val="nil"/>
              <w:bottom w:val="single" w:sz="12" w:space="0" w:color="auto"/>
            </w:tcBorders>
            <w:vAlign w:val="bottom"/>
          </w:tcPr>
          <w:p w14:paraId="65606E79" w14:textId="3DE881B3" w:rsidR="0046486E" w:rsidRPr="007457AB" w:rsidRDefault="0046486E" w:rsidP="00580A7F">
            <w:pPr>
              <w:spacing w:after="120"/>
              <w:ind w:right="45"/>
              <w:jc w:val="right"/>
              <w:rPr>
                <w:rFonts w:asciiTheme="minorHAnsi" w:hAnsiTheme="minorHAnsi" w:cstheme="minorHAnsi"/>
                <w:color w:val="0D0D0D" w:themeColor="text1" w:themeTint="F2"/>
                <w:sz w:val="22"/>
                <w:szCs w:val="22"/>
              </w:rPr>
            </w:pPr>
            <w:r w:rsidRPr="007457AB">
              <w:rPr>
                <w:rFonts w:ascii="Calibri" w:hAnsi="Calibri"/>
                <w:color w:val="000000"/>
                <w:sz w:val="22"/>
                <w:szCs w:val="22"/>
              </w:rPr>
              <w:t>(19.33)</w:t>
            </w:r>
          </w:p>
        </w:tc>
        <w:tc>
          <w:tcPr>
            <w:tcW w:w="998" w:type="dxa"/>
            <w:tcBorders>
              <w:top w:val="nil"/>
              <w:bottom w:val="single" w:sz="12" w:space="0" w:color="auto"/>
            </w:tcBorders>
            <w:vAlign w:val="bottom"/>
          </w:tcPr>
          <w:p w14:paraId="3F7B0C9F" w14:textId="5CBC08E6" w:rsidR="0046486E" w:rsidRPr="007457AB" w:rsidRDefault="0046486E" w:rsidP="00580A7F">
            <w:pPr>
              <w:spacing w:after="120"/>
              <w:ind w:right="45"/>
              <w:jc w:val="right"/>
              <w:rPr>
                <w:rFonts w:asciiTheme="minorHAnsi" w:hAnsiTheme="minorHAnsi" w:cstheme="minorHAnsi"/>
                <w:color w:val="0D0D0D" w:themeColor="text1" w:themeTint="F2"/>
                <w:sz w:val="22"/>
                <w:szCs w:val="22"/>
              </w:rPr>
            </w:pPr>
            <w:r w:rsidRPr="007457AB">
              <w:rPr>
                <w:rFonts w:ascii="Calibri" w:hAnsi="Calibri"/>
                <w:color w:val="000000"/>
                <w:sz w:val="22"/>
                <w:szCs w:val="22"/>
              </w:rPr>
              <w:t>(51.16)</w:t>
            </w:r>
          </w:p>
        </w:tc>
      </w:tr>
    </w:tbl>
    <w:p w14:paraId="3F92EA1B" w14:textId="7C47F059" w:rsidR="000A30D2" w:rsidRDefault="00DB4386" w:rsidP="000A30D2">
      <w:pPr>
        <w:spacing w:before="120"/>
        <w:rPr>
          <w:rFonts w:ascii="Lexend Deca" w:hAnsi="Lexend Deca"/>
          <w:color w:val="3B3B3B"/>
          <w:shd w:val="clear" w:color="auto" w:fill="FFFFFF"/>
        </w:rPr>
      </w:pPr>
      <w:r w:rsidRPr="007457AB">
        <w:rPr>
          <w:rFonts w:asciiTheme="minorHAnsi" w:hAnsiTheme="minorHAnsi" w:cstheme="minorHAnsi"/>
          <w:i/>
          <w:color w:val="0D0D0D" w:themeColor="text1" w:themeTint="F2"/>
        </w:rPr>
        <w:t>Source</w:t>
      </w:r>
      <w:r w:rsidRPr="007457AB">
        <w:rPr>
          <w:rFonts w:asciiTheme="minorHAnsi" w:hAnsiTheme="minorHAnsi" w:cstheme="minorHAnsi"/>
          <w:color w:val="0432FF"/>
        </w:rPr>
        <w:t xml:space="preserve">: </w:t>
      </w:r>
      <w:r w:rsidR="003A3C04" w:rsidRPr="007457AB">
        <w:rPr>
          <w:rFonts w:asciiTheme="minorHAnsi" w:hAnsiTheme="minorHAnsi" w:cstheme="minorHAnsi"/>
          <w:color w:val="0D0D0D" w:themeColor="text1" w:themeTint="F2"/>
        </w:rPr>
        <w:t xml:space="preserve">Derived from </w:t>
      </w:r>
      <w:r w:rsidR="00D92FC0" w:rsidRPr="007457AB">
        <w:rPr>
          <w:rFonts w:ascii="Lexend Deca" w:hAnsi="Lexend Deca"/>
          <w:color w:val="3B3B3B"/>
          <w:shd w:val="clear" w:color="auto" w:fill="FFFFFF"/>
        </w:rPr>
        <w:t xml:space="preserve">data provided by the Consumer Data Research Centre, an ESRC data investment, under project ID CDRC </w:t>
      </w:r>
      <w:r w:rsidR="000A30D2" w:rsidRPr="007457AB">
        <w:rPr>
          <w:rFonts w:ascii="Lexend Deca" w:hAnsi="Lexend Deca"/>
          <w:color w:val="3B3B3B"/>
          <w:shd w:val="clear" w:color="auto" w:fill="FFFFFF"/>
        </w:rPr>
        <w:t>498-01, ES/L011840/1; ES/L011891/1.</w:t>
      </w:r>
    </w:p>
    <w:p w14:paraId="45A70CBA" w14:textId="77777777" w:rsidR="004D316B" w:rsidRDefault="004D316B" w:rsidP="000A30D2">
      <w:pPr>
        <w:spacing w:before="120"/>
        <w:rPr>
          <w:rFonts w:ascii="Lexend Deca" w:hAnsi="Lexend Deca"/>
          <w:color w:val="3B3B3B"/>
          <w:shd w:val="clear" w:color="auto" w:fill="FFFFFF"/>
        </w:rPr>
        <w:sectPr w:rsidR="004D316B" w:rsidSect="00BE150F">
          <w:endnotePr>
            <w:numFmt w:val="decimal"/>
          </w:endnotePr>
          <w:pgSz w:w="16820" w:h="11900" w:orient="landscape"/>
          <w:pgMar w:top="1304" w:right="1304" w:bottom="1304" w:left="595" w:header="709" w:footer="709" w:gutter="0"/>
          <w:cols w:space="708"/>
          <w:docGrid w:linePitch="360"/>
        </w:sectPr>
      </w:pPr>
    </w:p>
    <w:p w14:paraId="78B65D36" w14:textId="04BD8192" w:rsidR="00DD0946" w:rsidRDefault="004D316B" w:rsidP="00DD0946">
      <w:pPr>
        <w:spacing w:before="120" w:line="276" w:lineRule="auto"/>
        <w:jc w:val="both"/>
        <w:rPr>
          <w:rFonts w:asciiTheme="minorHAnsi" w:hAnsiTheme="minorHAnsi" w:cstheme="minorHAnsi"/>
          <w:color w:val="0D0D0D" w:themeColor="text1" w:themeTint="F2"/>
        </w:rPr>
      </w:pPr>
      <w:bookmarkStart w:id="53" w:name="_Toc165311748"/>
      <w:bookmarkStart w:id="54" w:name="_Toc165312760"/>
      <w:bookmarkStart w:id="55" w:name="_Toc165313060"/>
      <w:bookmarkStart w:id="56" w:name="_Toc165315146"/>
      <w:r w:rsidRPr="007457AB">
        <w:rPr>
          <w:rFonts w:asciiTheme="minorHAnsi" w:hAnsiTheme="minorHAnsi" w:cstheme="minorHAnsi"/>
          <w:color w:val="0D0D0D" w:themeColor="text1" w:themeTint="F2"/>
        </w:rPr>
        <w:lastRenderedPageBreak/>
        <w:t xml:space="preserve">important to recognise that whilst the retail sites described in this dataset encompassed 811 of </w:t>
      </w:r>
      <w:r w:rsidR="00DD0946" w:rsidRPr="007457AB">
        <w:rPr>
          <w:rFonts w:asciiTheme="minorHAnsi" w:hAnsiTheme="minorHAnsi" w:cstheme="minorHAnsi"/>
          <w:color w:val="0D0D0D" w:themeColor="text1" w:themeTint="F2"/>
        </w:rPr>
        <w:t>the built-up areas identified in this research, this means that 936 built up-areas are not represented. Many of these will be settlements with less than 50 retail units, further accentuating the evidence in Table 3 that the bulk of retailing</w:t>
      </w:r>
      <w:r w:rsidR="00DD0946">
        <w:rPr>
          <w:rFonts w:asciiTheme="minorHAnsi" w:hAnsiTheme="minorHAnsi" w:cstheme="minorHAnsi"/>
          <w:color w:val="0D0D0D" w:themeColor="text1" w:themeTint="F2"/>
        </w:rPr>
        <w:t xml:space="preserve"> </w:t>
      </w:r>
      <w:r w:rsidR="00DD0946" w:rsidRPr="007457AB">
        <w:rPr>
          <w:rFonts w:asciiTheme="minorHAnsi" w:hAnsiTheme="minorHAnsi" w:cstheme="minorHAnsi"/>
          <w:color w:val="0D0D0D" w:themeColor="text1" w:themeTint="F2"/>
        </w:rPr>
        <w:t>in English small rural towns comes</w:t>
      </w:r>
      <w:r w:rsidR="00DD0946">
        <w:rPr>
          <w:rFonts w:asciiTheme="minorHAnsi" w:hAnsiTheme="minorHAnsi" w:cstheme="minorHAnsi"/>
          <w:color w:val="0D0D0D" w:themeColor="text1" w:themeTint="F2"/>
        </w:rPr>
        <w:t xml:space="preserve"> </w:t>
      </w:r>
      <w:r w:rsidR="00DD0946" w:rsidRPr="007457AB">
        <w:rPr>
          <w:rFonts w:asciiTheme="minorHAnsi" w:hAnsiTheme="minorHAnsi" w:cstheme="minorHAnsi"/>
          <w:color w:val="0D0D0D" w:themeColor="text1" w:themeTint="F2"/>
        </w:rPr>
        <w:t xml:space="preserve">through provisions that lie towards the smaller and localised end of a retail spectrum, although as highlighted by </w:t>
      </w:r>
      <w:r w:rsidR="00DD0946">
        <w:rPr>
          <w:rFonts w:asciiTheme="minorHAnsi" w:hAnsiTheme="minorHAnsi" w:cstheme="minorHAnsi"/>
          <w:color w:val="0D0D0D" w:themeColor="text1" w:themeTint="F2"/>
        </w:rPr>
        <w:t>several</w:t>
      </w:r>
      <w:r w:rsidR="00DD0946" w:rsidRPr="007457AB">
        <w:rPr>
          <w:rFonts w:asciiTheme="minorHAnsi" w:hAnsiTheme="minorHAnsi" w:cstheme="minorHAnsi"/>
          <w:color w:val="0D0D0D" w:themeColor="text1" w:themeTint="F2"/>
        </w:rPr>
        <w:t xml:space="preserve"> studies of rural retailing, many rural settlements have no or only a single retail outlets (e.g. Association of Convenience Stores, 2023).</w:t>
      </w:r>
    </w:p>
    <w:p w14:paraId="7380486D" w14:textId="6A560171" w:rsidR="0082625F" w:rsidRPr="00512B7D" w:rsidRDefault="00DD0946" w:rsidP="0086199D">
      <w:pPr>
        <w:spacing w:before="120" w:line="276" w:lineRule="auto"/>
        <w:ind w:firstLine="284"/>
        <w:jc w:val="both"/>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CDRC</w:t>
      </w:r>
      <w:r w:rsidRPr="007457AB">
        <w:rPr>
          <w:rFonts w:asciiTheme="minorHAnsi" w:hAnsiTheme="minorHAnsi" w:cstheme="minorHAnsi"/>
          <w:color w:val="FF0000"/>
        </w:rPr>
        <w:t xml:space="preserve"> </w:t>
      </w:r>
      <w:r w:rsidRPr="007457AB">
        <w:rPr>
          <w:rFonts w:asciiTheme="minorHAnsi" w:hAnsiTheme="minorHAnsi" w:cstheme="minorHAnsi"/>
          <w:color w:val="0D0D0D" w:themeColor="text1" w:themeTint="F2"/>
        </w:rPr>
        <w:t xml:space="preserve">have developed a further classification of retail centres, which is shown in Table </w:t>
      </w:r>
      <w:r>
        <w:rPr>
          <w:rFonts w:asciiTheme="minorHAnsi" w:hAnsiTheme="minorHAnsi" w:cstheme="minorHAnsi"/>
          <w:color w:val="0D0D0D" w:themeColor="text1" w:themeTint="F2"/>
        </w:rPr>
        <w:t>8</w:t>
      </w:r>
      <w:r w:rsidRPr="007457AB">
        <w:rPr>
          <w:rFonts w:asciiTheme="minorHAnsi" w:hAnsiTheme="minorHAnsi" w:cstheme="minorHAnsi"/>
          <w:color w:val="0D0D0D" w:themeColor="text1" w:themeTint="F2"/>
        </w:rPr>
        <w:t>. This is a multi-dimensional classification based on 46 variables relating to the composition, diversity, size, function and economic vitality of retail provision, which th</w:t>
      </w:r>
      <w:r>
        <w:rPr>
          <w:rFonts w:asciiTheme="minorHAnsi" w:hAnsiTheme="minorHAnsi" w:cstheme="minorHAnsi"/>
          <w:color w:val="0D0D0D" w:themeColor="text1" w:themeTint="F2"/>
        </w:rPr>
        <w:t>r</w:t>
      </w:r>
      <w:r w:rsidRPr="007457AB">
        <w:rPr>
          <w:rFonts w:asciiTheme="minorHAnsi" w:hAnsiTheme="minorHAnsi" w:cstheme="minorHAnsi"/>
          <w:color w:val="0D0D0D" w:themeColor="text1" w:themeTint="F2"/>
        </w:rPr>
        <w:t>ough cluster analysis are used to differentiate 4 supergroups and 8 groups, although only 7 of the latter were found to be applicable to the small towns identified within this study.</w:t>
      </w:r>
      <w:r w:rsidRPr="007457AB">
        <w:rPr>
          <w:rStyle w:val="EndnoteReference"/>
          <w:rFonts w:asciiTheme="minorHAnsi" w:hAnsiTheme="minorHAnsi" w:cstheme="minorHAnsi"/>
          <w:color w:val="0D0D0D" w:themeColor="text1" w:themeTint="F2"/>
        </w:rPr>
        <w:endnoteReference w:id="4"/>
      </w:r>
      <w:r w:rsidRPr="007457AB">
        <w:rPr>
          <w:rFonts w:asciiTheme="minorHAnsi" w:hAnsiTheme="minorHAnsi" w:cstheme="minorHAnsi"/>
          <w:color w:val="0D0D0D" w:themeColor="text1" w:themeTint="F2"/>
        </w:rPr>
        <w:t xml:space="preserve"> This classification suggests that just</w:t>
      </w:r>
      <w:r w:rsidR="0086199D">
        <w:rPr>
          <w:rFonts w:asciiTheme="minorHAnsi" w:hAnsiTheme="minorHAnsi" w:cstheme="minorHAnsi"/>
          <w:color w:val="0D0D0D" w:themeColor="text1" w:themeTint="F2"/>
        </w:rPr>
        <w:t xml:space="preserve"> </w:t>
      </w:r>
      <w:r w:rsidR="0082625F" w:rsidRPr="007457AB">
        <w:rPr>
          <w:rFonts w:asciiTheme="minorHAnsi" w:hAnsiTheme="minorHAnsi" w:cstheme="minorHAnsi"/>
          <w:color w:val="0D0D0D" w:themeColor="text1" w:themeTint="F2"/>
        </w:rPr>
        <w:t xml:space="preserve">over 67% of the retail centres in small towns take the form of so-called ‘indie high streets’, which are taken to reflect areas with high proportions of independent retailers, offering a range of products and services, although potentially with high turnover rates and small retail catchment areas, </w:t>
      </w:r>
      <w:r w:rsidR="0082625F">
        <w:rPr>
          <w:rFonts w:asciiTheme="minorHAnsi" w:hAnsiTheme="minorHAnsi" w:cstheme="minorHAnsi"/>
          <w:color w:val="0D0D0D" w:themeColor="text1" w:themeTint="F2"/>
        </w:rPr>
        <w:t>plus</w:t>
      </w:r>
      <w:r w:rsidR="0082625F" w:rsidRPr="007457AB">
        <w:rPr>
          <w:rFonts w:asciiTheme="minorHAnsi" w:hAnsiTheme="minorHAnsi" w:cstheme="minorHAnsi"/>
          <w:color w:val="0D0D0D" w:themeColor="text1" w:themeTint="F2"/>
        </w:rPr>
        <w:t xml:space="preserve"> often located in “more affluent neighbourhoods” (Ballantyne et al., 2022: 11). A further 19% of the retail centres were classified as ‘</w:t>
      </w:r>
      <w:r w:rsidR="0082625F" w:rsidRPr="007457AB">
        <w:rPr>
          <w:rFonts w:ascii="Calibri" w:hAnsi="Calibri"/>
          <w:color w:val="0D0D0D" w:themeColor="text1" w:themeTint="F2"/>
        </w:rPr>
        <w:t>Mass and value high streets’, with these in all but 3 cases being in settlements classified as ‘</w:t>
      </w:r>
      <w:r w:rsidR="0082625F" w:rsidRPr="007457AB">
        <w:rPr>
          <w:rFonts w:asciiTheme="minorHAnsi" w:hAnsiTheme="minorHAnsi" w:cstheme="minorHAnsi"/>
          <w:color w:val="0D0D0D" w:themeColor="text1" w:themeTint="F2"/>
        </w:rPr>
        <w:t>Urban city and town’ in character. This characterisation of small-town retailing as having a significant proportion of independent retailing was echoed in descriptions of these towns in commissioned policy reports and comments from local authority officers and people involved in local town and parish councils:</w:t>
      </w:r>
    </w:p>
    <w:p w14:paraId="6B1D5329" w14:textId="0745232F" w:rsidR="00621DDE" w:rsidRPr="007457AB" w:rsidRDefault="00621DDE" w:rsidP="00621DDE">
      <w:pPr>
        <w:spacing w:before="120"/>
        <w:ind w:left="284"/>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 xml:space="preserve">“a historic post-industrial, market town … with a </w:t>
      </w:r>
      <w:r w:rsidRPr="00D2128A">
        <w:rPr>
          <w:rFonts w:asciiTheme="minorHAnsi" w:hAnsiTheme="minorHAnsi" w:cstheme="minorHAnsi"/>
          <w:color w:val="0D0D0D" w:themeColor="text1" w:themeTint="F2"/>
        </w:rPr>
        <w:t>mix of independent shops and businesses” (</w:t>
      </w:r>
      <w:r w:rsidR="005A3475" w:rsidRPr="00D2128A">
        <w:rPr>
          <w:rFonts w:asciiTheme="minorHAnsi" w:hAnsiTheme="minorHAnsi" w:cstheme="minorHAnsi"/>
          <w:color w:val="0D0D0D" w:themeColor="text1" w:themeTint="F2"/>
        </w:rPr>
        <w:t>Economic Development Office, East Midlands</w:t>
      </w:r>
      <w:r w:rsidRPr="00D2128A">
        <w:rPr>
          <w:rFonts w:asciiTheme="minorHAnsi" w:hAnsiTheme="minorHAnsi" w:cstheme="minorHAnsi"/>
          <w:color w:val="0D0D0D" w:themeColor="text1" w:themeTint="F2"/>
        </w:rPr>
        <w:t>);</w:t>
      </w:r>
    </w:p>
    <w:p w14:paraId="5F0C4C8B" w14:textId="79416923" w:rsidR="00621DDE" w:rsidRDefault="00621DDE" w:rsidP="00621DDE">
      <w:pPr>
        <w:spacing w:before="120" w:line="276" w:lineRule="auto"/>
        <w:ind w:left="284"/>
        <w:jc w:val="both"/>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“Affluent residents like to support local independent traders rather than going to 'clone towns'. The mix of an attractive town setting and a good range of shops has made the town successful” (</w:t>
      </w:r>
      <w:r w:rsidR="007E5A6F" w:rsidRPr="007E5A6F">
        <w:rPr>
          <w:rFonts w:asciiTheme="minorHAnsi" w:hAnsiTheme="minorHAnsi" w:cstheme="minorHAnsi"/>
          <w:color w:val="0D0D0D" w:themeColor="text1" w:themeTint="F2"/>
        </w:rPr>
        <w:t>Economic Development Officer, East</w:t>
      </w:r>
      <w:r w:rsidR="007E5A6F">
        <w:rPr>
          <w:rFonts w:asciiTheme="minorHAnsi" w:hAnsiTheme="minorHAnsi" w:cstheme="minorHAnsi"/>
          <w:color w:val="0D0D0D" w:themeColor="text1" w:themeTint="F2"/>
        </w:rPr>
        <w:t>ern</w:t>
      </w:r>
      <w:r w:rsidR="007E5A6F" w:rsidRPr="007E5A6F">
        <w:rPr>
          <w:rFonts w:asciiTheme="minorHAnsi" w:hAnsiTheme="minorHAnsi" w:cstheme="minorHAnsi"/>
          <w:color w:val="0D0D0D" w:themeColor="text1" w:themeTint="F2"/>
        </w:rPr>
        <w:t xml:space="preserve"> England</w:t>
      </w:r>
      <w:r w:rsidRPr="007457AB">
        <w:rPr>
          <w:rFonts w:asciiTheme="minorHAnsi" w:hAnsiTheme="minorHAnsi" w:cstheme="minorHAnsi"/>
          <w:color w:val="0D0D0D" w:themeColor="text1" w:themeTint="F2"/>
        </w:rPr>
        <w:t>);</w:t>
      </w:r>
    </w:p>
    <w:p w14:paraId="75E16C0D" w14:textId="77777777" w:rsidR="00621DDE" w:rsidRPr="007457AB" w:rsidRDefault="00621DDE" w:rsidP="00621DDE">
      <w:pPr>
        <w:spacing w:before="120" w:line="276" w:lineRule="auto"/>
        <w:ind w:left="284"/>
        <w:jc w:val="both"/>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“The town is identified as one of the five market towns in the Herefordshire Local Plan Core</w:t>
      </w:r>
      <w:r>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 xml:space="preserve"> Strategy </w:t>
      </w:r>
      <w:r>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 xml:space="preserve">to </w:t>
      </w:r>
      <w:r>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 xml:space="preserve">have </w:t>
      </w:r>
      <w:r>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a good</w:t>
      </w:r>
      <w:r>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 xml:space="preserve">provision </w:t>
      </w:r>
      <w:r>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 xml:space="preserve">of </w:t>
      </w:r>
      <w:r>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 xml:space="preserve">independent retailers. </w:t>
      </w:r>
      <w:r>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 xml:space="preserve">Kington is a </w:t>
      </w:r>
      <w:r>
        <w:rPr>
          <w:rFonts w:asciiTheme="minorHAnsi" w:hAnsiTheme="minorHAnsi" w:cstheme="minorHAnsi"/>
          <w:color w:val="0D0D0D" w:themeColor="text1" w:themeTint="F2"/>
        </w:rPr>
        <w:t xml:space="preserve">primary </w:t>
      </w:r>
      <w:r w:rsidRPr="007457AB">
        <w:rPr>
          <w:rFonts w:asciiTheme="minorHAnsi" w:hAnsiTheme="minorHAnsi" w:cstheme="minorHAnsi"/>
          <w:color w:val="0D0D0D" w:themeColor="text1" w:themeTint="F2"/>
        </w:rPr>
        <w:t>location for food shopping for residents, but its historic environment and niche retail offer also makes it an attractive destination for visitors” (RoseRegeneration, 2021b: 9);</w:t>
      </w:r>
    </w:p>
    <w:p w14:paraId="220D4747" w14:textId="1123DDA3" w:rsidR="0086199D" w:rsidRDefault="00621DDE" w:rsidP="00621DDE">
      <w:pPr>
        <w:spacing w:before="120" w:line="276" w:lineRule="auto"/>
        <w:ind w:left="284"/>
        <w:jc w:val="both"/>
        <w:sectPr w:rsidR="0086199D" w:rsidSect="00F77742">
          <w:endnotePr>
            <w:numFmt w:val="decimal"/>
          </w:endnotePr>
          <w:pgSz w:w="11906" w:h="16838"/>
          <w:pgMar w:top="1304" w:right="1304" w:bottom="1304" w:left="1304" w:header="709" w:footer="709" w:gutter="0"/>
          <w:cols w:space="708"/>
          <w:docGrid w:linePitch="360"/>
        </w:sectPr>
      </w:pPr>
      <w:r w:rsidRPr="007457AB">
        <w:rPr>
          <w:rFonts w:asciiTheme="minorHAnsi" w:hAnsiTheme="minorHAnsi" w:cstheme="minorHAnsi"/>
          <w:color w:val="0D0D0D" w:themeColor="text1" w:themeTint="F2"/>
        </w:rPr>
        <w:t>“22 stores with just under 2,700m</w:t>
      </w:r>
      <w:r w:rsidRPr="00181788">
        <w:rPr>
          <w:rFonts w:asciiTheme="minorHAnsi" w:hAnsiTheme="minorHAnsi" w:cs="Calibri (Body)"/>
          <w:color w:val="0D0D0D" w:themeColor="text1" w:themeTint="F2"/>
          <w:vertAlign w:val="superscript"/>
        </w:rPr>
        <w:t>2</w:t>
      </w:r>
      <w:r w:rsidRPr="007457AB">
        <w:rPr>
          <w:rFonts w:asciiTheme="minorHAnsi" w:hAnsiTheme="minorHAnsi" w:cstheme="minorHAnsi"/>
          <w:color w:val="0D0D0D" w:themeColor="text1" w:themeTint="F2"/>
        </w:rPr>
        <w:t xml:space="preserve"> of floor space. This proportion is higher than is typical for a town the size of Bishop’s Castle, and perhaps reflects its rurality and relative self-containment … Within the town there are four clothing/shoe shops, five stores selling antiques, four selling gifts and two bookstores. One of the gift shops is also a florist, while one of the bookstores incorporates a café. There are also two galleries which sell art in the town … The majority of stores are independent … There are three convenience stores within the main shopping … These account for 4% of all units and for 12% of gross floor space. As well as a supermarket (the Co-op), there is a Spar convenience store attached to the petrol station and a butcher” (</w:t>
      </w:r>
      <w:r w:rsidRPr="007457AB">
        <w:rPr>
          <w:rFonts w:asciiTheme="minorHAnsi" w:hAnsiTheme="minorHAnsi" w:cstheme="minorHAnsi"/>
        </w:rPr>
        <w:t>Shropshire Council, 2022b: 19-20)</w:t>
      </w:r>
    </w:p>
    <w:p w14:paraId="0E77FAE1" w14:textId="77777777" w:rsidR="0086199D" w:rsidRPr="0024140A" w:rsidRDefault="0086199D" w:rsidP="0086199D">
      <w:pPr>
        <w:pStyle w:val="Caption"/>
        <w:rPr>
          <w:rFonts w:asciiTheme="minorHAnsi" w:hAnsiTheme="minorHAnsi" w:cstheme="minorHAnsi"/>
          <w:b/>
          <w:bCs/>
          <w:i w:val="0"/>
          <w:iCs w:val="0"/>
          <w:color w:val="0D0D0D" w:themeColor="text1" w:themeTint="F2"/>
          <w:sz w:val="24"/>
          <w:szCs w:val="24"/>
        </w:rPr>
      </w:pPr>
      <w:r w:rsidRPr="0024140A">
        <w:rPr>
          <w:rFonts w:asciiTheme="minorHAnsi" w:hAnsiTheme="minorHAnsi" w:cstheme="minorHAnsi"/>
          <w:b/>
          <w:bCs/>
          <w:i w:val="0"/>
          <w:iCs w:val="0"/>
          <w:color w:val="0D0D0D" w:themeColor="text1" w:themeTint="F2"/>
          <w:sz w:val="24"/>
          <w:szCs w:val="24"/>
        </w:rPr>
        <w:lastRenderedPageBreak/>
        <w:t xml:space="preserve">Table </w:t>
      </w:r>
      <w:r>
        <w:rPr>
          <w:rFonts w:asciiTheme="minorHAnsi" w:hAnsiTheme="minorHAnsi" w:cstheme="minorHAnsi"/>
          <w:b/>
          <w:bCs/>
          <w:i w:val="0"/>
          <w:iCs w:val="0"/>
          <w:color w:val="0D0D0D" w:themeColor="text1" w:themeTint="F2"/>
          <w:sz w:val="24"/>
          <w:szCs w:val="24"/>
        </w:rPr>
        <w:t>8</w:t>
      </w:r>
      <w:r w:rsidRPr="0024140A">
        <w:rPr>
          <w:rFonts w:asciiTheme="minorHAnsi" w:hAnsiTheme="minorHAnsi" w:cstheme="minorHAnsi"/>
          <w:b/>
          <w:bCs/>
          <w:i w:val="0"/>
          <w:iCs w:val="0"/>
          <w:color w:val="0D0D0D" w:themeColor="text1" w:themeTint="F2"/>
          <w:sz w:val="24"/>
          <w:szCs w:val="24"/>
        </w:rPr>
        <w:t xml:space="preserve">: Extent of Retail Centres in </w:t>
      </w:r>
      <w:r>
        <w:rPr>
          <w:rFonts w:asciiTheme="minorHAnsi" w:hAnsiTheme="minorHAnsi" w:cstheme="minorHAnsi"/>
          <w:b/>
          <w:bCs/>
          <w:i w:val="0"/>
          <w:iCs w:val="0"/>
          <w:color w:val="0D0D0D" w:themeColor="text1" w:themeTint="F2"/>
          <w:sz w:val="24"/>
          <w:szCs w:val="24"/>
        </w:rPr>
        <w:t>Small Towns</w:t>
      </w:r>
      <w:r w:rsidRPr="0024140A">
        <w:rPr>
          <w:rFonts w:asciiTheme="minorHAnsi" w:hAnsiTheme="minorHAnsi" w:cstheme="minorHAnsi"/>
          <w:b/>
          <w:bCs/>
          <w:i w:val="0"/>
          <w:iCs w:val="0"/>
          <w:color w:val="0D0D0D" w:themeColor="text1" w:themeTint="F2"/>
          <w:sz w:val="24"/>
          <w:szCs w:val="24"/>
        </w:rPr>
        <w:t xml:space="preserve"> in England, by Rural-Urban Classification*</w:t>
      </w:r>
    </w:p>
    <w:tbl>
      <w:tblPr>
        <w:tblStyle w:val="TableGrid"/>
        <w:tblpPr w:leftFromText="180" w:rightFromText="180" w:vertAnchor="text" w:horzAnchor="margin" w:tblpY="228"/>
        <w:tblW w:w="15222" w:type="dxa"/>
        <w:tblBorders>
          <w:top w:val="single" w:sz="12" w:space="0" w:color="auto"/>
          <w:left w:val="none" w:sz="0" w:space="0" w:color="auto"/>
          <w:bottom w:val="single" w:sz="18"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4"/>
        <w:gridCol w:w="2269"/>
        <w:gridCol w:w="1845"/>
        <w:gridCol w:w="1701"/>
        <w:gridCol w:w="1417"/>
        <w:gridCol w:w="1524"/>
        <w:gridCol w:w="1552"/>
        <w:gridCol w:w="1029"/>
        <w:gridCol w:w="1051"/>
      </w:tblGrid>
      <w:tr w:rsidR="0086199D" w:rsidRPr="007457AB" w14:paraId="559635A9" w14:textId="77777777" w:rsidTr="003D0012">
        <w:tc>
          <w:tcPr>
            <w:tcW w:w="2834" w:type="dxa"/>
            <w:vMerge w:val="restart"/>
            <w:tcBorders>
              <w:top w:val="single" w:sz="12" w:space="0" w:color="auto"/>
            </w:tcBorders>
            <w:vAlign w:val="center"/>
          </w:tcPr>
          <w:p w14:paraId="2BE0520C" w14:textId="77777777" w:rsidR="0086199D" w:rsidRPr="007457AB" w:rsidRDefault="0086199D" w:rsidP="003D0012">
            <w:pPr>
              <w:spacing w:before="120"/>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Rural Urban Category</w:t>
            </w:r>
          </w:p>
        </w:tc>
        <w:tc>
          <w:tcPr>
            <w:tcW w:w="12388" w:type="dxa"/>
            <w:gridSpan w:val="8"/>
            <w:tcBorders>
              <w:top w:val="single" w:sz="12" w:space="0" w:color="auto"/>
              <w:bottom w:val="single" w:sz="8" w:space="0" w:color="auto"/>
            </w:tcBorders>
            <w:vAlign w:val="center"/>
          </w:tcPr>
          <w:p w14:paraId="57B854B3" w14:textId="77777777" w:rsidR="0086199D" w:rsidRPr="007457AB" w:rsidRDefault="0086199D" w:rsidP="003D0012">
            <w:pPr>
              <w:spacing w:before="60" w:after="60"/>
              <w:ind w:right="45"/>
              <w:jc w:val="center"/>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Retail Supergroups and Groups</w:t>
            </w:r>
          </w:p>
        </w:tc>
      </w:tr>
      <w:tr w:rsidR="0086199D" w:rsidRPr="007457AB" w14:paraId="7FE5A3EF" w14:textId="77777777" w:rsidTr="003D0012">
        <w:tc>
          <w:tcPr>
            <w:tcW w:w="2834" w:type="dxa"/>
            <w:vMerge/>
          </w:tcPr>
          <w:p w14:paraId="7E957E0A" w14:textId="77777777" w:rsidR="0086199D" w:rsidRPr="007457AB" w:rsidRDefault="0086199D" w:rsidP="003D0012">
            <w:pPr>
              <w:spacing w:before="120"/>
              <w:rPr>
                <w:rFonts w:asciiTheme="minorHAnsi" w:hAnsiTheme="minorHAnsi" w:cstheme="minorHAnsi"/>
                <w:color w:val="0D0D0D" w:themeColor="text1" w:themeTint="F2"/>
              </w:rPr>
            </w:pPr>
          </w:p>
        </w:tc>
        <w:tc>
          <w:tcPr>
            <w:tcW w:w="2269" w:type="dxa"/>
            <w:tcBorders>
              <w:top w:val="single" w:sz="8" w:space="0" w:color="auto"/>
              <w:bottom w:val="single" w:sz="8" w:space="0" w:color="auto"/>
            </w:tcBorders>
            <w:vAlign w:val="center"/>
          </w:tcPr>
          <w:p w14:paraId="48114A2E" w14:textId="77777777" w:rsidR="0086199D" w:rsidRPr="007457AB" w:rsidRDefault="0086199D" w:rsidP="003D0012">
            <w:pPr>
              <w:spacing w:before="60" w:after="60"/>
              <w:ind w:right="43"/>
              <w:jc w:val="center"/>
              <w:rPr>
                <w:rFonts w:asciiTheme="minorHAnsi" w:hAnsiTheme="minorHAnsi" w:cstheme="minorHAnsi"/>
                <w:color w:val="0D0D0D" w:themeColor="text1" w:themeTint="F2"/>
                <w:sz w:val="22"/>
                <w:szCs w:val="22"/>
              </w:rPr>
            </w:pPr>
            <w:r w:rsidRPr="007457AB">
              <w:rPr>
                <w:rFonts w:ascii="Calibri" w:hAnsi="Calibri"/>
                <w:color w:val="000000"/>
              </w:rPr>
              <w:t>Leading comparison &amp; leisure destinations</w:t>
            </w:r>
          </w:p>
        </w:tc>
        <w:tc>
          <w:tcPr>
            <w:tcW w:w="3546" w:type="dxa"/>
            <w:gridSpan w:val="2"/>
            <w:tcBorders>
              <w:top w:val="single" w:sz="8" w:space="0" w:color="auto"/>
              <w:bottom w:val="single" w:sz="8" w:space="0" w:color="auto"/>
            </w:tcBorders>
            <w:vAlign w:val="center"/>
          </w:tcPr>
          <w:p w14:paraId="5A57ACFD" w14:textId="77777777" w:rsidR="0086199D" w:rsidRPr="007457AB" w:rsidRDefault="0086199D" w:rsidP="003D0012">
            <w:pPr>
              <w:spacing w:before="60" w:after="60"/>
              <w:ind w:right="43"/>
              <w:jc w:val="center"/>
              <w:rPr>
                <w:rFonts w:asciiTheme="minorHAnsi" w:hAnsiTheme="minorHAnsi" w:cstheme="minorHAnsi"/>
                <w:color w:val="0D0D0D" w:themeColor="text1" w:themeTint="F2"/>
                <w:sz w:val="22"/>
                <w:szCs w:val="22"/>
              </w:rPr>
            </w:pPr>
            <w:r w:rsidRPr="007457AB">
              <w:rPr>
                <w:rFonts w:ascii="Calibri" w:hAnsi="Calibri"/>
                <w:color w:val="000000"/>
              </w:rPr>
              <w:t>Retail &amp; shopping parks</w:t>
            </w:r>
          </w:p>
        </w:tc>
        <w:tc>
          <w:tcPr>
            <w:tcW w:w="2941" w:type="dxa"/>
            <w:gridSpan w:val="2"/>
            <w:tcBorders>
              <w:top w:val="single" w:sz="8" w:space="0" w:color="auto"/>
              <w:bottom w:val="single" w:sz="8" w:space="0" w:color="auto"/>
            </w:tcBorders>
            <w:vAlign w:val="center"/>
          </w:tcPr>
          <w:p w14:paraId="70943D6C" w14:textId="77777777" w:rsidR="0086199D" w:rsidRPr="007457AB" w:rsidRDefault="0086199D" w:rsidP="003D0012">
            <w:pPr>
              <w:spacing w:before="60" w:after="60"/>
              <w:ind w:right="43"/>
              <w:jc w:val="center"/>
              <w:rPr>
                <w:rFonts w:asciiTheme="minorHAnsi" w:hAnsiTheme="minorHAnsi" w:cstheme="minorHAnsi"/>
                <w:color w:val="0D0D0D" w:themeColor="text1" w:themeTint="F2"/>
                <w:sz w:val="22"/>
                <w:szCs w:val="22"/>
              </w:rPr>
            </w:pPr>
            <w:r w:rsidRPr="007457AB">
              <w:rPr>
                <w:rFonts w:ascii="Calibri" w:hAnsi="Calibri"/>
                <w:color w:val="000000"/>
              </w:rPr>
              <w:t>Local 'everyday' goods &amp; service centres</w:t>
            </w:r>
          </w:p>
        </w:tc>
        <w:tc>
          <w:tcPr>
            <w:tcW w:w="2581" w:type="dxa"/>
            <w:gridSpan w:val="2"/>
            <w:tcBorders>
              <w:top w:val="single" w:sz="8" w:space="0" w:color="auto"/>
              <w:bottom w:val="single" w:sz="8" w:space="0" w:color="auto"/>
            </w:tcBorders>
            <w:vAlign w:val="center"/>
          </w:tcPr>
          <w:p w14:paraId="02055E6F" w14:textId="77777777" w:rsidR="0086199D" w:rsidRPr="007457AB" w:rsidRDefault="0086199D" w:rsidP="003D0012">
            <w:pPr>
              <w:spacing w:before="60" w:after="60"/>
              <w:ind w:right="43"/>
              <w:jc w:val="center"/>
              <w:rPr>
                <w:rFonts w:asciiTheme="minorHAnsi" w:hAnsiTheme="minorHAnsi" w:cstheme="minorHAnsi"/>
                <w:color w:val="0D0D0D" w:themeColor="text1" w:themeTint="F2"/>
                <w:sz w:val="22"/>
                <w:szCs w:val="22"/>
              </w:rPr>
            </w:pPr>
            <w:r w:rsidRPr="007457AB">
              <w:rPr>
                <w:rFonts w:ascii="Calibri" w:hAnsi="Calibri"/>
                <w:color w:val="000000"/>
              </w:rPr>
              <w:t>Traditional high streets and market towns</w:t>
            </w:r>
          </w:p>
        </w:tc>
        <w:tc>
          <w:tcPr>
            <w:tcW w:w="1051" w:type="dxa"/>
            <w:tcBorders>
              <w:top w:val="single" w:sz="8" w:space="0" w:color="auto"/>
            </w:tcBorders>
            <w:vAlign w:val="bottom"/>
          </w:tcPr>
          <w:p w14:paraId="23048817" w14:textId="77777777" w:rsidR="0086199D" w:rsidRPr="007457AB" w:rsidRDefault="0086199D" w:rsidP="003D0012">
            <w:pPr>
              <w:tabs>
                <w:tab w:val="left" w:pos="270"/>
              </w:tabs>
              <w:spacing w:before="60"/>
              <w:ind w:right="45"/>
              <w:jc w:val="center"/>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Total</w:t>
            </w:r>
          </w:p>
        </w:tc>
      </w:tr>
      <w:tr w:rsidR="0086199D" w:rsidRPr="007457AB" w14:paraId="5DA56CF6" w14:textId="77777777" w:rsidTr="003D0012">
        <w:tc>
          <w:tcPr>
            <w:tcW w:w="2834" w:type="dxa"/>
            <w:vMerge/>
            <w:tcBorders>
              <w:bottom w:val="single" w:sz="12" w:space="0" w:color="auto"/>
            </w:tcBorders>
          </w:tcPr>
          <w:p w14:paraId="27CF06E8" w14:textId="77777777" w:rsidR="0086199D" w:rsidRPr="007457AB" w:rsidRDefault="0086199D" w:rsidP="003D0012">
            <w:pPr>
              <w:spacing w:before="120"/>
              <w:rPr>
                <w:rFonts w:asciiTheme="minorHAnsi" w:hAnsiTheme="minorHAnsi" w:cstheme="minorHAnsi"/>
                <w:color w:val="0D0D0D" w:themeColor="text1" w:themeTint="F2"/>
              </w:rPr>
            </w:pPr>
          </w:p>
        </w:tc>
        <w:tc>
          <w:tcPr>
            <w:tcW w:w="2269" w:type="dxa"/>
            <w:tcBorders>
              <w:top w:val="single" w:sz="8" w:space="0" w:color="auto"/>
              <w:bottom w:val="single" w:sz="12" w:space="0" w:color="auto"/>
            </w:tcBorders>
            <w:vAlign w:val="center"/>
          </w:tcPr>
          <w:p w14:paraId="4C48A827" w14:textId="77777777" w:rsidR="0086199D" w:rsidRPr="007457AB" w:rsidRDefault="0086199D" w:rsidP="003D0012">
            <w:pPr>
              <w:spacing w:before="60" w:after="60"/>
              <w:ind w:right="43"/>
              <w:jc w:val="center"/>
              <w:rPr>
                <w:rFonts w:asciiTheme="minorHAnsi" w:hAnsiTheme="minorHAnsi" w:cstheme="minorHAnsi"/>
                <w:color w:val="0D0D0D" w:themeColor="text1" w:themeTint="F2"/>
                <w:sz w:val="22"/>
                <w:szCs w:val="22"/>
              </w:rPr>
            </w:pPr>
            <w:r w:rsidRPr="007457AB">
              <w:rPr>
                <w:rFonts w:ascii="Calibri" w:hAnsi="Calibri"/>
                <w:color w:val="000000"/>
              </w:rPr>
              <w:t>Sub-regional retail &amp; leisure destinations</w:t>
            </w:r>
          </w:p>
        </w:tc>
        <w:tc>
          <w:tcPr>
            <w:tcW w:w="1845" w:type="dxa"/>
            <w:tcBorders>
              <w:top w:val="single" w:sz="8" w:space="0" w:color="auto"/>
              <w:bottom w:val="single" w:sz="12" w:space="0" w:color="auto"/>
            </w:tcBorders>
            <w:vAlign w:val="center"/>
          </w:tcPr>
          <w:p w14:paraId="1A67D103" w14:textId="77777777" w:rsidR="0086199D" w:rsidRPr="007457AB" w:rsidRDefault="0086199D" w:rsidP="003D0012">
            <w:pPr>
              <w:spacing w:before="60" w:after="60"/>
              <w:ind w:right="43"/>
              <w:jc w:val="center"/>
              <w:rPr>
                <w:rFonts w:asciiTheme="minorHAnsi" w:hAnsiTheme="minorHAnsi" w:cstheme="minorHAnsi"/>
                <w:color w:val="0D0D0D" w:themeColor="text1" w:themeTint="F2"/>
                <w:sz w:val="22"/>
                <w:szCs w:val="22"/>
              </w:rPr>
            </w:pPr>
            <w:r w:rsidRPr="007457AB">
              <w:rPr>
                <w:rFonts w:ascii="Calibri" w:hAnsi="Calibri"/>
                <w:color w:val="000000"/>
              </w:rPr>
              <w:t>Primary shopping centres &amp; premium destinations</w:t>
            </w:r>
          </w:p>
        </w:tc>
        <w:tc>
          <w:tcPr>
            <w:tcW w:w="1701" w:type="dxa"/>
            <w:tcBorders>
              <w:top w:val="single" w:sz="8" w:space="0" w:color="auto"/>
              <w:bottom w:val="single" w:sz="12" w:space="0" w:color="auto"/>
            </w:tcBorders>
            <w:vAlign w:val="center"/>
          </w:tcPr>
          <w:p w14:paraId="1BCA28B3" w14:textId="77777777" w:rsidR="0086199D" w:rsidRPr="007457AB" w:rsidRDefault="0086199D" w:rsidP="003D0012">
            <w:pPr>
              <w:spacing w:before="60" w:after="60"/>
              <w:ind w:right="43"/>
              <w:jc w:val="center"/>
              <w:rPr>
                <w:rFonts w:asciiTheme="minorHAnsi" w:hAnsiTheme="minorHAnsi" w:cstheme="minorHAnsi"/>
                <w:color w:val="0D0D0D" w:themeColor="text1" w:themeTint="F2"/>
                <w:sz w:val="22"/>
                <w:szCs w:val="22"/>
              </w:rPr>
            </w:pPr>
            <w:r w:rsidRPr="007457AB">
              <w:rPr>
                <w:rFonts w:ascii="Calibri" w:hAnsi="Calibri"/>
                <w:color w:val="000000"/>
              </w:rPr>
              <w:t>Secondary retail parks &amp; shopping centres</w:t>
            </w:r>
          </w:p>
        </w:tc>
        <w:tc>
          <w:tcPr>
            <w:tcW w:w="1417" w:type="dxa"/>
            <w:tcBorders>
              <w:top w:val="single" w:sz="8" w:space="0" w:color="auto"/>
              <w:bottom w:val="single" w:sz="12" w:space="0" w:color="auto"/>
            </w:tcBorders>
            <w:vAlign w:val="center"/>
          </w:tcPr>
          <w:p w14:paraId="35880EE1" w14:textId="77777777" w:rsidR="0086199D" w:rsidRPr="007457AB" w:rsidRDefault="0086199D" w:rsidP="003D0012">
            <w:pPr>
              <w:spacing w:before="60" w:after="60"/>
              <w:ind w:right="34"/>
              <w:jc w:val="center"/>
              <w:rPr>
                <w:rFonts w:asciiTheme="minorHAnsi" w:hAnsiTheme="minorHAnsi" w:cstheme="minorHAnsi"/>
                <w:color w:val="0D0D0D" w:themeColor="text1" w:themeTint="F2"/>
                <w:sz w:val="22"/>
                <w:szCs w:val="22"/>
              </w:rPr>
            </w:pPr>
            <w:r w:rsidRPr="007457AB">
              <w:rPr>
                <w:rFonts w:ascii="Calibri" w:hAnsi="Calibri"/>
                <w:color w:val="000000"/>
              </w:rPr>
              <w:t>District urban service centres</w:t>
            </w:r>
          </w:p>
        </w:tc>
        <w:tc>
          <w:tcPr>
            <w:tcW w:w="1524" w:type="dxa"/>
            <w:tcBorders>
              <w:top w:val="single" w:sz="8" w:space="0" w:color="auto"/>
              <w:bottom w:val="single" w:sz="12" w:space="0" w:color="auto"/>
            </w:tcBorders>
            <w:vAlign w:val="center"/>
          </w:tcPr>
          <w:p w14:paraId="3FAF9BE4" w14:textId="77777777" w:rsidR="0086199D" w:rsidRPr="007457AB" w:rsidRDefault="0086199D" w:rsidP="003D0012">
            <w:pPr>
              <w:spacing w:before="60" w:after="60"/>
              <w:ind w:left="35" w:right="43"/>
              <w:jc w:val="center"/>
              <w:rPr>
                <w:rFonts w:asciiTheme="minorHAnsi" w:hAnsiTheme="minorHAnsi" w:cstheme="minorHAnsi"/>
                <w:color w:val="0D0D0D" w:themeColor="text1" w:themeTint="F2"/>
                <w:sz w:val="22"/>
                <w:szCs w:val="22"/>
              </w:rPr>
            </w:pPr>
            <w:r w:rsidRPr="007457AB">
              <w:rPr>
                <w:rFonts w:ascii="Calibri" w:hAnsi="Calibri"/>
                <w:color w:val="000000"/>
              </w:rPr>
              <w:t>Local urban convenience centres</w:t>
            </w:r>
          </w:p>
        </w:tc>
        <w:tc>
          <w:tcPr>
            <w:tcW w:w="1552" w:type="dxa"/>
            <w:tcBorders>
              <w:top w:val="single" w:sz="8" w:space="0" w:color="auto"/>
              <w:bottom w:val="single" w:sz="12" w:space="0" w:color="auto"/>
            </w:tcBorders>
            <w:vAlign w:val="center"/>
          </w:tcPr>
          <w:p w14:paraId="4EFC3E9D" w14:textId="77777777" w:rsidR="0086199D" w:rsidRPr="007457AB" w:rsidRDefault="0086199D" w:rsidP="003D0012">
            <w:pPr>
              <w:spacing w:before="60" w:after="60"/>
              <w:ind w:right="43"/>
              <w:jc w:val="center"/>
              <w:rPr>
                <w:rFonts w:asciiTheme="minorHAnsi" w:hAnsiTheme="minorHAnsi" w:cstheme="minorHAnsi"/>
                <w:color w:val="0D0D0D" w:themeColor="text1" w:themeTint="F2"/>
                <w:sz w:val="22"/>
                <w:szCs w:val="22"/>
              </w:rPr>
            </w:pPr>
            <w:r w:rsidRPr="007457AB">
              <w:rPr>
                <w:rFonts w:ascii="Calibri" w:hAnsi="Calibri"/>
                <w:color w:val="0D0D0D" w:themeColor="text1" w:themeTint="F2"/>
              </w:rPr>
              <w:t>Mass &amp; value high streets</w:t>
            </w:r>
          </w:p>
        </w:tc>
        <w:tc>
          <w:tcPr>
            <w:tcW w:w="1029" w:type="dxa"/>
            <w:tcBorders>
              <w:top w:val="single" w:sz="8" w:space="0" w:color="auto"/>
              <w:bottom w:val="single" w:sz="12" w:space="0" w:color="auto"/>
            </w:tcBorders>
            <w:vAlign w:val="center"/>
          </w:tcPr>
          <w:p w14:paraId="3DFADD22" w14:textId="77777777" w:rsidR="0086199D" w:rsidRPr="007457AB" w:rsidRDefault="0086199D" w:rsidP="003D0012">
            <w:pPr>
              <w:spacing w:before="60" w:after="60"/>
              <w:ind w:right="43"/>
              <w:jc w:val="center"/>
              <w:rPr>
                <w:rFonts w:asciiTheme="minorHAnsi" w:hAnsiTheme="minorHAnsi" w:cstheme="minorHAnsi"/>
                <w:color w:val="0D0D0D" w:themeColor="text1" w:themeTint="F2"/>
                <w:sz w:val="22"/>
                <w:szCs w:val="22"/>
              </w:rPr>
            </w:pPr>
            <w:r w:rsidRPr="007457AB">
              <w:rPr>
                <w:rFonts w:ascii="Calibri" w:hAnsi="Calibri"/>
                <w:color w:val="0D0D0D" w:themeColor="text1" w:themeTint="F2"/>
              </w:rPr>
              <w:t>Indie high streets</w:t>
            </w:r>
          </w:p>
        </w:tc>
        <w:tc>
          <w:tcPr>
            <w:tcW w:w="1051" w:type="dxa"/>
            <w:tcBorders>
              <w:bottom w:val="single" w:sz="12" w:space="0" w:color="auto"/>
            </w:tcBorders>
          </w:tcPr>
          <w:p w14:paraId="5C0241DC" w14:textId="77777777" w:rsidR="0086199D" w:rsidRPr="007457AB" w:rsidRDefault="0086199D" w:rsidP="003D0012">
            <w:pPr>
              <w:spacing w:after="60"/>
              <w:ind w:right="45"/>
              <w:jc w:val="center"/>
              <w:rPr>
                <w:rFonts w:asciiTheme="minorHAnsi" w:hAnsiTheme="minorHAnsi" w:cstheme="minorHAnsi"/>
                <w:color w:val="0D0D0D" w:themeColor="text1" w:themeTint="F2"/>
                <w:sz w:val="22"/>
                <w:szCs w:val="22"/>
              </w:rPr>
            </w:pPr>
            <w:r w:rsidRPr="007457AB">
              <w:rPr>
                <w:rFonts w:asciiTheme="minorHAnsi" w:hAnsiTheme="minorHAnsi" w:cstheme="minorHAnsi"/>
                <w:color w:val="0D0D0D" w:themeColor="text1" w:themeTint="F2"/>
                <w:sz w:val="22"/>
                <w:szCs w:val="22"/>
              </w:rPr>
              <w:t>Retail Centres</w:t>
            </w:r>
          </w:p>
        </w:tc>
      </w:tr>
      <w:tr w:rsidR="0086199D" w:rsidRPr="007457AB" w14:paraId="499879AB" w14:textId="77777777" w:rsidTr="003D0012">
        <w:tc>
          <w:tcPr>
            <w:tcW w:w="2834" w:type="dxa"/>
            <w:tcBorders>
              <w:top w:val="single" w:sz="12" w:space="0" w:color="auto"/>
            </w:tcBorders>
          </w:tcPr>
          <w:p w14:paraId="2E52039E" w14:textId="77777777" w:rsidR="0086199D" w:rsidRPr="007457AB" w:rsidRDefault="0086199D" w:rsidP="003D0012">
            <w:pPr>
              <w:spacing w:before="120" w:after="120"/>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Urban major conurbation</w:t>
            </w:r>
          </w:p>
        </w:tc>
        <w:tc>
          <w:tcPr>
            <w:tcW w:w="2269" w:type="dxa"/>
            <w:tcBorders>
              <w:top w:val="single" w:sz="12" w:space="0" w:color="auto"/>
            </w:tcBorders>
          </w:tcPr>
          <w:p w14:paraId="1B618D9B" w14:textId="77777777" w:rsidR="0086199D" w:rsidRPr="007457AB" w:rsidRDefault="0086199D" w:rsidP="003D0012">
            <w:pPr>
              <w:spacing w:before="120" w:after="120"/>
              <w:ind w:right="43"/>
              <w:jc w:val="right"/>
              <w:rPr>
                <w:rFonts w:asciiTheme="minorHAnsi" w:hAnsiTheme="minorHAnsi" w:cstheme="minorHAnsi"/>
                <w:color w:val="0D0D0D" w:themeColor="text1" w:themeTint="F2"/>
              </w:rPr>
            </w:pPr>
          </w:p>
        </w:tc>
        <w:tc>
          <w:tcPr>
            <w:tcW w:w="1845" w:type="dxa"/>
            <w:tcBorders>
              <w:top w:val="single" w:sz="12" w:space="0" w:color="auto"/>
            </w:tcBorders>
          </w:tcPr>
          <w:p w14:paraId="0882388C" w14:textId="77777777" w:rsidR="0086199D" w:rsidRPr="007457AB" w:rsidRDefault="0086199D" w:rsidP="003D0012">
            <w:pPr>
              <w:spacing w:before="120" w:after="120"/>
              <w:ind w:right="43"/>
              <w:jc w:val="right"/>
              <w:rPr>
                <w:rFonts w:asciiTheme="minorHAnsi" w:hAnsiTheme="minorHAnsi" w:cstheme="minorHAnsi"/>
                <w:color w:val="0D0D0D" w:themeColor="text1" w:themeTint="F2"/>
              </w:rPr>
            </w:pPr>
          </w:p>
        </w:tc>
        <w:tc>
          <w:tcPr>
            <w:tcW w:w="1701" w:type="dxa"/>
            <w:tcBorders>
              <w:top w:val="single" w:sz="12" w:space="0" w:color="auto"/>
            </w:tcBorders>
          </w:tcPr>
          <w:p w14:paraId="06C0000C" w14:textId="77777777" w:rsidR="0086199D" w:rsidRPr="007457AB" w:rsidRDefault="0086199D" w:rsidP="003D0012">
            <w:pPr>
              <w:spacing w:before="120" w:after="120"/>
              <w:ind w:right="43"/>
              <w:jc w:val="right"/>
              <w:rPr>
                <w:rFonts w:asciiTheme="minorHAnsi" w:hAnsiTheme="minorHAnsi" w:cstheme="minorHAnsi"/>
                <w:color w:val="0D0D0D" w:themeColor="text1" w:themeTint="F2"/>
              </w:rPr>
            </w:pPr>
          </w:p>
        </w:tc>
        <w:tc>
          <w:tcPr>
            <w:tcW w:w="1417" w:type="dxa"/>
            <w:tcBorders>
              <w:top w:val="single" w:sz="12" w:space="0" w:color="auto"/>
            </w:tcBorders>
          </w:tcPr>
          <w:p w14:paraId="0ECE6DC8" w14:textId="77777777" w:rsidR="0086199D" w:rsidRPr="007457AB" w:rsidRDefault="0086199D" w:rsidP="003D0012">
            <w:pPr>
              <w:spacing w:before="120" w:after="120"/>
              <w:ind w:right="43"/>
              <w:jc w:val="right"/>
              <w:rPr>
                <w:rFonts w:asciiTheme="minorHAnsi" w:hAnsiTheme="minorHAnsi" w:cstheme="minorHAnsi"/>
                <w:color w:val="0D0D0D" w:themeColor="text1" w:themeTint="F2"/>
              </w:rPr>
            </w:pPr>
          </w:p>
        </w:tc>
        <w:tc>
          <w:tcPr>
            <w:tcW w:w="1524" w:type="dxa"/>
            <w:tcBorders>
              <w:top w:val="single" w:sz="12" w:space="0" w:color="auto"/>
            </w:tcBorders>
          </w:tcPr>
          <w:p w14:paraId="20564595" w14:textId="77777777" w:rsidR="0086199D" w:rsidRPr="007457AB" w:rsidRDefault="0086199D" w:rsidP="003D0012">
            <w:pPr>
              <w:spacing w:before="120" w:after="120"/>
              <w:ind w:right="43"/>
              <w:jc w:val="right"/>
              <w:rPr>
                <w:rFonts w:asciiTheme="minorHAnsi" w:hAnsiTheme="minorHAnsi" w:cstheme="minorHAnsi"/>
                <w:color w:val="0D0D0D" w:themeColor="text1" w:themeTint="F2"/>
              </w:rPr>
            </w:pPr>
          </w:p>
        </w:tc>
        <w:tc>
          <w:tcPr>
            <w:tcW w:w="1552" w:type="dxa"/>
            <w:tcBorders>
              <w:top w:val="single" w:sz="12" w:space="0" w:color="auto"/>
            </w:tcBorders>
          </w:tcPr>
          <w:p w14:paraId="28B83A40" w14:textId="77777777" w:rsidR="0086199D" w:rsidRPr="007457AB" w:rsidRDefault="0086199D" w:rsidP="003D0012">
            <w:pPr>
              <w:spacing w:before="120" w:after="120"/>
              <w:ind w:right="43"/>
              <w:jc w:val="right"/>
              <w:rPr>
                <w:rFonts w:asciiTheme="minorHAnsi" w:hAnsiTheme="minorHAnsi" w:cstheme="minorHAnsi"/>
                <w:color w:val="0D0D0D" w:themeColor="text1" w:themeTint="F2"/>
              </w:rPr>
            </w:pPr>
            <w:r w:rsidRPr="007457AB">
              <w:rPr>
                <w:rFonts w:asciiTheme="minorHAnsi" w:hAnsiTheme="minorHAnsi" w:cstheme="minorHAnsi"/>
              </w:rPr>
              <w:t>4</w:t>
            </w:r>
          </w:p>
        </w:tc>
        <w:tc>
          <w:tcPr>
            <w:tcW w:w="1029" w:type="dxa"/>
            <w:tcBorders>
              <w:top w:val="single" w:sz="12" w:space="0" w:color="auto"/>
            </w:tcBorders>
          </w:tcPr>
          <w:p w14:paraId="3E9F69EA" w14:textId="77777777" w:rsidR="0086199D" w:rsidRPr="007457AB" w:rsidRDefault="0086199D" w:rsidP="003D0012">
            <w:pPr>
              <w:spacing w:before="120" w:after="120"/>
              <w:ind w:right="43"/>
              <w:jc w:val="right"/>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3</w:t>
            </w:r>
          </w:p>
        </w:tc>
        <w:tc>
          <w:tcPr>
            <w:tcW w:w="1051" w:type="dxa"/>
            <w:tcBorders>
              <w:top w:val="single" w:sz="12" w:space="0" w:color="auto"/>
            </w:tcBorders>
          </w:tcPr>
          <w:p w14:paraId="04AF067C" w14:textId="77777777" w:rsidR="0086199D" w:rsidRPr="007457AB" w:rsidRDefault="0086199D" w:rsidP="003D0012">
            <w:pPr>
              <w:spacing w:before="120" w:after="120"/>
              <w:ind w:right="43"/>
              <w:jc w:val="right"/>
              <w:rPr>
                <w:rFonts w:asciiTheme="minorHAnsi" w:hAnsiTheme="minorHAnsi" w:cstheme="minorHAnsi"/>
                <w:color w:val="0D0D0D" w:themeColor="text1" w:themeTint="F2"/>
              </w:rPr>
            </w:pPr>
            <w:r w:rsidRPr="007457AB">
              <w:rPr>
                <w:rFonts w:asciiTheme="minorHAnsi" w:hAnsiTheme="minorHAnsi" w:cstheme="minorHAnsi"/>
              </w:rPr>
              <w:t>7</w:t>
            </w:r>
          </w:p>
        </w:tc>
      </w:tr>
      <w:tr w:rsidR="0086199D" w:rsidRPr="007457AB" w14:paraId="27B96F59" w14:textId="77777777" w:rsidTr="003D0012">
        <w:tc>
          <w:tcPr>
            <w:tcW w:w="2834" w:type="dxa"/>
          </w:tcPr>
          <w:p w14:paraId="79807EEB" w14:textId="77777777" w:rsidR="0086199D" w:rsidRPr="007457AB" w:rsidRDefault="0086199D" w:rsidP="003D0012">
            <w:pPr>
              <w:spacing w:before="80" w:after="80"/>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Urban minor conurbation</w:t>
            </w:r>
          </w:p>
        </w:tc>
        <w:tc>
          <w:tcPr>
            <w:tcW w:w="2269" w:type="dxa"/>
          </w:tcPr>
          <w:p w14:paraId="5191E97E" w14:textId="77777777" w:rsidR="0086199D" w:rsidRPr="007457AB" w:rsidRDefault="0086199D" w:rsidP="003D0012">
            <w:pPr>
              <w:spacing w:before="80" w:after="80"/>
              <w:ind w:right="596"/>
              <w:jc w:val="right"/>
              <w:rPr>
                <w:rFonts w:asciiTheme="minorHAnsi" w:hAnsiTheme="minorHAnsi" w:cstheme="minorHAnsi"/>
                <w:color w:val="0D0D0D" w:themeColor="text1" w:themeTint="F2"/>
              </w:rPr>
            </w:pPr>
          </w:p>
        </w:tc>
        <w:tc>
          <w:tcPr>
            <w:tcW w:w="1845" w:type="dxa"/>
          </w:tcPr>
          <w:p w14:paraId="65B764CE" w14:textId="77777777" w:rsidR="0086199D" w:rsidRPr="007457AB" w:rsidRDefault="0086199D" w:rsidP="003D0012">
            <w:pPr>
              <w:spacing w:before="80" w:after="80"/>
              <w:ind w:right="43"/>
              <w:jc w:val="right"/>
              <w:rPr>
                <w:rFonts w:asciiTheme="minorHAnsi" w:hAnsiTheme="minorHAnsi" w:cstheme="minorHAnsi"/>
                <w:color w:val="0D0D0D" w:themeColor="text1" w:themeTint="F2"/>
              </w:rPr>
            </w:pPr>
          </w:p>
        </w:tc>
        <w:tc>
          <w:tcPr>
            <w:tcW w:w="1701" w:type="dxa"/>
          </w:tcPr>
          <w:p w14:paraId="47A33177" w14:textId="77777777" w:rsidR="0086199D" w:rsidRPr="007457AB" w:rsidRDefault="0086199D" w:rsidP="003D0012">
            <w:pPr>
              <w:spacing w:before="80" w:after="80"/>
              <w:ind w:right="43"/>
              <w:jc w:val="right"/>
              <w:rPr>
                <w:rFonts w:asciiTheme="minorHAnsi" w:hAnsiTheme="minorHAnsi" w:cstheme="minorHAnsi"/>
                <w:color w:val="0D0D0D" w:themeColor="text1" w:themeTint="F2"/>
              </w:rPr>
            </w:pPr>
          </w:p>
        </w:tc>
        <w:tc>
          <w:tcPr>
            <w:tcW w:w="1417" w:type="dxa"/>
          </w:tcPr>
          <w:p w14:paraId="5AAD7B05" w14:textId="77777777" w:rsidR="0086199D" w:rsidRPr="007457AB" w:rsidRDefault="0086199D" w:rsidP="003D0012">
            <w:pPr>
              <w:spacing w:before="80" w:after="80"/>
              <w:ind w:right="43"/>
              <w:jc w:val="right"/>
              <w:rPr>
                <w:rFonts w:asciiTheme="minorHAnsi" w:hAnsiTheme="minorHAnsi" w:cstheme="minorHAnsi"/>
                <w:color w:val="0D0D0D" w:themeColor="text1" w:themeTint="F2"/>
              </w:rPr>
            </w:pPr>
          </w:p>
        </w:tc>
        <w:tc>
          <w:tcPr>
            <w:tcW w:w="1524" w:type="dxa"/>
          </w:tcPr>
          <w:p w14:paraId="4C555205" w14:textId="77777777" w:rsidR="0086199D" w:rsidRPr="007457AB" w:rsidRDefault="0086199D" w:rsidP="003D0012">
            <w:pPr>
              <w:spacing w:before="80" w:after="80"/>
              <w:ind w:right="43"/>
              <w:jc w:val="right"/>
              <w:rPr>
                <w:rFonts w:asciiTheme="minorHAnsi" w:hAnsiTheme="minorHAnsi" w:cstheme="minorHAnsi"/>
                <w:color w:val="0D0D0D" w:themeColor="text1" w:themeTint="F2"/>
              </w:rPr>
            </w:pPr>
          </w:p>
        </w:tc>
        <w:tc>
          <w:tcPr>
            <w:tcW w:w="1552" w:type="dxa"/>
          </w:tcPr>
          <w:p w14:paraId="0038768B" w14:textId="77777777" w:rsidR="0086199D" w:rsidRPr="007457AB" w:rsidRDefault="0086199D" w:rsidP="003D0012">
            <w:pPr>
              <w:spacing w:before="80" w:after="80"/>
              <w:ind w:right="43"/>
              <w:jc w:val="right"/>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1</w:t>
            </w:r>
          </w:p>
        </w:tc>
        <w:tc>
          <w:tcPr>
            <w:tcW w:w="1029" w:type="dxa"/>
          </w:tcPr>
          <w:p w14:paraId="1128551E" w14:textId="77777777" w:rsidR="0086199D" w:rsidRPr="007457AB" w:rsidRDefault="0086199D" w:rsidP="003D0012">
            <w:pPr>
              <w:spacing w:before="80" w:after="80"/>
              <w:ind w:right="43"/>
              <w:jc w:val="right"/>
              <w:rPr>
                <w:rFonts w:asciiTheme="minorHAnsi" w:hAnsiTheme="minorHAnsi" w:cstheme="minorHAnsi"/>
                <w:color w:val="0D0D0D" w:themeColor="text1" w:themeTint="F2"/>
              </w:rPr>
            </w:pPr>
          </w:p>
        </w:tc>
        <w:tc>
          <w:tcPr>
            <w:tcW w:w="1051" w:type="dxa"/>
          </w:tcPr>
          <w:p w14:paraId="5356103A" w14:textId="77777777" w:rsidR="0086199D" w:rsidRPr="007457AB" w:rsidRDefault="0086199D" w:rsidP="003D0012">
            <w:pPr>
              <w:spacing w:before="80" w:after="80"/>
              <w:ind w:right="43"/>
              <w:jc w:val="right"/>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1</w:t>
            </w:r>
          </w:p>
        </w:tc>
      </w:tr>
      <w:tr w:rsidR="0086199D" w:rsidRPr="007457AB" w14:paraId="12AB3F3F" w14:textId="77777777" w:rsidTr="003D0012">
        <w:tc>
          <w:tcPr>
            <w:tcW w:w="2834" w:type="dxa"/>
          </w:tcPr>
          <w:p w14:paraId="0FF17311" w14:textId="77777777" w:rsidR="0086199D" w:rsidRPr="007457AB" w:rsidRDefault="0086199D" w:rsidP="003D0012">
            <w:pPr>
              <w:spacing w:before="80" w:after="80"/>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Urban city &amp; town</w:t>
            </w:r>
          </w:p>
        </w:tc>
        <w:tc>
          <w:tcPr>
            <w:tcW w:w="2269" w:type="dxa"/>
          </w:tcPr>
          <w:p w14:paraId="3CD7FC76" w14:textId="77777777" w:rsidR="0086199D" w:rsidRPr="007457AB" w:rsidRDefault="0086199D" w:rsidP="003D0012">
            <w:pPr>
              <w:spacing w:before="80" w:after="80"/>
              <w:ind w:right="596"/>
              <w:jc w:val="right"/>
              <w:rPr>
                <w:rFonts w:asciiTheme="minorHAnsi" w:hAnsiTheme="minorHAnsi" w:cstheme="minorHAnsi"/>
                <w:color w:val="0D0D0D" w:themeColor="text1" w:themeTint="F2"/>
              </w:rPr>
            </w:pPr>
            <w:r w:rsidRPr="007457AB">
              <w:rPr>
                <w:rFonts w:asciiTheme="minorHAnsi" w:hAnsiTheme="minorHAnsi" w:cstheme="minorHAnsi"/>
              </w:rPr>
              <w:t>13</w:t>
            </w:r>
          </w:p>
        </w:tc>
        <w:tc>
          <w:tcPr>
            <w:tcW w:w="1845" w:type="dxa"/>
          </w:tcPr>
          <w:p w14:paraId="44FD17EE" w14:textId="77777777" w:rsidR="0086199D" w:rsidRPr="007457AB" w:rsidRDefault="0086199D" w:rsidP="003D0012">
            <w:pPr>
              <w:spacing w:before="80" w:after="80"/>
              <w:ind w:right="43"/>
              <w:jc w:val="right"/>
              <w:rPr>
                <w:rFonts w:asciiTheme="minorHAnsi" w:hAnsiTheme="minorHAnsi" w:cstheme="minorHAnsi"/>
                <w:color w:val="0D0D0D" w:themeColor="text1" w:themeTint="F2"/>
              </w:rPr>
            </w:pPr>
            <w:r w:rsidRPr="007457AB">
              <w:rPr>
                <w:rFonts w:asciiTheme="minorHAnsi" w:hAnsiTheme="minorHAnsi" w:cstheme="minorHAnsi"/>
              </w:rPr>
              <w:t>1</w:t>
            </w:r>
          </w:p>
        </w:tc>
        <w:tc>
          <w:tcPr>
            <w:tcW w:w="1701" w:type="dxa"/>
          </w:tcPr>
          <w:p w14:paraId="3C8BCFDE" w14:textId="77777777" w:rsidR="0086199D" w:rsidRPr="007457AB" w:rsidRDefault="0086199D" w:rsidP="003D0012">
            <w:pPr>
              <w:spacing w:before="80" w:after="80"/>
              <w:ind w:right="43"/>
              <w:jc w:val="right"/>
              <w:rPr>
                <w:rFonts w:asciiTheme="minorHAnsi" w:hAnsiTheme="minorHAnsi" w:cstheme="minorHAnsi"/>
                <w:color w:val="0D0D0D" w:themeColor="text1" w:themeTint="F2"/>
              </w:rPr>
            </w:pPr>
            <w:r w:rsidRPr="007457AB">
              <w:rPr>
                <w:rFonts w:asciiTheme="minorHAnsi" w:hAnsiTheme="minorHAnsi" w:cstheme="minorHAnsi"/>
              </w:rPr>
              <w:t>4</w:t>
            </w:r>
          </w:p>
        </w:tc>
        <w:tc>
          <w:tcPr>
            <w:tcW w:w="1417" w:type="dxa"/>
          </w:tcPr>
          <w:p w14:paraId="5AB23949" w14:textId="77777777" w:rsidR="0086199D" w:rsidRPr="007457AB" w:rsidRDefault="0086199D" w:rsidP="003D0012">
            <w:pPr>
              <w:spacing w:before="80" w:after="80"/>
              <w:ind w:right="43"/>
              <w:jc w:val="right"/>
              <w:rPr>
                <w:rFonts w:asciiTheme="minorHAnsi" w:hAnsiTheme="minorHAnsi" w:cstheme="minorHAnsi"/>
                <w:color w:val="0D0D0D" w:themeColor="text1" w:themeTint="F2"/>
              </w:rPr>
            </w:pPr>
            <w:r w:rsidRPr="007457AB">
              <w:rPr>
                <w:rFonts w:asciiTheme="minorHAnsi" w:hAnsiTheme="minorHAnsi" w:cstheme="minorHAnsi"/>
              </w:rPr>
              <w:t>14</w:t>
            </w:r>
          </w:p>
        </w:tc>
        <w:tc>
          <w:tcPr>
            <w:tcW w:w="1524" w:type="dxa"/>
          </w:tcPr>
          <w:p w14:paraId="024C83DC" w14:textId="77777777" w:rsidR="0086199D" w:rsidRPr="007457AB" w:rsidRDefault="0086199D" w:rsidP="003D0012">
            <w:pPr>
              <w:spacing w:before="80" w:after="80"/>
              <w:ind w:right="43"/>
              <w:jc w:val="right"/>
              <w:rPr>
                <w:rFonts w:asciiTheme="minorHAnsi" w:hAnsiTheme="minorHAnsi" w:cstheme="minorHAnsi"/>
                <w:color w:val="0D0D0D" w:themeColor="text1" w:themeTint="F2"/>
              </w:rPr>
            </w:pPr>
            <w:r w:rsidRPr="007457AB">
              <w:rPr>
                <w:rFonts w:asciiTheme="minorHAnsi" w:hAnsiTheme="minorHAnsi" w:cstheme="minorHAnsi"/>
              </w:rPr>
              <w:t>2</w:t>
            </w:r>
          </w:p>
        </w:tc>
        <w:tc>
          <w:tcPr>
            <w:tcW w:w="1552" w:type="dxa"/>
          </w:tcPr>
          <w:p w14:paraId="4C6B3655" w14:textId="77777777" w:rsidR="0086199D" w:rsidRPr="007457AB" w:rsidRDefault="0086199D" w:rsidP="003D0012">
            <w:pPr>
              <w:spacing w:before="80" w:after="80"/>
              <w:ind w:right="43"/>
              <w:jc w:val="right"/>
              <w:rPr>
                <w:rFonts w:asciiTheme="minorHAnsi" w:hAnsiTheme="minorHAnsi" w:cstheme="minorHAnsi"/>
                <w:color w:val="0D0D0D" w:themeColor="text1" w:themeTint="F2"/>
              </w:rPr>
            </w:pPr>
            <w:r w:rsidRPr="007457AB">
              <w:rPr>
                <w:rFonts w:asciiTheme="minorHAnsi" w:hAnsiTheme="minorHAnsi" w:cstheme="minorHAnsi"/>
              </w:rPr>
              <w:t>45</w:t>
            </w:r>
          </w:p>
        </w:tc>
        <w:tc>
          <w:tcPr>
            <w:tcW w:w="1029" w:type="dxa"/>
          </w:tcPr>
          <w:p w14:paraId="4810498D" w14:textId="77777777" w:rsidR="0086199D" w:rsidRPr="007457AB" w:rsidRDefault="0086199D" w:rsidP="003D0012">
            <w:pPr>
              <w:spacing w:before="80" w:after="80"/>
              <w:ind w:right="43"/>
              <w:jc w:val="right"/>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125</w:t>
            </w:r>
          </w:p>
        </w:tc>
        <w:tc>
          <w:tcPr>
            <w:tcW w:w="1051" w:type="dxa"/>
          </w:tcPr>
          <w:p w14:paraId="33E27B91" w14:textId="77777777" w:rsidR="0086199D" w:rsidRPr="007457AB" w:rsidRDefault="0086199D" w:rsidP="003D0012">
            <w:pPr>
              <w:spacing w:before="80" w:after="80"/>
              <w:ind w:right="43"/>
              <w:jc w:val="right"/>
              <w:rPr>
                <w:rFonts w:asciiTheme="minorHAnsi" w:hAnsiTheme="minorHAnsi" w:cstheme="minorHAnsi"/>
                <w:color w:val="0D0D0D" w:themeColor="text1" w:themeTint="F2"/>
              </w:rPr>
            </w:pPr>
            <w:r w:rsidRPr="007457AB">
              <w:rPr>
                <w:rFonts w:asciiTheme="minorHAnsi" w:hAnsiTheme="minorHAnsi" w:cstheme="minorHAnsi"/>
              </w:rPr>
              <w:t>204</w:t>
            </w:r>
          </w:p>
        </w:tc>
      </w:tr>
      <w:tr w:rsidR="0086199D" w:rsidRPr="007457AB" w14:paraId="4FA422B6" w14:textId="77777777" w:rsidTr="003D0012">
        <w:tc>
          <w:tcPr>
            <w:tcW w:w="2834" w:type="dxa"/>
          </w:tcPr>
          <w:p w14:paraId="4EA617FF" w14:textId="77777777" w:rsidR="0086199D" w:rsidRPr="007457AB" w:rsidRDefault="0086199D" w:rsidP="003D0012">
            <w:pPr>
              <w:spacing w:before="60" w:after="60"/>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Urban city &amp; town in sparse setting</w:t>
            </w:r>
          </w:p>
        </w:tc>
        <w:tc>
          <w:tcPr>
            <w:tcW w:w="2269" w:type="dxa"/>
            <w:vAlign w:val="center"/>
          </w:tcPr>
          <w:p w14:paraId="54F36FBF" w14:textId="77777777" w:rsidR="0086199D" w:rsidRPr="007457AB" w:rsidRDefault="0086199D" w:rsidP="003D0012">
            <w:pPr>
              <w:spacing w:before="60" w:after="60"/>
              <w:ind w:right="596"/>
              <w:jc w:val="right"/>
              <w:rPr>
                <w:rFonts w:asciiTheme="minorHAnsi" w:hAnsiTheme="minorHAnsi" w:cstheme="minorHAnsi"/>
                <w:color w:val="0D0D0D" w:themeColor="text1" w:themeTint="F2"/>
              </w:rPr>
            </w:pPr>
            <w:r w:rsidRPr="007457AB">
              <w:rPr>
                <w:rFonts w:asciiTheme="minorHAnsi" w:hAnsiTheme="minorHAnsi" w:cstheme="minorHAnsi"/>
              </w:rPr>
              <w:t>1</w:t>
            </w:r>
          </w:p>
        </w:tc>
        <w:tc>
          <w:tcPr>
            <w:tcW w:w="1845" w:type="dxa"/>
            <w:vAlign w:val="center"/>
          </w:tcPr>
          <w:p w14:paraId="1A12D1A0" w14:textId="77777777" w:rsidR="0086199D" w:rsidRPr="007457AB" w:rsidRDefault="0086199D" w:rsidP="003D0012">
            <w:pPr>
              <w:spacing w:before="60" w:after="60"/>
              <w:ind w:right="43"/>
              <w:jc w:val="right"/>
              <w:rPr>
                <w:rFonts w:asciiTheme="minorHAnsi" w:hAnsiTheme="minorHAnsi" w:cstheme="minorHAnsi"/>
                <w:color w:val="0D0D0D" w:themeColor="text1" w:themeTint="F2"/>
              </w:rPr>
            </w:pPr>
          </w:p>
        </w:tc>
        <w:tc>
          <w:tcPr>
            <w:tcW w:w="1701" w:type="dxa"/>
            <w:vAlign w:val="center"/>
          </w:tcPr>
          <w:p w14:paraId="5F00956E" w14:textId="77777777" w:rsidR="0086199D" w:rsidRPr="007457AB" w:rsidRDefault="0086199D" w:rsidP="003D0012">
            <w:pPr>
              <w:spacing w:before="60" w:after="60"/>
              <w:ind w:right="43"/>
              <w:jc w:val="right"/>
              <w:rPr>
                <w:rFonts w:asciiTheme="minorHAnsi" w:hAnsiTheme="minorHAnsi" w:cstheme="minorHAnsi"/>
                <w:color w:val="0D0D0D" w:themeColor="text1" w:themeTint="F2"/>
              </w:rPr>
            </w:pPr>
          </w:p>
        </w:tc>
        <w:tc>
          <w:tcPr>
            <w:tcW w:w="1417" w:type="dxa"/>
            <w:vAlign w:val="center"/>
          </w:tcPr>
          <w:p w14:paraId="3471808B" w14:textId="77777777" w:rsidR="0086199D" w:rsidRPr="007457AB" w:rsidRDefault="0086199D" w:rsidP="003D0012">
            <w:pPr>
              <w:spacing w:before="60" w:after="60"/>
              <w:ind w:right="43"/>
              <w:jc w:val="right"/>
              <w:rPr>
                <w:rFonts w:asciiTheme="minorHAnsi" w:hAnsiTheme="minorHAnsi" w:cstheme="minorHAnsi"/>
                <w:color w:val="0D0D0D" w:themeColor="text1" w:themeTint="F2"/>
              </w:rPr>
            </w:pPr>
          </w:p>
        </w:tc>
        <w:tc>
          <w:tcPr>
            <w:tcW w:w="1524" w:type="dxa"/>
            <w:vAlign w:val="center"/>
          </w:tcPr>
          <w:p w14:paraId="015D1756" w14:textId="77777777" w:rsidR="0086199D" w:rsidRPr="007457AB" w:rsidRDefault="0086199D" w:rsidP="003D0012">
            <w:pPr>
              <w:spacing w:before="60" w:after="60"/>
              <w:ind w:right="43"/>
              <w:jc w:val="right"/>
              <w:rPr>
                <w:rFonts w:asciiTheme="minorHAnsi" w:hAnsiTheme="minorHAnsi" w:cstheme="minorHAnsi"/>
                <w:color w:val="0D0D0D" w:themeColor="text1" w:themeTint="F2"/>
              </w:rPr>
            </w:pPr>
            <w:r w:rsidRPr="007457AB">
              <w:rPr>
                <w:rFonts w:asciiTheme="minorHAnsi" w:hAnsiTheme="minorHAnsi" w:cstheme="minorHAnsi"/>
              </w:rPr>
              <w:t>1</w:t>
            </w:r>
          </w:p>
        </w:tc>
        <w:tc>
          <w:tcPr>
            <w:tcW w:w="1552" w:type="dxa"/>
            <w:vAlign w:val="center"/>
          </w:tcPr>
          <w:p w14:paraId="6B54F29D" w14:textId="77777777" w:rsidR="0086199D" w:rsidRPr="007457AB" w:rsidRDefault="0086199D" w:rsidP="003D0012">
            <w:pPr>
              <w:spacing w:before="60" w:after="60"/>
              <w:ind w:right="43"/>
              <w:jc w:val="right"/>
              <w:rPr>
                <w:rFonts w:asciiTheme="minorHAnsi" w:hAnsiTheme="minorHAnsi" w:cstheme="minorHAnsi"/>
                <w:color w:val="0D0D0D" w:themeColor="text1" w:themeTint="F2"/>
              </w:rPr>
            </w:pPr>
          </w:p>
        </w:tc>
        <w:tc>
          <w:tcPr>
            <w:tcW w:w="1029" w:type="dxa"/>
            <w:vAlign w:val="center"/>
          </w:tcPr>
          <w:p w14:paraId="34EC6FF7" w14:textId="77777777" w:rsidR="0086199D" w:rsidRPr="007457AB" w:rsidRDefault="0086199D" w:rsidP="003D0012">
            <w:pPr>
              <w:spacing w:before="60" w:after="60"/>
              <w:ind w:right="43"/>
              <w:jc w:val="right"/>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6</w:t>
            </w:r>
          </w:p>
        </w:tc>
        <w:tc>
          <w:tcPr>
            <w:tcW w:w="1051" w:type="dxa"/>
            <w:vAlign w:val="center"/>
          </w:tcPr>
          <w:p w14:paraId="6D903091" w14:textId="77777777" w:rsidR="0086199D" w:rsidRPr="007457AB" w:rsidRDefault="0086199D" w:rsidP="003D0012">
            <w:pPr>
              <w:spacing w:before="60" w:after="60"/>
              <w:ind w:right="43"/>
              <w:jc w:val="right"/>
              <w:rPr>
                <w:rFonts w:asciiTheme="minorHAnsi" w:hAnsiTheme="minorHAnsi" w:cstheme="minorHAnsi"/>
                <w:color w:val="0D0D0D" w:themeColor="text1" w:themeTint="F2"/>
              </w:rPr>
            </w:pPr>
            <w:r w:rsidRPr="007457AB">
              <w:rPr>
                <w:rFonts w:asciiTheme="minorHAnsi" w:hAnsiTheme="minorHAnsi" w:cstheme="minorHAnsi"/>
              </w:rPr>
              <w:t>8</w:t>
            </w:r>
          </w:p>
        </w:tc>
      </w:tr>
      <w:tr w:rsidR="0086199D" w:rsidRPr="007457AB" w14:paraId="0BD15571" w14:textId="77777777" w:rsidTr="003D0012">
        <w:tc>
          <w:tcPr>
            <w:tcW w:w="2834" w:type="dxa"/>
          </w:tcPr>
          <w:p w14:paraId="66D479A8" w14:textId="77777777" w:rsidR="0086199D" w:rsidRPr="007457AB" w:rsidRDefault="0086199D" w:rsidP="003D0012">
            <w:pPr>
              <w:spacing w:before="80" w:after="80"/>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Rural town &amp; fringe</w:t>
            </w:r>
          </w:p>
        </w:tc>
        <w:tc>
          <w:tcPr>
            <w:tcW w:w="2269" w:type="dxa"/>
          </w:tcPr>
          <w:p w14:paraId="004BFE32" w14:textId="77777777" w:rsidR="0086199D" w:rsidRPr="007457AB" w:rsidRDefault="0086199D" w:rsidP="003D0012">
            <w:pPr>
              <w:spacing w:before="80" w:after="80"/>
              <w:ind w:right="596"/>
              <w:jc w:val="right"/>
              <w:rPr>
                <w:rFonts w:asciiTheme="minorHAnsi" w:hAnsiTheme="minorHAnsi" w:cstheme="minorHAnsi"/>
                <w:color w:val="0D0D0D" w:themeColor="text1" w:themeTint="F2"/>
              </w:rPr>
            </w:pPr>
          </w:p>
        </w:tc>
        <w:tc>
          <w:tcPr>
            <w:tcW w:w="1845" w:type="dxa"/>
          </w:tcPr>
          <w:p w14:paraId="7E6387AC" w14:textId="77777777" w:rsidR="0086199D" w:rsidRPr="007457AB" w:rsidRDefault="0086199D" w:rsidP="003D0012">
            <w:pPr>
              <w:spacing w:before="80" w:after="80"/>
              <w:ind w:right="43"/>
              <w:jc w:val="right"/>
              <w:rPr>
                <w:rFonts w:asciiTheme="minorHAnsi" w:hAnsiTheme="minorHAnsi" w:cstheme="minorHAnsi"/>
                <w:color w:val="0D0D0D" w:themeColor="text1" w:themeTint="F2"/>
              </w:rPr>
            </w:pPr>
            <w:r w:rsidRPr="007457AB">
              <w:rPr>
                <w:rFonts w:asciiTheme="minorHAnsi" w:hAnsiTheme="minorHAnsi" w:cstheme="minorHAnsi"/>
              </w:rPr>
              <w:t>1</w:t>
            </w:r>
          </w:p>
        </w:tc>
        <w:tc>
          <w:tcPr>
            <w:tcW w:w="1701" w:type="dxa"/>
          </w:tcPr>
          <w:p w14:paraId="4B58C493" w14:textId="77777777" w:rsidR="0086199D" w:rsidRPr="007457AB" w:rsidRDefault="0086199D" w:rsidP="003D0012">
            <w:pPr>
              <w:spacing w:before="80" w:after="80"/>
              <w:ind w:right="43"/>
              <w:jc w:val="right"/>
              <w:rPr>
                <w:rFonts w:asciiTheme="minorHAnsi" w:hAnsiTheme="minorHAnsi" w:cstheme="minorHAnsi"/>
                <w:color w:val="0D0D0D" w:themeColor="text1" w:themeTint="F2"/>
              </w:rPr>
            </w:pPr>
          </w:p>
        </w:tc>
        <w:tc>
          <w:tcPr>
            <w:tcW w:w="1417" w:type="dxa"/>
          </w:tcPr>
          <w:p w14:paraId="277A23A1" w14:textId="77777777" w:rsidR="0086199D" w:rsidRPr="007457AB" w:rsidRDefault="0086199D" w:rsidP="003D0012">
            <w:pPr>
              <w:spacing w:before="80" w:after="80"/>
              <w:ind w:right="43"/>
              <w:jc w:val="right"/>
              <w:rPr>
                <w:rFonts w:asciiTheme="minorHAnsi" w:hAnsiTheme="minorHAnsi" w:cstheme="minorHAnsi"/>
                <w:color w:val="0D0D0D" w:themeColor="text1" w:themeTint="F2"/>
              </w:rPr>
            </w:pPr>
            <w:r w:rsidRPr="007457AB">
              <w:rPr>
                <w:rFonts w:asciiTheme="minorHAnsi" w:hAnsiTheme="minorHAnsi" w:cstheme="minorHAnsi"/>
              </w:rPr>
              <w:t>2</w:t>
            </w:r>
          </w:p>
        </w:tc>
        <w:tc>
          <w:tcPr>
            <w:tcW w:w="1524" w:type="dxa"/>
          </w:tcPr>
          <w:p w14:paraId="13B5A45E" w14:textId="77777777" w:rsidR="0086199D" w:rsidRPr="007457AB" w:rsidRDefault="0086199D" w:rsidP="003D0012">
            <w:pPr>
              <w:spacing w:before="80" w:after="80"/>
              <w:ind w:right="43"/>
              <w:jc w:val="right"/>
              <w:rPr>
                <w:rFonts w:asciiTheme="minorHAnsi" w:hAnsiTheme="minorHAnsi" w:cstheme="minorHAnsi"/>
                <w:color w:val="0D0D0D" w:themeColor="text1" w:themeTint="F2"/>
              </w:rPr>
            </w:pPr>
          </w:p>
        </w:tc>
        <w:tc>
          <w:tcPr>
            <w:tcW w:w="1552" w:type="dxa"/>
          </w:tcPr>
          <w:p w14:paraId="3A6F6B90" w14:textId="77777777" w:rsidR="0086199D" w:rsidRPr="007457AB" w:rsidRDefault="0086199D" w:rsidP="003D0012">
            <w:pPr>
              <w:spacing w:before="80" w:after="80"/>
              <w:ind w:right="43"/>
              <w:jc w:val="right"/>
              <w:rPr>
                <w:rFonts w:asciiTheme="minorHAnsi" w:hAnsiTheme="minorHAnsi" w:cstheme="minorHAnsi"/>
                <w:color w:val="0D0D0D" w:themeColor="text1" w:themeTint="F2"/>
              </w:rPr>
            </w:pPr>
            <w:r w:rsidRPr="007457AB">
              <w:rPr>
                <w:rFonts w:asciiTheme="minorHAnsi" w:hAnsiTheme="minorHAnsi" w:cstheme="minorHAnsi"/>
              </w:rPr>
              <w:t>3</w:t>
            </w:r>
          </w:p>
        </w:tc>
        <w:tc>
          <w:tcPr>
            <w:tcW w:w="1029" w:type="dxa"/>
          </w:tcPr>
          <w:p w14:paraId="5F7E3CBE" w14:textId="77777777" w:rsidR="0086199D" w:rsidRPr="007457AB" w:rsidRDefault="0086199D" w:rsidP="003D0012">
            <w:pPr>
              <w:spacing w:before="80" w:after="80"/>
              <w:ind w:right="43"/>
              <w:jc w:val="right"/>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42</w:t>
            </w:r>
          </w:p>
        </w:tc>
        <w:tc>
          <w:tcPr>
            <w:tcW w:w="1051" w:type="dxa"/>
          </w:tcPr>
          <w:p w14:paraId="08ED1F2A" w14:textId="77777777" w:rsidR="0086199D" w:rsidRPr="007457AB" w:rsidRDefault="0086199D" w:rsidP="003D0012">
            <w:pPr>
              <w:spacing w:before="80" w:after="80"/>
              <w:ind w:right="43"/>
              <w:jc w:val="right"/>
              <w:rPr>
                <w:rFonts w:asciiTheme="minorHAnsi" w:hAnsiTheme="minorHAnsi" w:cstheme="minorHAnsi"/>
                <w:color w:val="0D0D0D" w:themeColor="text1" w:themeTint="F2"/>
              </w:rPr>
            </w:pPr>
            <w:r w:rsidRPr="007457AB">
              <w:rPr>
                <w:rFonts w:asciiTheme="minorHAnsi" w:hAnsiTheme="minorHAnsi" w:cstheme="minorHAnsi"/>
              </w:rPr>
              <w:t>48</w:t>
            </w:r>
          </w:p>
        </w:tc>
      </w:tr>
      <w:tr w:rsidR="0086199D" w:rsidRPr="007457AB" w14:paraId="1FAA82BF" w14:textId="77777777" w:rsidTr="003D0012">
        <w:tc>
          <w:tcPr>
            <w:tcW w:w="2834" w:type="dxa"/>
          </w:tcPr>
          <w:p w14:paraId="78C798F4" w14:textId="77777777" w:rsidR="0086199D" w:rsidRPr="007457AB" w:rsidRDefault="0086199D" w:rsidP="003D0012">
            <w:pPr>
              <w:spacing w:before="60" w:after="60"/>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Rural town &amp; fringe in sparse setting</w:t>
            </w:r>
          </w:p>
        </w:tc>
        <w:tc>
          <w:tcPr>
            <w:tcW w:w="2269" w:type="dxa"/>
          </w:tcPr>
          <w:p w14:paraId="1C43BEBB" w14:textId="77777777" w:rsidR="0086199D" w:rsidRPr="007457AB" w:rsidRDefault="0086199D" w:rsidP="003D0012">
            <w:pPr>
              <w:spacing w:before="60" w:after="60"/>
              <w:ind w:right="596"/>
              <w:jc w:val="right"/>
              <w:rPr>
                <w:rFonts w:asciiTheme="minorHAnsi" w:hAnsiTheme="minorHAnsi" w:cstheme="minorHAnsi"/>
                <w:color w:val="0D0D0D" w:themeColor="text1" w:themeTint="F2"/>
              </w:rPr>
            </w:pPr>
          </w:p>
        </w:tc>
        <w:tc>
          <w:tcPr>
            <w:tcW w:w="1845" w:type="dxa"/>
          </w:tcPr>
          <w:p w14:paraId="6DF8C999" w14:textId="77777777" w:rsidR="0086199D" w:rsidRPr="007457AB" w:rsidRDefault="0086199D" w:rsidP="003D0012">
            <w:pPr>
              <w:spacing w:before="60" w:after="60"/>
              <w:ind w:right="43"/>
              <w:jc w:val="right"/>
              <w:rPr>
                <w:rFonts w:asciiTheme="minorHAnsi" w:hAnsiTheme="minorHAnsi" w:cstheme="minorHAnsi"/>
                <w:color w:val="0D0D0D" w:themeColor="text1" w:themeTint="F2"/>
              </w:rPr>
            </w:pPr>
          </w:p>
        </w:tc>
        <w:tc>
          <w:tcPr>
            <w:tcW w:w="1701" w:type="dxa"/>
          </w:tcPr>
          <w:p w14:paraId="7C5ADF3A" w14:textId="77777777" w:rsidR="0086199D" w:rsidRPr="007457AB" w:rsidRDefault="0086199D" w:rsidP="003D0012">
            <w:pPr>
              <w:spacing w:before="60" w:after="60"/>
              <w:ind w:right="43"/>
              <w:jc w:val="right"/>
              <w:rPr>
                <w:rFonts w:asciiTheme="minorHAnsi" w:hAnsiTheme="minorHAnsi" w:cstheme="minorHAnsi"/>
                <w:color w:val="0D0D0D" w:themeColor="text1" w:themeTint="F2"/>
              </w:rPr>
            </w:pPr>
          </w:p>
        </w:tc>
        <w:tc>
          <w:tcPr>
            <w:tcW w:w="1417" w:type="dxa"/>
          </w:tcPr>
          <w:p w14:paraId="45329C98" w14:textId="77777777" w:rsidR="0086199D" w:rsidRPr="007457AB" w:rsidRDefault="0086199D" w:rsidP="003D0012">
            <w:pPr>
              <w:spacing w:before="60" w:after="60"/>
              <w:ind w:right="43"/>
              <w:jc w:val="right"/>
              <w:rPr>
                <w:rFonts w:asciiTheme="minorHAnsi" w:hAnsiTheme="minorHAnsi" w:cstheme="minorHAnsi"/>
                <w:color w:val="0D0D0D" w:themeColor="text1" w:themeTint="F2"/>
              </w:rPr>
            </w:pPr>
          </w:p>
        </w:tc>
        <w:tc>
          <w:tcPr>
            <w:tcW w:w="1524" w:type="dxa"/>
          </w:tcPr>
          <w:p w14:paraId="41AE5C0B" w14:textId="77777777" w:rsidR="0086199D" w:rsidRPr="007457AB" w:rsidRDefault="0086199D" w:rsidP="003D0012">
            <w:pPr>
              <w:spacing w:before="60" w:after="60"/>
              <w:ind w:right="43"/>
              <w:jc w:val="right"/>
              <w:rPr>
                <w:rFonts w:asciiTheme="minorHAnsi" w:hAnsiTheme="minorHAnsi" w:cstheme="minorHAnsi"/>
                <w:color w:val="0D0D0D" w:themeColor="text1" w:themeTint="F2"/>
              </w:rPr>
            </w:pPr>
          </w:p>
        </w:tc>
        <w:tc>
          <w:tcPr>
            <w:tcW w:w="1552" w:type="dxa"/>
          </w:tcPr>
          <w:p w14:paraId="590DF041" w14:textId="77777777" w:rsidR="0086199D" w:rsidRPr="007457AB" w:rsidRDefault="0086199D" w:rsidP="003D0012">
            <w:pPr>
              <w:spacing w:before="60" w:after="60"/>
              <w:ind w:right="43"/>
              <w:jc w:val="right"/>
              <w:rPr>
                <w:rFonts w:asciiTheme="minorHAnsi" w:hAnsiTheme="minorHAnsi" w:cstheme="minorHAnsi"/>
                <w:color w:val="0D0D0D" w:themeColor="text1" w:themeTint="F2"/>
              </w:rPr>
            </w:pPr>
          </w:p>
        </w:tc>
        <w:tc>
          <w:tcPr>
            <w:tcW w:w="1029" w:type="dxa"/>
            <w:vAlign w:val="center"/>
          </w:tcPr>
          <w:p w14:paraId="06C6DACA" w14:textId="77777777" w:rsidR="0086199D" w:rsidRPr="007457AB" w:rsidRDefault="0086199D" w:rsidP="003D0012">
            <w:pPr>
              <w:spacing w:before="60" w:after="60"/>
              <w:ind w:right="43"/>
              <w:jc w:val="right"/>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12</w:t>
            </w:r>
          </w:p>
        </w:tc>
        <w:tc>
          <w:tcPr>
            <w:tcW w:w="1051" w:type="dxa"/>
            <w:vAlign w:val="center"/>
          </w:tcPr>
          <w:p w14:paraId="15C41D73" w14:textId="77777777" w:rsidR="0086199D" w:rsidRPr="007457AB" w:rsidRDefault="0086199D" w:rsidP="003D0012">
            <w:pPr>
              <w:spacing w:before="60" w:after="60"/>
              <w:ind w:right="43"/>
              <w:jc w:val="right"/>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12</w:t>
            </w:r>
          </w:p>
        </w:tc>
      </w:tr>
      <w:tr w:rsidR="0086199D" w:rsidRPr="007457AB" w14:paraId="491181A6" w14:textId="77777777" w:rsidTr="003D0012">
        <w:tc>
          <w:tcPr>
            <w:tcW w:w="2834" w:type="dxa"/>
            <w:tcBorders>
              <w:bottom w:val="single" w:sz="8" w:space="0" w:color="auto"/>
            </w:tcBorders>
          </w:tcPr>
          <w:p w14:paraId="6B66952D" w14:textId="77777777" w:rsidR="0086199D" w:rsidRPr="007457AB" w:rsidRDefault="0086199D" w:rsidP="003D0012">
            <w:pPr>
              <w:spacing w:before="60" w:after="120"/>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Rural village</w:t>
            </w:r>
          </w:p>
        </w:tc>
        <w:tc>
          <w:tcPr>
            <w:tcW w:w="2269" w:type="dxa"/>
            <w:tcBorders>
              <w:bottom w:val="single" w:sz="8" w:space="0" w:color="auto"/>
            </w:tcBorders>
          </w:tcPr>
          <w:p w14:paraId="5975DD9A" w14:textId="77777777" w:rsidR="0086199D" w:rsidRPr="007457AB" w:rsidRDefault="0086199D" w:rsidP="003D0012">
            <w:pPr>
              <w:spacing w:before="60" w:after="120"/>
              <w:ind w:right="596"/>
              <w:jc w:val="right"/>
              <w:rPr>
                <w:rFonts w:asciiTheme="minorHAnsi" w:hAnsiTheme="minorHAnsi" w:cstheme="minorHAnsi"/>
                <w:color w:val="0D0D0D" w:themeColor="text1" w:themeTint="F2"/>
              </w:rPr>
            </w:pPr>
          </w:p>
        </w:tc>
        <w:tc>
          <w:tcPr>
            <w:tcW w:w="1845" w:type="dxa"/>
            <w:tcBorders>
              <w:bottom w:val="single" w:sz="8" w:space="0" w:color="auto"/>
            </w:tcBorders>
          </w:tcPr>
          <w:p w14:paraId="19C33956" w14:textId="77777777" w:rsidR="0086199D" w:rsidRPr="007457AB" w:rsidRDefault="0086199D" w:rsidP="003D0012">
            <w:pPr>
              <w:spacing w:before="60" w:after="120"/>
              <w:ind w:right="43"/>
              <w:jc w:val="right"/>
              <w:rPr>
                <w:rFonts w:asciiTheme="minorHAnsi" w:hAnsiTheme="minorHAnsi" w:cstheme="minorHAnsi"/>
                <w:color w:val="0D0D0D" w:themeColor="text1" w:themeTint="F2"/>
              </w:rPr>
            </w:pPr>
          </w:p>
        </w:tc>
        <w:tc>
          <w:tcPr>
            <w:tcW w:w="1701" w:type="dxa"/>
            <w:tcBorders>
              <w:bottom w:val="single" w:sz="8" w:space="0" w:color="auto"/>
            </w:tcBorders>
          </w:tcPr>
          <w:p w14:paraId="717B4A4B" w14:textId="77777777" w:rsidR="0086199D" w:rsidRPr="007457AB" w:rsidRDefault="0086199D" w:rsidP="003D0012">
            <w:pPr>
              <w:spacing w:before="60" w:after="120"/>
              <w:ind w:right="43"/>
              <w:jc w:val="right"/>
              <w:rPr>
                <w:rFonts w:asciiTheme="minorHAnsi" w:hAnsiTheme="minorHAnsi" w:cstheme="minorHAnsi"/>
                <w:color w:val="0D0D0D" w:themeColor="text1" w:themeTint="F2"/>
              </w:rPr>
            </w:pPr>
          </w:p>
        </w:tc>
        <w:tc>
          <w:tcPr>
            <w:tcW w:w="1417" w:type="dxa"/>
            <w:tcBorders>
              <w:bottom w:val="single" w:sz="8" w:space="0" w:color="auto"/>
            </w:tcBorders>
          </w:tcPr>
          <w:p w14:paraId="21DE05FA" w14:textId="77777777" w:rsidR="0086199D" w:rsidRPr="007457AB" w:rsidRDefault="0086199D" w:rsidP="003D0012">
            <w:pPr>
              <w:spacing w:before="60" w:after="120"/>
              <w:ind w:right="43"/>
              <w:jc w:val="right"/>
              <w:rPr>
                <w:rFonts w:asciiTheme="minorHAnsi" w:hAnsiTheme="minorHAnsi" w:cstheme="minorHAnsi"/>
                <w:color w:val="0D0D0D" w:themeColor="text1" w:themeTint="F2"/>
              </w:rPr>
            </w:pPr>
          </w:p>
        </w:tc>
        <w:tc>
          <w:tcPr>
            <w:tcW w:w="1524" w:type="dxa"/>
            <w:tcBorders>
              <w:bottom w:val="single" w:sz="8" w:space="0" w:color="auto"/>
            </w:tcBorders>
          </w:tcPr>
          <w:p w14:paraId="5D97FC7E" w14:textId="77777777" w:rsidR="0086199D" w:rsidRPr="007457AB" w:rsidRDefault="0086199D" w:rsidP="003D0012">
            <w:pPr>
              <w:spacing w:before="60" w:after="120"/>
              <w:ind w:right="43"/>
              <w:jc w:val="right"/>
              <w:rPr>
                <w:rFonts w:asciiTheme="minorHAnsi" w:hAnsiTheme="minorHAnsi" w:cstheme="minorHAnsi"/>
                <w:color w:val="0D0D0D" w:themeColor="text1" w:themeTint="F2"/>
              </w:rPr>
            </w:pPr>
          </w:p>
        </w:tc>
        <w:tc>
          <w:tcPr>
            <w:tcW w:w="1552" w:type="dxa"/>
            <w:tcBorders>
              <w:bottom w:val="single" w:sz="8" w:space="0" w:color="auto"/>
            </w:tcBorders>
          </w:tcPr>
          <w:p w14:paraId="2ABE6237" w14:textId="77777777" w:rsidR="0086199D" w:rsidRPr="007457AB" w:rsidRDefault="0086199D" w:rsidP="003D0012">
            <w:pPr>
              <w:spacing w:before="60" w:after="120"/>
              <w:ind w:right="43"/>
              <w:jc w:val="right"/>
              <w:rPr>
                <w:rFonts w:asciiTheme="minorHAnsi" w:hAnsiTheme="minorHAnsi" w:cstheme="minorHAnsi"/>
                <w:color w:val="0D0D0D" w:themeColor="text1" w:themeTint="F2"/>
              </w:rPr>
            </w:pPr>
          </w:p>
        </w:tc>
        <w:tc>
          <w:tcPr>
            <w:tcW w:w="1029" w:type="dxa"/>
            <w:tcBorders>
              <w:bottom w:val="single" w:sz="8" w:space="0" w:color="auto"/>
            </w:tcBorders>
          </w:tcPr>
          <w:p w14:paraId="64CA95CB" w14:textId="77777777" w:rsidR="0086199D" w:rsidRPr="007457AB" w:rsidRDefault="0086199D" w:rsidP="003D0012">
            <w:pPr>
              <w:spacing w:before="60" w:after="120"/>
              <w:ind w:right="43"/>
              <w:jc w:val="right"/>
              <w:rPr>
                <w:rFonts w:asciiTheme="minorHAnsi" w:hAnsiTheme="minorHAnsi" w:cstheme="minorHAnsi"/>
                <w:color w:val="0D0D0D" w:themeColor="text1" w:themeTint="F2"/>
              </w:rPr>
            </w:pPr>
          </w:p>
        </w:tc>
        <w:tc>
          <w:tcPr>
            <w:tcW w:w="1051" w:type="dxa"/>
            <w:tcBorders>
              <w:bottom w:val="single" w:sz="8" w:space="0" w:color="auto"/>
            </w:tcBorders>
          </w:tcPr>
          <w:p w14:paraId="4AE18754" w14:textId="77777777" w:rsidR="0086199D" w:rsidRPr="007457AB" w:rsidRDefault="0086199D" w:rsidP="003D0012">
            <w:pPr>
              <w:spacing w:before="60" w:after="120"/>
              <w:ind w:right="43"/>
              <w:jc w:val="right"/>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0</w:t>
            </w:r>
          </w:p>
        </w:tc>
      </w:tr>
      <w:tr w:rsidR="0086199D" w:rsidRPr="007457AB" w14:paraId="4B742579" w14:textId="77777777" w:rsidTr="003D0012">
        <w:tc>
          <w:tcPr>
            <w:tcW w:w="2834" w:type="dxa"/>
            <w:tcBorders>
              <w:top w:val="single" w:sz="8" w:space="0" w:color="auto"/>
              <w:bottom w:val="single" w:sz="12" w:space="0" w:color="auto"/>
            </w:tcBorders>
            <w:vAlign w:val="center"/>
          </w:tcPr>
          <w:p w14:paraId="3FA798DE" w14:textId="77777777" w:rsidR="0086199D" w:rsidRPr="007457AB" w:rsidRDefault="0086199D" w:rsidP="003D0012">
            <w:pPr>
              <w:spacing w:before="120" w:after="120"/>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Total</w:t>
            </w:r>
          </w:p>
        </w:tc>
        <w:tc>
          <w:tcPr>
            <w:tcW w:w="2269" w:type="dxa"/>
            <w:tcBorders>
              <w:top w:val="single" w:sz="8" w:space="0" w:color="auto"/>
              <w:bottom w:val="single" w:sz="12" w:space="0" w:color="auto"/>
            </w:tcBorders>
            <w:vAlign w:val="bottom"/>
          </w:tcPr>
          <w:p w14:paraId="1BA05524" w14:textId="77777777" w:rsidR="0086199D" w:rsidRPr="007457AB" w:rsidRDefault="0086199D" w:rsidP="003D0012">
            <w:pPr>
              <w:spacing w:before="120" w:after="120"/>
              <w:ind w:right="596"/>
              <w:jc w:val="right"/>
              <w:rPr>
                <w:rFonts w:asciiTheme="minorHAnsi" w:hAnsiTheme="minorHAnsi" w:cstheme="minorHAnsi"/>
                <w:color w:val="0D0D0D" w:themeColor="text1" w:themeTint="F2"/>
              </w:rPr>
            </w:pPr>
            <w:r w:rsidRPr="007457AB">
              <w:rPr>
                <w:rFonts w:ascii="Calibri" w:hAnsi="Calibri"/>
                <w:color w:val="000000"/>
              </w:rPr>
              <w:t>14</w:t>
            </w:r>
          </w:p>
        </w:tc>
        <w:tc>
          <w:tcPr>
            <w:tcW w:w="1845" w:type="dxa"/>
            <w:tcBorders>
              <w:top w:val="single" w:sz="8" w:space="0" w:color="auto"/>
              <w:bottom w:val="single" w:sz="12" w:space="0" w:color="auto"/>
            </w:tcBorders>
            <w:vAlign w:val="bottom"/>
          </w:tcPr>
          <w:p w14:paraId="70EF0D68" w14:textId="77777777" w:rsidR="0086199D" w:rsidRPr="007457AB" w:rsidRDefault="0086199D" w:rsidP="003D0012">
            <w:pPr>
              <w:spacing w:before="120" w:after="120"/>
              <w:ind w:right="43"/>
              <w:jc w:val="right"/>
              <w:rPr>
                <w:rFonts w:asciiTheme="minorHAnsi" w:hAnsiTheme="minorHAnsi" w:cstheme="minorHAnsi"/>
                <w:color w:val="0D0D0D" w:themeColor="text1" w:themeTint="F2"/>
              </w:rPr>
            </w:pPr>
            <w:r w:rsidRPr="007457AB">
              <w:rPr>
                <w:rFonts w:ascii="Calibri" w:hAnsi="Calibri"/>
                <w:color w:val="000000"/>
              </w:rPr>
              <w:t>2</w:t>
            </w:r>
          </w:p>
        </w:tc>
        <w:tc>
          <w:tcPr>
            <w:tcW w:w="1701" w:type="dxa"/>
            <w:tcBorders>
              <w:top w:val="single" w:sz="8" w:space="0" w:color="auto"/>
              <w:bottom w:val="single" w:sz="12" w:space="0" w:color="auto"/>
            </w:tcBorders>
            <w:vAlign w:val="bottom"/>
          </w:tcPr>
          <w:p w14:paraId="1DE24BFD" w14:textId="77777777" w:rsidR="0086199D" w:rsidRPr="007457AB" w:rsidRDefault="0086199D" w:rsidP="003D0012">
            <w:pPr>
              <w:spacing w:before="120" w:after="120"/>
              <w:ind w:right="43"/>
              <w:jc w:val="right"/>
              <w:rPr>
                <w:rFonts w:asciiTheme="minorHAnsi" w:hAnsiTheme="minorHAnsi" w:cstheme="minorHAnsi"/>
                <w:color w:val="0D0D0D" w:themeColor="text1" w:themeTint="F2"/>
              </w:rPr>
            </w:pPr>
            <w:r w:rsidRPr="007457AB">
              <w:rPr>
                <w:rFonts w:ascii="Calibri" w:hAnsi="Calibri"/>
                <w:color w:val="000000"/>
              </w:rPr>
              <w:t>4</w:t>
            </w:r>
          </w:p>
        </w:tc>
        <w:tc>
          <w:tcPr>
            <w:tcW w:w="1417" w:type="dxa"/>
            <w:tcBorders>
              <w:top w:val="single" w:sz="8" w:space="0" w:color="auto"/>
              <w:bottom w:val="single" w:sz="12" w:space="0" w:color="auto"/>
            </w:tcBorders>
            <w:vAlign w:val="bottom"/>
          </w:tcPr>
          <w:p w14:paraId="0D89F078" w14:textId="77777777" w:rsidR="0086199D" w:rsidRPr="007457AB" w:rsidRDefault="0086199D" w:rsidP="003D0012">
            <w:pPr>
              <w:spacing w:before="120" w:after="120"/>
              <w:ind w:right="43"/>
              <w:jc w:val="right"/>
              <w:rPr>
                <w:rFonts w:asciiTheme="minorHAnsi" w:hAnsiTheme="minorHAnsi" w:cstheme="minorHAnsi"/>
                <w:color w:val="0D0D0D" w:themeColor="text1" w:themeTint="F2"/>
              </w:rPr>
            </w:pPr>
            <w:r w:rsidRPr="007457AB">
              <w:rPr>
                <w:rFonts w:ascii="Calibri" w:hAnsi="Calibri"/>
                <w:color w:val="000000"/>
              </w:rPr>
              <w:t>16</w:t>
            </w:r>
          </w:p>
        </w:tc>
        <w:tc>
          <w:tcPr>
            <w:tcW w:w="1524" w:type="dxa"/>
            <w:tcBorders>
              <w:top w:val="single" w:sz="8" w:space="0" w:color="auto"/>
              <w:bottom w:val="single" w:sz="12" w:space="0" w:color="auto"/>
            </w:tcBorders>
            <w:vAlign w:val="bottom"/>
          </w:tcPr>
          <w:p w14:paraId="7FDAF0F9" w14:textId="77777777" w:rsidR="0086199D" w:rsidRPr="007457AB" w:rsidRDefault="0086199D" w:rsidP="003D0012">
            <w:pPr>
              <w:spacing w:before="120" w:after="120"/>
              <w:ind w:right="43"/>
              <w:jc w:val="right"/>
              <w:rPr>
                <w:rFonts w:asciiTheme="minorHAnsi" w:hAnsiTheme="minorHAnsi" w:cstheme="minorHAnsi"/>
                <w:color w:val="0D0D0D" w:themeColor="text1" w:themeTint="F2"/>
              </w:rPr>
            </w:pPr>
            <w:r w:rsidRPr="007457AB">
              <w:rPr>
                <w:rFonts w:ascii="Calibri" w:hAnsi="Calibri"/>
                <w:color w:val="000000"/>
              </w:rPr>
              <w:t>3</w:t>
            </w:r>
          </w:p>
        </w:tc>
        <w:tc>
          <w:tcPr>
            <w:tcW w:w="1552" w:type="dxa"/>
            <w:tcBorders>
              <w:top w:val="single" w:sz="8" w:space="0" w:color="auto"/>
              <w:bottom w:val="single" w:sz="12" w:space="0" w:color="auto"/>
            </w:tcBorders>
            <w:vAlign w:val="bottom"/>
          </w:tcPr>
          <w:p w14:paraId="0D5B884E" w14:textId="77777777" w:rsidR="0086199D" w:rsidRPr="007457AB" w:rsidRDefault="0086199D" w:rsidP="003D0012">
            <w:pPr>
              <w:spacing w:before="120" w:after="120"/>
              <w:ind w:right="43"/>
              <w:jc w:val="right"/>
              <w:rPr>
                <w:rFonts w:asciiTheme="minorHAnsi" w:hAnsiTheme="minorHAnsi" w:cstheme="minorHAnsi"/>
                <w:color w:val="0D0D0D" w:themeColor="text1" w:themeTint="F2"/>
              </w:rPr>
            </w:pPr>
            <w:r w:rsidRPr="007457AB">
              <w:rPr>
                <w:rFonts w:ascii="Calibri" w:hAnsi="Calibri"/>
                <w:color w:val="000000"/>
              </w:rPr>
              <w:t>53</w:t>
            </w:r>
          </w:p>
        </w:tc>
        <w:tc>
          <w:tcPr>
            <w:tcW w:w="1029" w:type="dxa"/>
            <w:tcBorders>
              <w:top w:val="single" w:sz="8" w:space="0" w:color="auto"/>
              <w:bottom w:val="single" w:sz="12" w:space="0" w:color="auto"/>
            </w:tcBorders>
          </w:tcPr>
          <w:p w14:paraId="0B88D7F4" w14:textId="77777777" w:rsidR="0086199D" w:rsidRPr="007457AB" w:rsidRDefault="0086199D" w:rsidP="003D0012">
            <w:pPr>
              <w:spacing w:before="120" w:after="120"/>
              <w:ind w:right="43"/>
              <w:jc w:val="right"/>
              <w:rPr>
                <w:rFonts w:asciiTheme="minorHAnsi" w:hAnsiTheme="minorHAnsi" w:cstheme="minorHAnsi"/>
                <w:color w:val="0D0D0D" w:themeColor="text1" w:themeTint="F2"/>
              </w:rPr>
            </w:pPr>
            <w:r w:rsidRPr="007457AB">
              <w:rPr>
                <w:rFonts w:ascii="Calibri" w:hAnsi="Calibri"/>
                <w:color w:val="000000"/>
              </w:rPr>
              <w:t>188</w:t>
            </w:r>
          </w:p>
        </w:tc>
        <w:tc>
          <w:tcPr>
            <w:tcW w:w="1051" w:type="dxa"/>
            <w:tcBorders>
              <w:top w:val="single" w:sz="8" w:space="0" w:color="auto"/>
              <w:bottom w:val="single" w:sz="12" w:space="0" w:color="auto"/>
            </w:tcBorders>
          </w:tcPr>
          <w:p w14:paraId="1BD16749" w14:textId="77777777" w:rsidR="0086199D" w:rsidRPr="007457AB" w:rsidRDefault="0086199D" w:rsidP="003D0012">
            <w:pPr>
              <w:spacing w:before="120" w:after="120"/>
              <w:ind w:right="43"/>
              <w:jc w:val="right"/>
              <w:rPr>
                <w:rFonts w:asciiTheme="minorHAnsi" w:hAnsiTheme="minorHAnsi" w:cstheme="minorHAnsi"/>
                <w:color w:val="0D0D0D" w:themeColor="text1" w:themeTint="F2"/>
              </w:rPr>
            </w:pPr>
            <w:r w:rsidRPr="007457AB">
              <w:rPr>
                <w:rFonts w:ascii="Calibri" w:hAnsi="Calibri"/>
                <w:color w:val="000000"/>
              </w:rPr>
              <w:t>280</w:t>
            </w:r>
          </w:p>
        </w:tc>
      </w:tr>
    </w:tbl>
    <w:p w14:paraId="41CE7783" w14:textId="77777777" w:rsidR="0086199D" w:rsidRPr="007457AB" w:rsidRDefault="0086199D" w:rsidP="0086199D">
      <w:pPr>
        <w:spacing w:before="120"/>
        <w:rPr>
          <w:rFonts w:asciiTheme="minorHAnsi" w:hAnsiTheme="minorHAnsi" w:cstheme="minorHAnsi"/>
          <w:color w:val="0432FF"/>
        </w:rPr>
        <w:sectPr w:rsidR="0086199D" w:rsidRPr="007457AB" w:rsidSect="00A540F9">
          <w:endnotePr>
            <w:numFmt w:val="decimal"/>
          </w:endnotePr>
          <w:pgSz w:w="16840" w:h="11900" w:orient="landscape"/>
          <w:pgMar w:top="1304" w:right="1304" w:bottom="1304" w:left="878" w:header="709" w:footer="709" w:gutter="0"/>
          <w:cols w:space="708"/>
          <w:docGrid w:linePitch="360"/>
        </w:sectPr>
      </w:pPr>
      <w:r w:rsidRPr="007457AB">
        <w:rPr>
          <w:rFonts w:asciiTheme="minorHAnsi" w:hAnsiTheme="minorHAnsi" w:cstheme="minorHAnsi"/>
          <w:i/>
          <w:color w:val="0D0D0D" w:themeColor="text1" w:themeTint="F2"/>
        </w:rPr>
        <w:t>Source</w:t>
      </w:r>
      <w:r w:rsidRPr="007457AB">
        <w:rPr>
          <w:rFonts w:asciiTheme="minorHAnsi" w:hAnsiTheme="minorHAnsi" w:cstheme="minorHAnsi"/>
          <w:color w:val="0432FF"/>
        </w:rPr>
        <w:t xml:space="preserve">: </w:t>
      </w:r>
      <w:r w:rsidRPr="007457AB">
        <w:rPr>
          <w:rFonts w:asciiTheme="minorHAnsi" w:hAnsiTheme="minorHAnsi" w:cstheme="minorHAnsi"/>
          <w:color w:val="0D0D0D" w:themeColor="text1" w:themeTint="F2"/>
        </w:rPr>
        <w:t xml:space="preserve">Derived from </w:t>
      </w:r>
      <w:r w:rsidRPr="007457AB">
        <w:rPr>
          <w:rFonts w:ascii="Lexend Deca" w:hAnsi="Lexend Deca"/>
          <w:color w:val="3B3B3B"/>
          <w:shd w:val="clear" w:color="auto" w:fill="FFFFFF"/>
        </w:rPr>
        <w:t>data provided by the Consumer Data Research Centre, an ESRC data investment, under project ID CDRC 498-01, ES/L011840/1; ES/L011891/1.</w:t>
      </w:r>
    </w:p>
    <w:p w14:paraId="673873B0" w14:textId="095A52AB" w:rsidR="0086199D" w:rsidRDefault="00A04506" w:rsidP="00A04506">
      <w:pPr>
        <w:spacing w:before="120" w:line="276" w:lineRule="auto"/>
        <w:ind w:left="284"/>
        <w:jc w:val="both"/>
      </w:pPr>
      <w:r w:rsidRPr="007457AB">
        <w:rPr>
          <w:rFonts w:asciiTheme="minorHAnsi" w:hAnsiTheme="minorHAnsi" w:cstheme="minorHAnsi"/>
          <w:color w:val="0D0D0D" w:themeColor="text1" w:themeTint="F2"/>
        </w:rPr>
        <w:lastRenderedPageBreak/>
        <w:t xml:space="preserve"> “The retail sector assists in attracting visitors to the town by offering a mix of independent and national stores” (</w:t>
      </w:r>
      <w:r w:rsidRPr="007457AB">
        <w:rPr>
          <w:rFonts w:asciiTheme="minorHAnsi" w:hAnsiTheme="minorHAnsi" w:cstheme="minorHAnsi"/>
        </w:rPr>
        <w:t>Shropshire Council, 2021a: 29)</w:t>
      </w:r>
      <w:r>
        <w:t>.</w:t>
      </w:r>
    </w:p>
    <w:p w14:paraId="66BF9695" w14:textId="77777777" w:rsidR="003C5C45" w:rsidRDefault="00544ACE" w:rsidP="005E2A67">
      <w:pPr>
        <w:spacing w:before="120" w:line="276" w:lineRule="auto"/>
        <w:ind w:firstLine="284"/>
        <w:jc w:val="both"/>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 xml:space="preserve">Whilst all these quotes present independent stores as a key component of the retail offer of small towns, a range of distinct customer groups and shop types are highlighted: there are, for instance, references to </w:t>
      </w:r>
      <w:r>
        <w:rPr>
          <w:rFonts w:asciiTheme="minorHAnsi" w:hAnsiTheme="minorHAnsi" w:cstheme="minorHAnsi"/>
          <w:color w:val="0D0D0D" w:themeColor="text1" w:themeTint="F2"/>
        </w:rPr>
        <w:t xml:space="preserve">the </w:t>
      </w:r>
      <w:r w:rsidRPr="007457AB">
        <w:rPr>
          <w:rFonts w:asciiTheme="minorHAnsi" w:hAnsiTheme="minorHAnsi" w:cstheme="minorHAnsi"/>
          <w:color w:val="0D0D0D" w:themeColor="text1" w:themeTint="F2"/>
        </w:rPr>
        <w:t>significance of affluent residents and visitors, as well as niche retail and everyday convenience stores. It is therefore important to recognise variations</w:t>
      </w:r>
      <w:r>
        <w:rPr>
          <w:rFonts w:asciiTheme="minorHAnsi" w:hAnsiTheme="minorHAnsi" w:cstheme="minorHAnsi"/>
          <w:color w:val="0D0D0D" w:themeColor="text1" w:themeTint="F2"/>
        </w:rPr>
        <w:t xml:space="preserve"> </w:t>
      </w:r>
      <w:r w:rsidRPr="0058594D">
        <w:rPr>
          <w:rFonts w:asciiTheme="minorHAnsi" w:hAnsiTheme="minorHAnsi" w:cstheme="minorHAnsi"/>
          <w:color w:val="0D0D0D" w:themeColor="text1" w:themeTint="F2"/>
        </w:rPr>
        <w:t>within the independent retail sector, which are not being captured in classifications such as that developed by the CDRC, although have been recognised within in some localised studies. Pendle Borough Council, for example, commission</w:t>
      </w:r>
      <w:r>
        <w:rPr>
          <w:rFonts w:asciiTheme="minorHAnsi" w:hAnsiTheme="minorHAnsi" w:cstheme="minorHAnsi"/>
          <w:color w:val="0D0D0D" w:themeColor="text1" w:themeTint="F2"/>
        </w:rPr>
        <w:t>ed</w:t>
      </w:r>
      <w:r w:rsidRPr="0058594D">
        <w:rPr>
          <w:rFonts w:asciiTheme="minorHAnsi" w:hAnsiTheme="minorHAnsi" w:cstheme="minorHAnsi"/>
          <w:color w:val="0D0D0D" w:themeColor="text1" w:themeTint="F2"/>
        </w:rPr>
        <w:t xml:space="preserve"> a study of retail provisions and capacity across settlements in their district (Pendle Borough Council, 2023). Although this study encompassed examinations of larger settlements than is the focus of this report, it also included two built-up areas that fit within the delimitation of small towns employed her</w:t>
      </w:r>
      <w:r>
        <w:rPr>
          <w:rFonts w:asciiTheme="minorHAnsi" w:hAnsiTheme="minorHAnsi" w:cstheme="minorHAnsi"/>
          <w:color w:val="0D0D0D" w:themeColor="text1" w:themeTint="F2"/>
        </w:rPr>
        <w:t>e</w:t>
      </w:r>
      <w:r w:rsidRPr="0058594D">
        <w:rPr>
          <w:rFonts w:asciiTheme="minorHAnsi" w:hAnsiTheme="minorHAnsi" w:cstheme="minorHAnsi"/>
          <w:color w:val="0D0D0D" w:themeColor="text1" w:themeTint="F2"/>
        </w:rPr>
        <w:t>, namely Barnoldswick and Earby.</w:t>
      </w:r>
    </w:p>
    <w:p w14:paraId="29DFC8D7" w14:textId="77777777" w:rsidR="007427A5" w:rsidRDefault="007427A5" w:rsidP="005E2A67">
      <w:pPr>
        <w:spacing w:before="120" w:line="276" w:lineRule="auto"/>
        <w:ind w:firstLine="284"/>
        <w:jc w:val="both"/>
        <w:rPr>
          <w:rFonts w:asciiTheme="minorHAnsi" w:hAnsiTheme="minorHAnsi" w:cstheme="minorHAnsi"/>
          <w:color w:val="0D0D0D" w:themeColor="text1" w:themeTint="F2"/>
        </w:rPr>
      </w:pPr>
      <w:r w:rsidRPr="0058594D">
        <w:rPr>
          <w:rFonts w:asciiTheme="minorHAnsi" w:hAnsiTheme="minorHAnsi" w:cstheme="minorHAnsi"/>
          <w:color w:val="0D0D0D" w:themeColor="text1" w:themeTint="F2"/>
        </w:rPr>
        <w:t xml:space="preserve">As Figure </w:t>
      </w:r>
      <w:r>
        <w:rPr>
          <w:rFonts w:asciiTheme="minorHAnsi" w:hAnsiTheme="minorHAnsi" w:cstheme="minorHAnsi"/>
          <w:color w:val="0D0D0D" w:themeColor="text1" w:themeTint="F2"/>
        </w:rPr>
        <w:t>19</w:t>
      </w:r>
      <w:r w:rsidRPr="0058594D">
        <w:rPr>
          <w:rFonts w:asciiTheme="minorHAnsi" w:hAnsiTheme="minorHAnsi" w:cstheme="minorHAnsi"/>
          <w:color w:val="0D0D0D" w:themeColor="text1" w:themeTint="F2"/>
        </w:rPr>
        <w:t xml:space="preserve"> demonstrates, the retail o</w:t>
      </w:r>
      <w:r>
        <w:rPr>
          <w:rFonts w:asciiTheme="minorHAnsi" w:hAnsiTheme="minorHAnsi" w:cstheme="minorHAnsi"/>
          <w:color w:val="0D0D0D" w:themeColor="text1" w:themeTint="F2"/>
        </w:rPr>
        <w:t>ff</w:t>
      </w:r>
      <w:r w:rsidRPr="0058594D">
        <w:rPr>
          <w:rFonts w:asciiTheme="minorHAnsi" w:hAnsiTheme="minorHAnsi" w:cstheme="minorHAnsi"/>
          <w:color w:val="0D0D0D" w:themeColor="text1" w:themeTint="F2"/>
        </w:rPr>
        <w:t>er in the</w:t>
      </w:r>
      <w:r>
        <w:rPr>
          <w:rFonts w:asciiTheme="minorHAnsi" w:hAnsiTheme="minorHAnsi" w:cstheme="minorHAnsi"/>
          <w:color w:val="0D0D0D" w:themeColor="text1" w:themeTint="F2"/>
        </w:rPr>
        <w:t>se</w:t>
      </w:r>
      <w:r w:rsidRPr="0058594D">
        <w:rPr>
          <w:rFonts w:asciiTheme="minorHAnsi" w:hAnsiTheme="minorHAnsi" w:cstheme="minorHAnsi"/>
          <w:color w:val="0D0D0D" w:themeColor="text1" w:themeTint="F2"/>
        </w:rPr>
        <w:t xml:space="preserve"> two towns differ significantly, with the former, which is classified in the CDRC datasets as a ‘Local centre’ and an ‘Indie High Street’, having not only a significantly larger number of shops, but also a wider range of so-called ‘comparison goods’ being sold. These are products seen to be generally high cost, less frequent purchases, where consumers tend to compare products before purchasing them, and for which they may be prepared to travel greater distances. Within Earby, classified by CDRC as a ‘Small Local Centre’, there appears to be a smaller range of stores selling such products, and they tend to be rather more focused around utilitarian products, such as DIY, hardware, furniture and healthcare. There also appear to be a significant number of charity and second-hand shops. The Pendle Borough Council commissioned study also recorded that Earby had lowest level</w:t>
      </w:r>
      <w:r>
        <w:rPr>
          <w:rFonts w:asciiTheme="minorHAnsi" w:hAnsiTheme="minorHAnsi" w:cstheme="minorHAnsi"/>
          <w:color w:val="0D0D0D" w:themeColor="text1" w:themeTint="F2"/>
        </w:rPr>
        <w:t xml:space="preserve"> </w:t>
      </w:r>
      <w:r w:rsidRPr="0058594D">
        <w:rPr>
          <w:rFonts w:asciiTheme="minorHAnsi" w:hAnsiTheme="minorHAnsi" w:cstheme="minorHAnsi"/>
          <w:color w:val="0D0D0D" w:themeColor="text1" w:themeTint="F2"/>
        </w:rPr>
        <w:t>of non-retail</w:t>
      </w:r>
      <w:r>
        <w:rPr>
          <w:rFonts w:asciiTheme="minorHAnsi" w:hAnsiTheme="minorHAnsi" w:cstheme="minorHAnsi"/>
          <w:color w:val="0D0D0D" w:themeColor="text1" w:themeTint="F2"/>
        </w:rPr>
        <w:t xml:space="preserve"> </w:t>
      </w:r>
      <w:r w:rsidRPr="0058594D">
        <w:rPr>
          <w:rFonts w:asciiTheme="minorHAnsi" w:hAnsiTheme="minorHAnsi" w:cstheme="minorHAnsi"/>
          <w:color w:val="0D0D0D" w:themeColor="text1" w:themeTint="F2"/>
        </w:rPr>
        <w:t>service provision</w:t>
      </w:r>
      <w:r>
        <w:rPr>
          <w:rFonts w:asciiTheme="minorHAnsi" w:hAnsiTheme="minorHAnsi" w:cstheme="minorHAnsi"/>
          <w:color w:val="0D0D0D" w:themeColor="text1" w:themeTint="F2"/>
        </w:rPr>
        <w:t xml:space="preserve"> </w:t>
      </w:r>
      <w:r w:rsidRPr="0058594D">
        <w:rPr>
          <w:rFonts w:asciiTheme="minorHAnsi" w:hAnsiTheme="minorHAnsi" w:cstheme="minorHAnsi"/>
          <w:color w:val="0D0D0D" w:themeColor="text1" w:themeTint="F2"/>
        </w:rPr>
        <w:t xml:space="preserve">and combined </w:t>
      </w:r>
      <w:r>
        <w:rPr>
          <w:rFonts w:asciiTheme="minorHAnsi" w:hAnsiTheme="minorHAnsi" w:cstheme="minorHAnsi"/>
          <w:color w:val="0D0D0D" w:themeColor="text1" w:themeTint="F2"/>
        </w:rPr>
        <w:t xml:space="preserve"> </w:t>
      </w:r>
      <w:r w:rsidRPr="0058594D">
        <w:rPr>
          <w:rFonts w:asciiTheme="minorHAnsi" w:hAnsiTheme="minorHAnsi" w:cstheme="minorHAnsi"/>
          <w:color w:val="0D0D0D" w:themeColor="text1" w:themeTint="F2"/>
        </w:rPr>
        <w:t xml:space="preserve">retail </w:t>
      </w:r>
      <w:r>
        <w:rPr>
          <w:rFonts w:asciiTheme="minorHAnsi" w:hAnsiTheme="minorHAnsi" w:cstheme="minorHAnsi"/>
          <w:color w:val="0D0D0D" w:themeColor="text1" w:themeTint="F2"/>
        </w:rPr>
        <w:t xml:space="preserve"> </w:t>
      </w:r>
      <w:r w:rsidRPr="0058594D">
        <w:rPr>
          <w:rFonts w:asciiTheme="minorHAnsi" w:hAnsiTheme="minorHAnsi" w:cstheme="minorHAnsi"/>
          <w:color w:val="0D0D0D" w:themeColor="text1" w:themeTint="F2"/>
        </w:rPr>
        <w:t>turnover (of £9.27 million)</w:t>
      </w:r>
      <w:r>
        <w:rPr>
          <w:rFonts w:asciiTheme="minorHAnsi" w:hAnsiTheme="minorHAnsi" w:cstheme="minorHAnsi"/>
          <w:color w:val="0D0D0D" w:themeColor="text1" w:themeTint="F2"/>
        </w:rPr>
        <w:t xml:space="preserve"> </w:t>
      </w:r>
      <w:r w:rsidRPr="0058594D">
        <w:rPr>
          <w:rFonts w:asciiTheme="minorHAnsi" w:hAnsiTheme="minorHAnsi" w:cstheme="minorHAnsi"/>
          <w:color w:val="0D0D0D" w:themeColor="text1" w:themeTint="F2"/>
        </w:rPr>
        <w:t xml:space="preserve">amongst the settlements studied, as well as a shop vacancy rate of 19.5%, which was the second highest in </w:t>
      </w:r>
      <w:r>
        <w:rPr>
          <w:rFonts w:asciiTheme="minorHAnsi" w:hAnsiTheme="minorHAnsi" w:cstheme="minorHAnsi"/>
          <w:color w:val="0D0D0D" w:themeColor="text1" w:themeTint="F2"/>
        </w:rPr>
        <w:t xml:space="preserve">the </w:t>
      </w:r>
      <w:r w:rsidRPr="0058594D">
        <w:rPr>
          <w:rFonts w:asciiTheme="minorHAnsi" w:hAnsiTheme="minorHAnsi" w:cstheme="minorHAnsi"/>
          <w:color w:val="0D0D0D" w:themeColor="text1" w:themeTint="F2"/>
        </w:rPr>
        <w:t xml:space="preserve">Pendle </w:t>
      </w:r>
      <w:r>
        <w:rPr>
          <w:rFonts w:asciiTheme="minorHAnsi" w:hAnsiTheme="minorHAnsi" w:cstheme="minorHAnsi"/>
          <w:color w:val="0D0D0D" w:themeColor="text1" w:themeTint="F2"/>
        </w:rPr>
        <w:t xml:space="preserve">District </w:t>
      </w:r>
      <w:r w:rsidRPr="0058594D">
        <w:rPr>
          <w:rFonts w:asciiTheme="minorHAnsi" w:hAnsiTheme="minorHAnsi" w:cstheme="minorHAnsi"/>
          <w:color w:val="0D0D0D" w:themeColor="text1" w:themeTint="F2"/>
        </w:rPr>
        <w:t xml:space="preserve">and </w:t>
      </w:r>
      <w:r>
        <w:rPr>
          <w:rFonts w:asciiTheme="minorHAnsi" w:hAnsiTheme="minorHAnsi" w:cstheme="minorHAnsi"/>
          <w:color w:val="0D0D0D" w:themeColor="text1" w:themeTint="F2"/>
        </w:rPr>
        <w:t>“</w:t>
      </w:r>
      <w:r w:rsidRPr="0058594D">
        <w:rPr>
          <w:rFonts w:asciiTheme="minorHAnsi" w:hAnsiTheme="minorHAnsi" w:cstheme="minorHAnsi"/>
          <w:color w:val="0D0D0D" w:themeColor="text1" w:themeTint="F2"/>
        </w:rPr>
        <w:t>significantly above the UK average” (Pendle Borough Council, 2023: 119). It also outlined that in a household survey in the town, “only 8% of respondents … had visited shops or leisure services in Earby in the last 12 months”, even though this local retail centre attracted the majority of its customers</w:t>
      </w:r>
      <w:r>
        <w:rPr>
          <w:rFonts w:asciiTheme="minorHAnsi" w:hAnsiTheme="minorHAnsi" w:cstheme="minorHAnsi"/>
          <w:color w:val="0D0D0D" w:themeColor="text1" w:themeTint="F2"/>
        </w:rPr>
        <w:t xml:space="preserve"> </w:t>
      </w:r>
      <w:r w:rsidRPr="0058594D">
        <w:rPr>
          <w:rFonts w:asciiTheme="minorHAnsi" w:hAnsiTheme="minorHAnsi" w:cstheme="minorHAnsi"/>
          <w:color w:val="0D0D0D" w:themeColor="text1" w:themeTint="F2"/>
        </w:rPr>
        <w:t>“from</w:t>
      </w:r>
      <w:r>
        <w:rPr>
          <w:rFonts w:asciiTheme="minorHAnsi" w:hAnsiTheme="minorHAnsi" w:cstheme="minorHAnsi"/>
          <w:color w:val="0D0D0D" w:themeColor="text1" w:themeTint="F2"/>
        </w:rPr>
        <w:t xml:space="preserve"> </w:t>
      </w:r>
      <w:r w:rsidRPr="0058594D">
        <w:rPr>
          <w:rFonts w:asciiTheme="minorHAnsi" w:hAnsiTheme="minorHAnsi" w:cstheme="minorHAnsi"/>
          <w:color w:val="0D0D0D" w:themeColor="text1" w:themeTint="F2"/>
        </w:rPr>
        <w:t xml:space="preserve">the local </w:t>
      </w:r>
      <w:r>
        <w:rPr>
          <w:rFonts w:asciiTheme="minorHAnsi" w:hAnsiTheme="minorHAnsi" w:cstheme="minorHAnsi"/>
          <w:color w:val="0D0D0D" w:themeColor="text1" w:themeTint="F2"/>
        </w:rPr>
        <w:t xml:space="preserve"> </w:t>
      </w:r>
      <w:r w:rsidRPr="0058594D">
        <w:rPr>
          <w:rFonts w:asciiTheme="minorHAnsi" w:hAnsiTheme="minorHAnsi" w:cstheme="minorHAnsi"/>
          <w:color w:val="0D0D0D" w:themeColor="text1" w:themeTint="F2"/>
        </w:rPr>
        <w:t>area”</w:t>
      </w:r>
      <w:r>
        <w:rPr>
          <w:rFonts w:asciiTheme="minorHAnsi" w:hAnsiTheme="minorHAnsi" w:cstheme="minorHAnsi"/>
          <w:color w:val="0D0D0D" w:themeColor="text1" w:themeTint="F2"/>
        </w:rPr>
        <w:t xml:space="preserve"> </w:t>
      </w:r>
      <w:r w:rsidRPr="0058594D">
        <w:rPr>
          <w:rFonts w:asciiTheme="minorHAnsi" w:hAnsiTheme="minorHAnsi" w:cstheme="minorHAnsi"/>
          <w:color w:val="0D0D0D" w:themeColor="text1" w:themeTint="F2"/>
        </w:rPr>
        <w:t xml:space="preserve">(Pendle </w:t>
      </w:r>
      <w:r>
        <w:rPr>
          <w:rFonts w:asciiTheme="minorHAnsi" w:hAnsiTheme="minorHAnsi" w:cstheme="minorHAnsi"/>
          <w:color w:val="0D0D0D" w:themeColor="text1" w:themeTint="F2"/>
        </w:rPr>
        <w:t xml:space="preserve"> </w:t>
      </w:r>
      <w:r w:rsidRPr="0058594D">
        <w:rPr>
          <w:rFonts w:asciiTheme="minorHAnsi" w:hAnsiTheme="minorHAnsi" w:cstheme="minorHAnsi"/>
          <w:color w:val="0D0D0D" w:themeColor="text1" w:themeTint="F2"/>
        </w:rPr>
        <w:t xml:space="preserve">Borough </w:t>
      </w:r>
      <w:r>
        <w:rPr>
          <w:rFonts w:asciiTheme="minorHAnsi" w:hAnsiTheme="minorHAnsi" w:cstheme="minorHAnsi"/>
          <w:color w:val="0D0D0D" w:themeColor="text1" w:themeTint="F2"/>
        </w:rPr>
        <w:t xml:space="preserve"> </w:t>
      </w:r>
      <w:r w:rsidRPr="0058594D">
        <w:rPr>
          <w:rFonts w:asciiTheme="minorHAnsi" w:hAnsiTheme="minorHAnsi" w:cstheme="minorHAnsi"/>
          <w:color w:val="0D0D0D" w:themeColor="text1" w:themeTint="F2"/>
        </w:rPr>
        <w:t>Council,</w:t>
      </w:r>
      <w:r>
        <w:rPr>
          <w:rFonts w:asciiTheme="minorHAnsi" w:hAnsiTheme="minorHAnsi" w:cstheme="minorHAnsi"/>
          <w:color w:val="0D0D0D" w:themeColor="text1" w:themeTint="F2"/>
        </w:rPr>
        <w:t xml:space="preserve"> </w:t>
      </w:r>
      <w:r w:rsidRPr="0058594D">
        <w:rPr>
          <w:rFonts w:asciiTheme="minorHAnsi" w:hAnsiTheme="minorHAnsi" w:cstheme="minorHAnsi"/>
          <w:color w:val="0D0D0D" w:themeColor="text1" w:themeTint="F2"/>
        </w:rPr>
        <w:t>2023: 120). This compared with 25% of respondents to a similar survey in Barnoldswick, which was calculated to have a combined retail turnover that, at £44.52 million, was over four times that of Earby, despite having only two and a half times more retail units. However, even in Barnoldswick there was a shop vacancy rate of 11.6%, and the survey indicated that only 1.5% of residents did the majority of their household shopping within the town (Pendle Borough Council, 2023: 108). This highlights that even in settlements where classificatory terms such as ‘Indie High Street’ may be applied, this</w:t>
      </w:r>
      <w:r>
        <w:rPr>
          <w:rFonts w:asciiTheme="minorHAnsi" w:hAnsiTheme="minorHAnsi" w:cstheme="minorHAnsi"/>
          <w:color w:val="0D0D0D" w:themeColor="text1" w:themeTint="F2"/>
        </w:rPr>
        <w:t xml:space="preserve"> is not </w:t>
      </w:r>
      <w:r w:rsidRPr="0058594D">
        <w:rPr>
          <w:rFonts w:asciiTheme="minorHAnsi" w:hAnsiTheme="minorHAnsi" w:cstheme="minorHAnsi"/>
          <w:color w:val="0D0D0D" w:themeColor="text1" w:themeTint="F2"/>
        </w:rPr>
        <w:t>necessarily indicative that independent retail stores are offering a large range of products or service</w:t>
      </w:r>
      <w:r>
        <w:rPr>
          <w:rFonts w:asciiTheme="minorHAnsi" w:hAnsiTheme="minorHAnsi" w:cstheme="minorHAnsi"/>
          <w:color w:val="0D0D0D" w:themeColor="text1" w:themeTint="F2"/>
        </w:rPr>
        <w:t>s</w:t>
      </w:r>
      <w:r w:rsidRPr="0058594D">
        <w:rPr>
          <w:rFonts w:asciiTheme="minorHAnsi" w:hAnsiTheme="minorHAnsi" w:cstheme="minorHAnsi"/>
          <w:color w:val="0D0D0D" w:themeColor="text1" w:themeTint="F2"/>
        </w:rPr>
        <w:t xml:space="preserve"> to affluent residents or visitors.</w:t>
      </w:r>
    </w:p>
    <w:p w14:paraId="64A5C321" w14:textId="532FBA8B" w:rsidR="00A8142D" w:rsidRDefault="007F7D0D" w:rsidP="005E2A67">
      <w:pPr>
        <w:spacing w:before="120" w:line="276" w:lineRule="auto"/>
        <w:ind w:firstLine="284"/>
        <w:jc w:val="both"/>
        <w:rPr>
          <w:rFonts w:asciiTheme="minorHAnsi" w:hAnsiTheme="minorHAnsi" w:cstheme="minorHAnsi"/>
          <w:color w:val="0D0D0D" w:themeColor="text1" w:themeTint="F2"/>
        </w:rPr>
      </w:pPr>
      <w:r w:rsidRPr="0058594D">
        <w:rPr>
          <w:rFonts w:asciiTheme="minorHAnsi" w:hAnsiTheme="minorHAnsi" w:cstheme="minorHAnsi"/>
          <w:color w:val="0D0D0D" w:themeColor="text1" w:themeTint="F2"/>
        </w:rPr>
        <w:t xml:space="preserve">Moving to consider </w:t>
      </w:r>
      <w:r>
        <w:rPr>
          <w:rFonts w:asciiTheme="minorHAnsi" w:hAnsiTheme="minorHAnsi" w:cstheme="minorHAnsi"/>
          <w:color w:val="0D0D0D" w:themeColor="text1" w:themeTint="F2"/>
        </w:rPr>
        <w:t>public sector</w:t>
      </w:r>
      <w:r w:rsidRPr="0058594D">
        <w:rPr>
          <w:rFonts w:asciiTheme="minorHAnsi" w:hAnsiTheme="minorHAnsi" w:cstheme="minorHAnsi"/>
          <w:color w:val="0D0D0D" w:themeColor="text1" w:themeTint="F2"/>
        </w:rPr>
        <w:t xml:space="preserve"> service provision, Table </w:t>
      </w:r>
      <w:r>
        <w:rPr>
          <w:rFonts w:asciiTheme="minorHAnsi" w:hAnsiTheme="minorHAnsi" w:cstheme="minorHAnsi"/>
          <w:color w:val="0D0D0D" w:themeColor="text1" w:themeTint="F2"/>
        </w:rPr>
        <w:t>6</w:t>
      </w:r>
      <w:r w:rsidRPr="0058594D">
        <w:rPr>
          <w:rFonts w:asciiTheme="minorHAnsi" w:hAnsiTheme="minorHAnsi" w:cstheme="minorHAnsi"/>
          <w:color w:val="0D0D0D" w:themeColor="text1" w:themeTint="F2"/>
        </w:rPr>
        <w:t xml:space="preserve"> indicates that employment on ‘Public administration, education and health’ is, on average, highest in settlements with between 1,500 and 40,000 residents that were characterised as ‘Rural Village’. That is, in settlements</w:t>
      </w:r>
      <w:r w:rsidR="00B94C3A">
        <w:rPr>
          <w:rFonts w:asciiTheme="minorHAnsi" w:hAnsiTheme="minorHAnsi" w:cstheme="minorHAnsi"/>
          <w:color w:val="0D0D0D" w:themeColor="text1" w:themeTint="F2"/>
        </w:rPr>
        <w:t xml:space="preserve"> </w:t>
      </w:r>
      <w:r w:rsidR="00B94C3A" w:rsidRPr="0058594D">
        <w:rPr>
          <w:rFonts w:asciiTheme="minorHAnsi" w:hAnsiTheme="minorHAnsi" w:cstheme="minorHAnsi"/>
          <w:color w:val="0D0D0D" w:themeColor="text1" w:themeTint="F2"/>
        </w:rPr>
        <w:t xml:space="preserve">towards the lower end of this settlement range (Table 1 and Figure 4). Given the small number </w:t>
      </w:r>
      <w:r w:rsidR="00A8142D">
        <w:rPr>
          <w:rFonts w:asciiTheme="minorHAnsi" w:hAnsiTheme="minorHAnsi" w:cstheme="minorHAnsi"/>
          <w:color w:val="0D0D0D" w:themeColor="text1" w:themeTint="F2"/>
        </w:rPr>
        <w:br w:type="page"/>
      </w:r>
    </w:p>
    <w:p w14:paraId="3E45D3DD" w14:textId="77777777" w:rsidR="007849E9" w:rsidRPr="0058594D" w:rsidRDefault="007849E9" w:rsidP="007849E9">
      <w:pPr>
        <w:pStyle w:val="Caption"/>
        <w:spacing w:after="120"/>
        <w:rPr>
          <w:rFonts w:asciiTheme="minorHAnsi" w:hAnsiTheme="minorHAnsi" w:cstheme="minorHAnsi"/>
          <w:b/>
          <w:bCs/>
          <w:i w:val="0"/>
          <w:iCs w:val="0"/>
          <w:noProof/>
          <w:color w:val="0D0D0D" w:themeColor="text1" w:themeTint="F2"/>
          <w:sz w:val="24"/>
          <w:szCs w:val="24"/>
        </w:rPr>
      </w:pPr>
      <w:r w:rsidRPr="0058594D">
        <w:rPr>
          <w:rFonts w:asciiTheme="minorHAnsi" w:hAnsiTheme="minorHAnsi" w:cstheme="minorHAnsi"/>
          <w:b/>
          <w:bCs/>
          <w:i w:val="0"/>
          <w:iCs w:val="0"/>
          <w:color w:val="0D0D0D" w:themeColor="text1" w:themeTint="F2"/>
          <w:sz w:val="24"/>
          <w:szCs w:val="24"/>
        </w:rPr>
        <w:lastRenderedPageBreak/>
        <w:t xml:space="preserve">Figure </w:t>
      </w:r>
      <w:r>
        <w:rPr>
          <w:rFonts w:asciiTheme="minorHAnsi" w:hAnsiTheme="minorHAnsi" w:cstheme="minorHAnsi"/>
          <w:b/>
          <w:bCs/>
          <w:i w:val="0"/>
          <w:iCs w:val="0"/>
          <w:color w:val="0D0D0D" w:themeColor="text1" w:themeTint="F2"/>
          <w:sz w:val="24"/>
          <w:szCs w:val="24"/>
        </w:rPr>
        <w:t>19</w:t>
      </w:r>
      <w:r w:rsidRPr="0058594D">
        <w:rPr>
          <w:rFonts w:asciiTheme="minorHAnsi" w:hAnsiTheme="minorHAnsi" w:cstheme="minorHAnsi"/>
          <w:b/>
          <w:bCs/>
          <w:i w:val="0"/>
          <w:iCs w:val="0"/>
          <w:color w:val="0D0D0D" w:themeColor="text1" w:themeTint="F2"/>
          <w:sz w:val="24"/>
          <w:szCs w:val="24"/>
        </w:rPr>
        <w:t>: Retail Provision in 2022 in Two Small Towns in the Borough of Pendle</w:t>
      </w:r>
    </w:p>
    <w:p w14:paraId="17DD9769" w14:textId="77777777" w:rsidR="007849E9" w:rsidRPr="007457AB" w:rsidRDefault="007849E9" w:rsidP="007849E9">
      <w:pPr>
        <w:spacing w:before="120" w:line="276" w:lineRule="auto"/>
        <w:jc w:val="both"/>
        <w:rPr>
          <w:noProof/>
        </w:rPr>
      </w:pPr>
      <w:r w:rsidRPr="007457AB">
        <w:rPr>
          <w:noProof/>
        </w:rPr>
        <w:drawing>
          <wp:inline distT="0" distB="0" distL="0" distR="0" wp14:anchorId="2BDC8243" wp14:editId="3B3A1B22">
            <wp:extent cx="6316825" cy="5253134"/>
            <wp:effectExtent l="0" t="0" r="0" b="5080"/>
            <wp:docPr id="11142043" name="Picture 11142043"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aph of a number of people&#10;&#10;Description automatically generated with medium confidence"/>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6317709" cy="5253869"/>
                    </a:xfrm>
                    <a:prstGeom prst="rect">
                      <a:avLst/>
                    </a:prstGeom>
                    <a:ln>
                      <a:noFill/>
                    </a:ln>
                    <a:extLst>
                      <a:ext uri="{53640926-AAD7-44D8-BBD7-CCE9431645EC}">
                        <a14:shadowObscured xmlns:a14="http://schemas.microsoft.com/office/drawing/2010/main"/>
                      </a:ext>
                    </a:extLst>
                  </pic:spPr>
                </pic:pic>
              </a:graphicData>
            </a:graphic>
          </wp:inline>
        </w:drawing>
      </w:r>
      <w:r w:rsidRPr="007457AB">
        <w:rPr>
          <w:noProof/>
        </w:rPr>
        <w:t xml:space="preserve"> </w:t>
      </w:r>
    </w:p>
    <w:p w14:paraId="2B064D9E" w14:textId="77777777" w:rsidR="007849E9" w:rsidRDefault="007849E9" w:rsidP="007849E9">
      <w:pPr>
        <w:rPr>
          <w:rFonts w:asciiTheme="minorHAnsi" w:hAnsiTheme="minorHAnsi" w:cstheme="minorHAnsi"/>
          <w:color w:val="0D0D0D" w:themeColor="text1" w:themeTint="F2"/>
          <w:sz w:val="22"/>
          <w:szCs w:val="22"/>
        </w:rPr>
      </w:pPr>
      <w:r w:rsidRPr="0058594D">
        <w:rPr>
          <w:rFonts w:asciiTheme="minorHAnsi" w:hAnsiTheme="minorHAnsi" w:cstheme="minorHAnsi"/>
          <w:i/>
          <w:iCs/>
          <w:noProof/>
          <w:color w:val="0D0D0D" w:themeColor="text1" w:themeTint="F2"/>
          <w:sz w:val="22"/>
          <w:szCs w:val="22"/>
        </w:rPr>
        <w:t xml:space="preserve">Source: </w:t>
      </w:r>
      <w:r w:rsidRPr="0058594D">
        <w:rPr>
          <w:rFonts w:asciiTheme="minorHAnsi" w:hAnsiTheme="minorHAnsi" w:cstheme="minorHAnsi"/>
          <w:noProof/>
          <w:color w:val="0D0D0D" w:themeColor="text1" w:themeTint="F2"/>
          <w:sz w:val="22"/>
          <w:szCs w:val="22"/>
        </w:rPr>
        <w:t xml:space="preserve">produced from data contained in </w:t>
      </w:r>
      <w:r w:rsidRPr="0058594D">
        <w:rPr>
          <w:rFonts w:asciiTheme="minorHAnsi" w:hAnsiTheme="minorHAnsi" w:cstheme="minorHAnsi"/>
          <w:color w:val="0D0D0D" w:themeColor="text1" w:themeTint="F2"/>
          <w:sz w:val="22"/>
          <w:szCs w:val="22"/>
        </w:rPr>
        <w:t xml:space="preserve">Pendle Borough Council (2023) </w:t>
      </w:r>
      <w:r w:rsidRPr="0058594D">
        <w:rPr>
          <w:rFonts w:asciiTheme="minorHAnsi" w:hAnsiTheme="minorHAnsi" w:cstheme="minorHAnsi"/>
          <w:i/>
          <w:iCs/>
          <w:color w:val="0D0D0D" w:themeColor="text1" w:themeTint="F2"/>
          <w:sz w:val="22"/>
          <w:szCs w:val="22"/>
        </w:rPr>
        <w:t xml:space="preserve">Pendle Retail and Leisure Capacity Study: Final Report </w:t>
      </w:r>
      <w:r w:rsidRPr="0058594D">
        <w:rPr>
          <w:rFonts w:asciiTheme="minorHAnsi" w:hAnsiTheme="minorHAnsi" w:cstheme="minorHAnsi"/>
          <w:color w:val="0D0D0D" w:themeColor="text1" w:themeTint="F2"/>
          <w:sz w:val="22"/>
          <w:szCs w:val="22"/>
        </w:rPr>
        <w:t xml:space="preserve">(Nelson:  Borough Council and Nathaniel Lichfields and Partners Ltd.), Appendix 5: Town and local centre analysis </w:t>
      </w:r>
    </w:p>
    <w:bookmarkEnd w:id="53"/>
    <w:bookmarkEnd w:id="54"/>
    <w:bookmarkEnd w:id="55"/>
    <w:bookmarkEnd w:id="56"/>
    <w:p w14:paraId="6582C3CE" w14:textId="77777777" w:rsidR="007427A5" w:rsidRDefault="007427A5" w:rsidP="00ED5872">
      <w:pPr>
        <w:spacing w:before="120" w:line="276" w:lineRule="auto"/>
        <w:jc w:val="both"/>
        <w:rPr>
          <w:rFonts w:asciiTheme="minorHAnsi" w:hAnsiTheme="minorHAnsi" w:cstheme="minorHAnsi"/>
          <w:color w:val="0D0D0D" w:themeColor="text1" w:themeTint="F2"/>
        </w:rPr>
      </w:pPr>
    </w:p>
    <w:p w14:paraId="1834E002" w14:textId="3A1032FB" w:rsidR="00357E78" w:rsidRDefault="00A217ED" w:rsidP="00357E78">
      <w:pPr>
        <w:spacing w:before="120" w:line="276" w:lineRule="auto"/>
        <w:jc w:val="both"/>
        <w:rPr>
          <w:rFonts w:asciiTheme="minorHAnsi" w:hAnsiTheme="minorHAnsi" w:cstheme="minorHAnsi"/>
          <w:color w:val="0D0D0D" w:themeColor="text1" w:themeTint="F2"/>
        </w:rPr>
      </w:pPr>
      <w:r w:rsidRPr="0058594D">
        <w:rPr>
          <w:rFonts w:asciiTheme="minorHAnsi" w:hAnsiTheme="minorHAnsi" w:cstheme="minorHAnsi"/>
          <w:color w:val="0D0D0D" w:themeColor="text1" w:themeTint="F2"/>
        </w:rPr>
        <w:t xml:space="preserve">of these settlements, care needs to be exercised in interpreting this figure, particularly as there are significant variations across all </w:t>
      </w:r>
      <w:r w:rsidR="00836232">
        <w:rPr>
          <w:rFonts w:asciiTheme="minorHAnsi" w:hAnsiTheme="minorHAnsi" w:cstheme="minorHAnsi"/>
          <w:color w:val="0D0D0D" w:themeColor="text1" w:themeTint="F2"/>
        </w:rPr>
        <w:t xml:space="preserve">the settlement </w:t>
      </w:r>
      <w:r w:rsidRPr="0058594D">
        <w:rPr>
          <w:rFonts w:asciiTheme="minorHAnsi" w:hAnsiTheme="minorHAnsi" w:cstheme="minorHAnsi"/>
          <w:color w:val="0D0D0D" w:themeColor="text1" w:themeTint="F2"/>
        </w:rPr>
        <w:t>categories in t</w:t>
      </w:r>
      <w:r w:rsidR="00613F28">
        <w:rPr>
          <w:rFonts w:asciiTheme="minorHAnsi" w:hAnsiTheme="minorHAnsi" w:cstheme="minorHAnsi"/>
          <w:color w:val="0D0D0D" w:themeColor="text1" w:themeTint="F2"/>
        </w:rPr>
        <w:t>he</w:t>
      </w:r>
      <w:r w:rsidRPr="0058594D">
        <w:rPr>
          <w:rFonts w:asciiTheme="minorHAnsi" w:hAnsiTheme="minorHAnsi" w:cstheme="minorHAnsi"/>
          <w:color w:val="0D0D0D" w:themeColor="text1" w:themeTint="F2"/>
        </w:rPr>
        <w:t xml:space="preserve"> proportion of people employed in this economic sector. In relation to Rural Village settlements included in this study, for example, significantly higher proportions of residents were employed in this sector in Old Sarum (42%), Wymott (43%), Great Bricett (</w:t>
      </w:r>
      <w:r w:rsidRPr="0058594D">
        <w:rPr>
          <w:rFonts w:ascii="Calibri" w:hAnsi="Calibri"/>
          <w:color w:val="0D0D0D" w:themeColor="text1" w:themeTint="F2"/>
        </w:rPr>
        <w:t>65%)</w:t>
      </w:r>
      <w:r w:rsidRPr="0058594D">
        <w:rPr>
          <w:rFonts w:asciiTheme="minorHAnsi" w:hAnsiTheme="minorHAnsi" w:cstheme="minorHAnsi"/>
          <w:color w:val="0D0D0D" w:themeColor="text1" w:themeTint="F2"/>
        </w:rPr>
        <w:t xml:space="preserve"> and Larkhill (80%). Such cases reflect the presence of major public sector institutions in or close to these settlements, such as prisons in Wymott, military bases </w:t>
      </w:r>
      <w:r w:rsidR="00271661">
        <w:rPr>
          <w:rFonts w:asciiTheme="minorHAnsi" w:hAnsiTheme="minorHAnsi" w:cstheme="minorHAnsi"/>
          <w:color w:val="0D0D0D" w:themeColor="text1" w:themeTint="F2"/>
        </w:rPr>
        <w:t>in</w:t>
      </w:r>
      <w:r w:rsidRPr="0058594D">
        <w:rPr>
          <w:rFonts w:asciiTheme="minorHAnsi" w:hAnsiTheme="minorHAnsi" w:cstheme="minorHAnsi"/>
          <w:color w:val="0D0D0D" w:themeColor="text1" w:themeTint="F2"/>
        </w:rPr>
        <w:t xml:space="preserve"> Larkhill and Great Bricett, and museums and heritage organisations in Old Sarum. However, across all the small-town settlements in England, it was clear that employment in ‘Public administration, education and health’ generally</w:t>
      </w:r>
      <w:r>
        <w:rPr>
          <w:rFonts w:asciiTheme="minorHAnsi" w:hAnsiTheme="minorHAnsi" w:cstheme="minorHAnsi"/>
          <w:color w:val="0D0D0D" w:themeColor="text1" w:themeTint="F2"/>
        </w:rPr>
        <w:t xml:space="preserve"> </w:t>
      </w:r>
      <w:r w:rsidRPr="0058594D">
        <w:rPr>
          <w:rFonts w:asciiTheme="minorHAnsi" w:hAnsiTheme="minorHAnsi" w:cstheme="minorHAnsi"/>
          <w:color w:val="0D0D0D" w:themeColor="text1" w:themeTint="F2"/>
        </w:rPr>
        <w:t xml:space="preserve">contributes significantly more to employment within small towns than does ‘Agriculture, energy and water’, with no settlements having less than 14% of people employed within </w:t>
      </w:r>
      <w:r w:rsidR="00932BCA">
        <w:rPr>
          <w:rFonts w:asciiTheme="minorHAnsi" w:hAnsiTheme="minorHAnsi" w:cstheme="minorHAnsi"/>
          <w:color w:val="0D0D0D" w:themeColor="text1" w:themeTint="F2"/>
        </w:rPr>
        <w:t>the public sector</w:t>
      </w:r>
      <w:r w:rsidRPr="0058594D">
        <w:rPr>
          <w:rFonts w:asciiTheme="minorHAnsi" w:hAnsiTheme="minorHAnsi" w:cstheme="minorHAnsi"/>
          <w:color w:val="0D0D0D" w:themeColor="text1" w:themeTint="F2"/>
        </w:rPr>
        <w:t>.</w:t>
      </w:r>
      <w:r>
        <w:rPr>
          <w:rFonts w:asciiTheme="minorHAnsi" w:hAnsiTheme="minorHAnsi" w:cstheme="minorHAnsi"/>
          <w:color w:val="0D0D0D" w:themeColor="text1" w:themeTint="F2"/>
        </w:rPr>
        <w:t xml:space="preserve"> Furthermore, although there </w:t>
      </w:r>
      <w:r w:rsidRPr="0058594D">
        <w:rPr>
          <w:rFonts w:asciiTheme="minorHAnsi" w:hAnsiTheme="minorHAnsi" w:cstheme="minorHAnsi"/>
          <w:color w:val="0D0D0D" w:themeColor="text1" w:themeTint="F2"/>
        </w:rPr>
        <w:t xml:space="preserve">are some localised high concentrations </w:t>
      </w:r>
      <w:r>
        <w:rPr>
          <w:rFonts w:asciiTheme="minorHAnsi" w:hAnsiTheme="minorHAnsi" w:cstheme="minorHAnsi"/>
          <w:color w:val="0D0D0D" w:themeColor="text1" w:themeTint="F2"/>
        </w:rPr>
        <w:t xml:space="preserve">of employment in this sector </w:t>
      </w:r>
      <w:r w:rsidRPr="0058594D">
        <w:rPr>
          <w:rFonts w:asciiTheme="minorHAnsi" w:hAnsiTheme="minorHAnsi" w:cstheme="minorHAnsi"/>
          <w:color w:val="0D0D0D" w:themeColor="text1" w:themeTint="F2"/>
        </w:rPr>
        <w:t xml:space="preserve">linked to </w:t>
      </w:r>
      <w:r w:rsidR="00357E78">
        <w:rPr>
          <w:rFonts w:asciiTheme="minorHAnsi" w:hAnsiTheme="minorHAnsi" w:cstheme="minorHAnsi"/>
          <w:color w:val="0D0D0D" w:themeColor="text1" w:themeTint="F2"/>
        </w:rPr>
        <w:br w:type="page"/>
      </w:r>
    </w:p>
    <w:p w14:paraId="49F5219A" w14:textId="132ABFA4" w:rsidR="00A31B7D" w:rsidRPr="003832E3" w:rsidRDefault="0058594D" w:rsidP="003832E3">
      <w:pPr>
        <w:pStyle w:val="Caption"/>
        <w:rPr>
          <w:rFonts w:asciiTheme="minorHAnsi" w:hAnsiTheme="minorHAnsi" w:cstheme="minorHAnsi"/>
          <w:b/>
          <w:bCs/>
          <w:i w:val="0"/>
          <w:iCs w:val="0"/>
          <w:color w:val="0D0D0D" w:themeColor="text1" w:themeTint="F2"/>
          <w:sz w:val="24"/>
          <w:szCs w:val="24"/>
        </w:rPr>
      </w:pPr>
      <w:bookmarkStart w:id="57" w:name="_Toc165311749"/>
      <w:bookmarkStart w:id="58" w:name="_Toc165312761"/>
      <w:bookmarkStart w:id="59" w:name="_Toc165313061"/>
      <w:bookmarkStart w:id="60" w:name="_Toc165315147"/>
      <w:r w:rsidRPr="0058594D">
        <w:rPr>
          <w:rFonts w:asciiTheme="minorHAnsi" w:hAnsiTheme="minorHAnsi" w:cstheme="minorHAnsi"/>
          <w:b/>
          <w:bCs/>
          <w:i w:val="0"/>
          <w:iCs w:val="0"/>
          <w:color w:val="0D0D0D" w:themeColor="text1" w:themeTint="F2"/>
          <w:sz w:val="24"/>
          <w:szCs w:val="24"/>
        </w:rPr>
        <w:lastRenderedPageBreak/>
        <w:t xml:space="preserve">Figure </w:t>
      </w:r>
      <w:r w:rsidR="009E6CA6">
        <w:rPr>
          <w:rFonts w:asciiTheme="minorHAnsi" w:hAnsiTheme="minorHAnsi" w:cstheme="minorHAnsi"/>
          <w:b/>
          <w:bCs/>
          <w:i w:val="0"/>
          <w:iCs w:val="0"/>
          <w:color w:val="0D0D0D" w:themeColor="text1" w:themeTint="F2"/>
          <w:sz w:val="24"/>
          <w:szCs w:val="24"/>
        </w:rPr>
        <w:t>20:</w:t>
      </w:r>
      <w:r w:rsidRPr="0058594D">
        <w:rPr>
          <w:rFonts w:asciiTheme="minorHAnsi" w:hAnsiTheme="minorHAnsi" w:cstheme="minorHAnsi"/>
          <w:b/>
          <w:bCs/>
          <w:i w:val="0"/>
          <w:iCs w:val="0"/>
          <w:color w:val="0D0D0D" w:themeColor="text1" w:themeTint="F2"/>
          <w:sz w:val="24"/>
          <w:szCs w:val="24"/>
        </w:rPr>
        <w:t xml:space="preserve"> Percentage Employed in Public Administration, Education and Health in </w:t>
      </w:r>
      <w:r w:rsidR="007C7D58">
        <w:rPr>
          <w:rFonts w:asciiTheme="minorHAnsi" w:hAnsiTheme="minorHAnsi" w:cstheme="minorHAnsi"/>
          <w:b/>
          <w:bCs/>
          <w:i w:val="0"/>
          <w:iCs w:val="0"/>
          <w:color w:val="0D0D0D" w:themeColor="text1" w:themeTint="F2"/>
          <w:sz w:val="24"/>
          <w:szCs w:val="24"/>
        </w:rPr>
        <w:t>Small Towns,</w:t>
      </w:r>
      <w:r w:rsidR="007C7D58" w:rsidRPr="0058594D">
        <w:rPr>
          <w:rFonts w:asciiTheme="minorHAnsi" w:hAnsiTheme="minorHAnsi" w:cstheme="minorHAnsi"/>
          <w:b/>
          <w:bCs/>
          <w:i w:val="0"/>
          <w:iCs w:val="0"/>
          <w:color w:val="0D0D0D" w:themeColor="text1" w:themeTint="F2"/>
          <w:sz w:val="24"/>
          <w:szCs w:val="24"/>
        </w:rPr>
        <w:t xml:space="preserve"> </w:t>
      </w:r>
      <w:r w:rsidR="007C7D58">
        <w:rPr>
          <w:rFonts w:asciiTheme="minorHAnsi" w:hAnsiTheme="minorHAnsi" w:cstheme="minorHAnsi"/>
          <w:b/>
          <w:bCs/>
          <w:i w:val="0"/>
          <w:iCs w:val="0"/>
          <w:color w:val="0D0D0D" w:themeColor="text1" w:themeTint="F2"/>
          <w:sz w:val="24"/>
          <w:szCs w:val="24"/>
        </w:rPr>
        <w:t>2</w:t>
      </w:r>
      <w:r w:rsidRPr="0058594D">
        <w:rPr>
          <w:rFonts w:asciiTheme="minorHAnsi" w:hAnsiTheme="minorHAnsi" w:cstheme="minorHAnsi"/>
          <w:b/>
          <w:bCs/>
          <w:i w:val="0"/>
          <w:iCs w:val="0"/>
          <w:color w:val="0D0D0D" w:themeColor="text1" w:themeTint="F2"/>
          <w:sz w:val="24"/>
          <w:szCs w:val="24"/>
        </w:rPr>
        <w:t>021</w:t>
      </w:r>
      <w:bookmarkEnd w:id="57"/>
      <w:bookmarkEnd w:id="58"/>
      <w:bookmarkEnd w:id="59"/>
      <w:bookmarkEnd w:id="60"/>
    </w:p>
    <w:p w14:paraId="47C6CBEF" w14:textId="041FF0E8" w:rsidR="006942B7" w:rsidRDefault="003832E3" w:rsidP="00D66735">
      <w:pPr>
        <w:spacing w:after="160" w:line="360" w:lineRule="auto"/>
        <w:rPr>
          <w:rFonts w:asciiTheme="minorHAnsi" w:hAnsiTheme="minorHAnsi" w:cstheme="minorHAnsi"/>
          <w:color w:val="0D0D0D" w:themeColor="text1" w:themeTint="F2"/>
        </w:rPr>
      </w:pPr>
      <w:r>
        <w:rPr>
          <w:rFonts w:asciiTheme="minorHAnsi" w:hAnsiTheme="minorHAnsi" w:cstheme="minorHAnsi"/>
          <w:noProof/>
          <w:color w:val="0D0D0D" w:themeColor="text1" w:themeTint="F2"/>
        </w:rPr>
        <w:drawing>
          <wp:inline distT="0" distB="0" distL="0" distR="0" wp14:anchorId="5869A0B6" wp14:editId="6DC40F0B">
            <wp:extent cx="5904230" cy="6578600"/>
            <wp:effectExtent l="0" t="0" r="1270" b="0"/>
            <wp:docPr id="18" name="Picture 18" descr="A map of united kingdom with percent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map of united kingdom with percentages&#10;&#10;Description automatically generated"/>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5904230" cy="6578600"/>
                    </a:xfrm>
                    <a:prstGeom prst="rect">
                      <a:avLst/>
                    </a:prstGeom>
                    <a:ln>
                      <a:noFill/>
                    </a:ln>
                    <a:extLst>
                      <a:ext uri="{53640926-AAD7-44D8-BBD7-CCE9431645EC}">
                        <a14:shadowObscured xmlns:a14="http://schemas.microsoft.com/office/drawing/2010/main"/>
                      </a:ext>
                    </a:extLst>
                  </pic:spPr>
                </pic:pic>
              </a:graphicData>
            </a:graphic>
          </wp:inline>
        </w:drawing>
      </w:r>
    </w:p>
    <w:p w14:paraId="06E181E9" w14:textId="77777777" w:rsidR="00357E78" w:rsidRDefault="00357E78" w:rsidP="00357E78">
      <w:pPr>
        <w:spacing w:before="120" w:line="276" w:lineRule="auto"/>
        <w:jc w:val="both"/>
        <w:rPr>
          <w:rFonts w:asciiTheme="minorHAnsi" w:hAnsiTheme="minorHAnsi" w:cstheme="minorHAnsi"/>
          <w:color w:val="0D0D0D" w:themeColor="text1" w:themeTint="F2"/>
        </w:rPr>
      </w:pPr>
      <w:r w:rsidRPr="0058594D">
        <w:rPr>
          <w:rFonts w:asciiTheme="minorHAnsi" w:hAnsiTheme="minorHAnsi" w:cstheme="minorHAnsi"/>
          <w:color w:val="0D0D0D" w:themeColor="text1" w:themeTint="F2"/>
        </w:rPr>
        <w:t>specific institutions</w:t>
      </w:r>
      <w:r>
        <w:rPr>
          <w:rFonts w:asciiTheme="minorHAnsi" w:hAnsiTheme="minorHAnsi" w:cstheme="minorHAnsi"/>
          <w:color w:val="0D0D0D" w:themeColor="text1" w:themeTint="F2"/>
        </w:rPr>
        <w:t xml:space="preserve">, as illustrated in Figure 20, this area of employment was significant in small towns across all regions of England, although it was also evident that </w:t>
      </w:r>
      <w:r w:rsidRPr="007457AB">
        <w:rPr>
          <w:rFonts w:asciiTheme="minorHAnsi" w:hAnsiTheme="minorHAnsi" w:cstheme="minorHAnsi"/>
          <w:color w:val="000000" w:themeColor="text1"/>
        </w:rPr>
        <w:t>many of the small towns in eastern England</w:t>
      </w:r>
      <w:r>
        <w:rPr>
          <w:rFonts w:asciiTheme="minorHAnsi" w:hAnsiTheme="minorHAnsi" w:cstheme="minorHAnsi"/>
          <w:color w:val="000000" w:themeColor="text1"/>
        </w:rPr>
        <w:t xml:space="preserve"> with higher </w:t>
      </w:r>
      <w:r w:rsidRPr="007457AB">
        <w:rPr>
          <w:rFonts w:asciiTheme="minorHAnsi" w:hAnsiTheme="minorHAnsi" w:cstheme="minorHAnsi"/>
          <w:color w:val="000000" w:themeColor="text1"/>
        </w:rPr>
        <w:t xml:space="preserve">levels of employment in </w:t>
      </w:r>
      <w:r w:rsidRPr="007457AB">
        <w:rPr>
          <w:rFonts w:asciiTheme="minorHAnsi" w:hAnsiTheme="minorHAnsi" w:cstheme="minorHAnsi"/>
        </w:rPr>
        <w:t>‘Agriculture, energy and water’</w:t>
      </w:r>
      <w:r w:rsidRPr="007457AB">
        <w:rPr>
          <w:rFonts w:asciiTheme="minorHAnsi" w:hAnsiTheme="minorHAnsi" w:cstheme="minorHAnsi"/>
          <w:color w:val="000000" w:themeColor="text1"/>
        </w:rPr>
        <w:t xml:space="preserve">, also </w:t>
      </w:r>
      <w:r>
        <w:rPr>
          <w:rFonts w:asciiTheme="minorHAnsi" w:hAnsiTheme="minorHAnsi" w:cstheme="minorHAnsi"/>
          <w:color w:val="000000" w:themeColor="text1"/>
        </w:rPr>
        <w:t>had</w:t>
      </w:r>
      <w:r w:rsidRPr="007457AB">
        <w:rPr>
          <w:rFonts w:asciiTheme="minorHAnsi" w:hAnsiTheme="minorHAnsi" w:cstheme="minorHAnsi"/>
          <w:color w:val="000000" w:themeColor="text1"/>
        </w:rPr>
        <w:t xml:space="preserve"> relative</w:t>
      </w:r>
      <w:r w:rsidRPr="007457AB">
        <w:rPr>
          <w:rFonts w:asciiTheme="minorHAnsi" w:hAnsiTheme="minorHAnsi" w:cstheme="minorHAnsi"/>
          <w:color w:val="0D0D0D" w:themeColor="text1" w:themeTint="F2"/>
        </w:rPr>
        <w:t xml:space="preserve">ly high levels of employment in </w:t>
      </w:r>
      <w:r w:rsidRPr="007457AB">
        <w:rPr>
          <w:rFonts w:asciiTheme="minorHAnsi" w:hAnsiTheme="minorHAnsi" w:cstheme="minorHAnsi"/>
        </w:rPr>
        <w:t xml:space="preserve">‘Public administration, education and health’, </w:t>
      </w:r>
      <w:r>
        <w:rPr>
          <w:rFonts w:asciiTheme="minorHAnsi" w:hAnsiTheme="minorHAnsi" w:cstheme="minorHAnsi"/>
        </w:rPr>
        <w:t xml:space="preserve">and that this </w:t>
      </w:r>
      <w:r w:rsidRPr="007457AB">
        <w:rPr>
          <w:rFonts w:asciiTheme="minorHAnsi" w:hAnsiTheme="minorHAnsi" w:cstheme="minorHAnsi"/>
        </w:rPr>
        <w:t>sector also figure</w:t>
      </w:r>
      <w:r>
        <w:rPr>
          <w:rFonts w:asciiTheme="minorHAnsi" w:hAnsiTheme="minorHAnsi" w:cstheme="minorHAnsi"/>
        </w:rPr>
        <w:t>d</w:t>
      </w:r>
      <w:r w:rsidRPr="007457AB">
        <w:rPr>
          <w:rFonts w:asciiTheme="minorHAnsi" w:hAnsiTheme="minorHAnsi" w:cstheme="minorHAnsi"/>
        </w:rPr>
        <w:t xml:space="preserve"> highly within </w:t>
      </w:r>
      <w:r w:rsidRPr="007457AB">
        <w:rPr>
          <w:rFonts w:asciiTheme="minorHAnsi" w:hAnsiTheme="minorHAnsi" w:cstheme="minorHAnsi"/>
          <w:color w:val="0D0D0D" w:themeColor="text1" w:themeTint="F2"/>
        </w:rPr>
        <w:t>settlements in the North-East and North-West England, many in the southern Pennines and in coastal centres in Cornwall, south Devon and Hampshire, Sussex and Kent.</w:t>
      </w:r>
    </w:p>
    <w:p w14:paraId="14417F8B" w14:textId="767F82C3" w:rsidR="00357E78" w:rsidRDefault="00357E78" w:rsidP="00357E78">
      <w:pPr>
        <w:spacing w:before="120" w:line="276" w:lineRule="auto"/>
        <w:ind w:firstLine="284"/>
        <w:jc w:val="both"/>
        <w:rPr>
          <w:rFonts w:asciiTheme="minorHAnsi" w:hAnsiTheme="minorHAnsi" w:cstheme="minorHAnsi"/>
          <w:color w:val="0D0D0D" w:themeColor="text1" w:themeTint="F2"/>
        </w:rPr>
      </w:pPr>
      <w:r>
        <w:rPr>
          <w:rFonts w:asciiTheme="minorHAnsi" w:hAnsiTheme="minorHAnsi" w:cstheme="minorHAnsi"/>
          <w:color w:val="0D0D0D" w:themeColor="text1" w:themeTint="F2"/>
        </w:rPr>
        <w:br w:type="page"/>
      </w:r>
    </w:p>
    <w:p w14:paraId="392849B5" w14:textId="5D8A3D9D" w:rsidR="00DD2F7C" w:rsidRDefault="00B71E6F" w:rsidP="00655F6B">
      <w:pPr>
        <w:pStyle w:val="Caption"/>
        <w:spacing w:after="0"/>
        <w:rPr>
          <w:rFonts w:asciiTheme="minorHAnsi" w:hAnsiTheme="minorHAnsi" w:cstheme="minorHAnsi"/>
          <w:b/>
          <w:bCs/>
          <w:i w:val="0"/>
          <w:iCs w:val="0"/>
          <w:color w:val="0D0D0D" w:themeColor="text1" w:themeTint="F2"/>
          <w:sz w:val="24"/>
          <w:szCs w:val="24"/>
        </w:rPr>
      </w:pPr>
      <w:bookmarkStart w:id="61" w:name="_Toc165311750"/>
      <w:bookmarkStart w:id="62" w:name="_Toc165312762"/>
      <w:bookmarkStart w:id="63" w:name="_Toc165313062"/>
      <w:bookmarkStart w:id="64" w:name="_Toc165315148"/>
      <w:r w:rsidRPr="00B71E6F">
        <w:rPr>
          <w:rFonts w:asciiTheme="minorHAnsi" w:hAnsiTheme="minorHAnsi" w:cstheme="minorHAnsi"/>
          <w:b/>
          <w:bCs/>
          <w:i w:val="0"/>
          <w:iCs w:val="0"/>
          <w:color w:val="0D0D0D" w:themeColor="text1" w:themeTint="F2"/>
          <w:sz w:val="24"/>
          <w:szCs w:val="24"/>
        </w:rPr>
        <w:lastRenderedPageBreak/>
        <w:t>Figure</w:t>
      </w:r>
      <w:r w:rsidR="005720B3">
        <w:rPr>
          <w:rFonts w:asciiTheme="minorHAnsi" w:hAnsiTheme="minorHAnsi" w:cstheme="minorHAnsi"/>
          <w:b/>
          <w:bCs/>
          <w:i w:val="0"/>
          <w:iCs w:val="0"/>
          <w:color w:val="0D0D0D" w:themeColor="text1" w:themeTint="F2"/>
          <w:sz w:val="24"/>
          <w:szCs w:val="24"/>
        </w:rPr>
        <w:t xml:space="preserve"> 21</w:t>
      </w:r>
      <w:r w:rsidRPr="00B71E6F">
        <w:rPr>
          <w:rFonts w:asciiTheme="minorHAnsi" w:hAnsiTheme="minorHAnsi" w:cstheme="minorHAnsi"/>
          <w:b/>
          <w:bCs/>
          <w:i w:val="0"/>
          <w:iCs w:val="0"/>
          <w:color w:val="0D0D0D" w:themeColor="text1" w:themeTint="F2"/>
          <w:sz w:val="24"/>
          <w:szCs w:val="24"/>
        </w:rPr>
        <w:t xml:space="preserve">: Percentage Employed in Distribution, Hotels and Restaurants in </w:t>
      </w:r>
      <w:r w:rsidR="007C7D58">
        <w:rPr>
          <w:rFonts w:asciiTheme="minorHAnsi" w:hAnsiTheme="minorHAnsi" w:cstheme="minorHAnsi"/>
          <w:b/>
          <w:bCs/>
          <w:i w:val="0"/>
          <w:iCs w:val="0"/>
          <w:color w:val="0D0D0D" w:themeColor="text1" w:themeTint="F2"/>
          <w:sz w:val="24"/>
          <w:szCs w:val="24"/>
        </w:rPr>
        <w:t>Small Towns</w:t>
      </w:r>
      <w:r w:rsidRPr="00B71E6F">
        <w:rPr>
          <w:rFonts w:asciiTheme="minorHAnsi" w:hAnsiTheme="minorHAnsi" w:cstheme="minorHAnsi"/>
          <w:b/>
          <w:bCs/>
          <w:i w:val="0"/>
          <w:iCs w:val="0"/>
          <w:color w:val="0D0D0D" w:themeColor="text1" w:themeTint="F2"/>
          <w:sz w:val="24"/>
          <w:szCs w:val="24"/>
        </w:rPr>
        <w:t>, 2021</w:t>
      </w:r>
      <w:bookmarkEnd w:id="61"/>
      <w:bookmarkEnd w:id="62"/>
      <w:bookmarkEnd w:id="63"/>
      <w:bookmarkEnd w:id="64"/>
    </w:p>
    <w:p w14:paraId="31E0A774" w14:textId="77777777" w:rsidR="008E00CF" w:rsidRPr="008E00CF" w:rsidRDefault="008E00CF" w:rsidP="008E00CF"/>
    <w:p w14:paraId="64F9A18C" w14:textId="31D3EE86" w:rsidR="00BD49B2" w:rsidRPr="007457AB" w:rsidRDefault="00BD49B2" w:rsidP="00DD2F7C">
      <w:pPr>
        <w:spacing w:before="120"/>
        <w:rPr>
          <w:rFonts w:asciiTheme="minorHAnsi" w:hAnsiTheme="minorHAnsi" w:cstheme="minorHAnsi"/>
          <w:color w:val="FF0000"/>
        </w:rPr>
      </w:pPr>
      <w:r>
        <w:rPr>
          <w:rFonts w:asciiTheme="minorHAnsi" w:hAnsiTheme="minorHAnsi" w:cstheme="minorHAnsi"/>
          <w:noProof/>
          <w:color w:val="FF0000"/>
        </w:rPr>
        <w:drawing>
          <wp:inline distT="0" distB="0" distL="0" distR="0" wp14:anchorId="2A725BAE" wp14:editId="5710C734">
            <wp:extent cx="5904230" cy="6502400"/>
            <wp:effectExtent l="0" t="0" r="1270" b="0"/>
            <wp:docPr id="14" name="Picture 14" descr="A map of england with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map of england with different colored dots&#10;&#10;Description automatically generated"/>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5904230" cy="6502400"/>
                    </a:xfrm>
                    <a:prstGeom prst="rect">
                      <a:avLst/>
                    </a:prstGeom>
                    <a:ln>
                      <a:noFill/>
                    </a:ln>
                    <a:extLst>
                      <a:ext uri="{53640926-AAD7-44D8-BBD7-CCE9431645EC}">
                        <a14:shadowObscured xmlns:a14="http://schemas.microsoft.com/office/drawing/2010/main"/>
                      </a:ext>
                    </a:extLst>
                  </pic:spPr>
                </pic:pic>
              </a:graphicData>
            </a:graphic>
          </wp:inline>
        </w:drawing>
      </w:r>
    </w:p>
    <w:p w14:paraId="3A512482" w14:textId="133C3FB9" w:rsidR="00226067" w:rsidRDefault="00226067" w:rsidP="00C31A41">
      <w:pPr>
        <w:spacing w:before="240" w:line="276" w:lineRule="auto"/>
        <w:ind w:firstLine="284"/>
        <w:jc w:val="both"/>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 xml:space="preserve">The last group of areas also contain small towns with above average proportions of people working in ‘Distribution, hotels and restaurants’ (Figure </w:t>
      </w:r>
      <w:r>
        <w:rPr>
          <w:rFonts w:asciiTheme="minorHAnsi" w:hAnsiTheme="minorHAnsi" w:cstheme="minorHAnsi"/>
          <w:color w:val="0D0D0D" w:themeColor="text1" w:themeTint="F2"/>
        </w:rPr>
        <w:t>21</w:t>
      </w:r>
      <w:r w:rsidRPr="007457AB">
        <w:rPr>
          <w:rFonts w:asciiTheme="minorHAnsi" w:hAnsiTheme="minorHAnsi" w:cstheme="minorHAnsi"/>
          <w:color w:val="0D0D0D" w:themeColor="text1" w:themeTint="F2"/>
        </w:rPr>
        <w:t>). This occupation</w:t>
      </w:r>
      <w:r>
        <w:rPr>
          <w:rFonts w:asciiTheme="minorHAnsi" w:hAnsiTheme="minorHAnsi" w:cstheme="minorHAnsi"/>
          <w:color w:val="0D0D0D" w:themeColor="text1" w:themeTint="F2"/>
        </w:rPr>
        <w:t>al grouping</w:t>
      </w:r>
      <w:r w:rsidRPr="007457AB">
        <w:rPr>
          <w:rFonts w:asciiTheme="minorHAnsi" w:hAnsiTheme="minorHAnsi" w:cstheme="minorHAnsi"/>
          <w:color w:val="0D0D0D" w:themeColor="text1" w:themeTint="F2"/>
        </w:rPr>
        <w:t xml:space="preserve"> includes retailing and wholesaling, as well as the provision of accommodation and catering, and can be seen to encompass the retailing and trade activities often presented as a ke</w:t>
      </w:r>
      <w:r w:rsidRPr="00B47C81">
        <w:rPr>
          <w:rFonts w:asciiTheme="minorHAnsi" w:hAnsiTheme="minorHAnsi" w:cstheme="minorHAnsi"/>
          <w:color w:val="000000" w:themeColor="text1"/>
        </w:rPr>
        <w:t xml:space="preserve">y function performed historically by small rural towns (e.g. Powe and Hart, 2008; Powe and Short, 2004). </w:t>
      </w:r>
      <w:r w:rsidRPr="007457AB">
        <w:rPr>
          <w:rFonts w:asciiTheme="minorHAnsi" w:hAnsiTheme="minorHAnsi" w:cstheme="minorHAnsi"/>
          <w:color w:val="0D0D0D" w:themeColor="text1" w:themeTint="F2"/>
        </w:rPr>
        <w:t>Reference, for example, has already been made to the significance of visitors to the retail sector in some town</w:t>
      </w:r>
      <w:r>
        <w:rPr>
          <w:rFonts w:asciiTheme="minorHAnsi" w:hAnsiTheme="minorHAnsi" w:cstheme="minorHAnsi"/>
          <w:color w:val="0D0D0D" w:themeColor="text1" w:themeTint="F2"/>
        </w:rPr>
        <w:t xml:space="preserve">s </w:t>
      </w:r>
      <w:r w:rsidRPr="007457AB">
        <w:rPr>
          <w:rFonts w:asciiTheme="minorHAnsi" w:hAnsiTheme="minorHAnsi" w:cstheme="minorHAnsi"/>
          <w:color w:val="0D0D0D" w:themeColor="text1" w:themeTint="F2"/>
        </w:rPr>
        <w:t>with a so-called ‘Indie high street’. There were, however, some variations in the location of concentration</w:t>
      </w:r>
      <w:r>
        <w:rPr>
          <w:rFonts w:asciiTheme="minorHAnsi" w:hAnsiTheme="minorHAnsi" w:cstheme="minorHAnsi"/>
          <w:color w:val="0D0D0D" w:themeColor="text1" w:themeTint="F2"/>
        </w:rPr>
        <w:t>s</w:t>
      </w:r>
      <w:r w:rsidRPr="007457AB">
        <w:rPr>
          <w:rFonts w:asciiTheme="minorHAnsi" w:hAnsiTheme="minorHAnsi" w:cstheme="minorHAnsi"/>
          <w:color w:val="0D0D0D" w:themeColor="text1" w:themeTint="F2"/>
        </w:rPr>
        <w:t xml:space="preserve"> of the accommodation and public sectors within the above-named regions. </w:t>
      </w:r>
    </w:p>
    <w:p w14:paraId="120F27D7" w14:textId="31CB777A" w:rsidR="00C31A41" w:rsidRDefault="00C31A41" w:rsidP="00940210">
      <w:pPr>
        <w:spacing w:before="240" w:line="276" w:lineRule="auto"/>
        <w:ind w:firstLine="284"/>
        <w:jc w:val="both"/>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lastRenderedPageBreak/>
        <w:t xml:space="preserve">Cornwall, for instance, had more settlements with relatively high proportions of people working in ‘Distribution, hotels and accommodation’ than had high relative employment in </w:t>
      </w:r>
      <w:r w:rsidRPr="007457AB">
        <w:rPr>
          <w:rFonts w:asciiTheme="minorHAnsi" w:hAnsiTheme="minorHAnsi" w:cstheme="minorHAnsi"/>
        </w:rPr>
        <w:t xml:space="preserve">‘Public administration, education and health’, </w:t>
      </w:r>
      <w:r w:rsidRPr="007457AB">
        <w:rPr>
          <w:rFonts w:asciiTheme="minorHAnsi" w:hAnsiTheme="minorHAnsi" w:cstheme="minorHAnsi"/>
          <w:color w:val="000000" w:themeColor="text1"/>
        </w:rPr>
        <w:t xml:space="preserve">while north as well as south Devon also had settlements with high concentrations in the former sector. </w:t>
      </w:r>
      <w:r w:rsidRPr="007457AB">
        <w:rPr>
          <w:rFonts w:asciiTheme="minorHAnsi" w:hAnsiTheme="minorHAnsi" w:cstheme="minorHAnsi"/>
        </w:rPr>
        <w:t>There also appeared to be fewer areas of high relative concentration in ‘</w:t>
      </w:r>
      <w:r w:rsidRPr="007457AB">
        <w:rPr>
          <w:rFonts w:asciiTheme="minorHAnsi" w:hAnsiTheme="minorHAnsi" w:cstheme="minorHAnsi"/>
          <w:color w:val="0D0D0D" w:themeColor="text1" w:themeTint="F2"/>
        </w:rPr>
        <w:t>Distribution, hotels and accommodation’ within settlements along the South Coast of England, while a larger number of small towns with high relative employment in this sector appear within southern Pennines.</w:t>
      </w:r>
      <w:r>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 xml:space="preserve">The pattern of concentrations may well reflect the influence of tourism within the sector, and it is </w:t>
      </w:r>
      <w:r>
        <w:rPr>
          <w:rFonts w:asciiTheme="minorHAnsi" w:hAnsiTheme="minorHAnsi" w:cstheme="minorHAnsi"/>
          <w:color w:val="0D0D0D" w:themeColor="text1" w:themeTint="F2"/>
        </w:rPr>
        <w:t xml:space="preserve">notable that </w:t>
      </w:r>
      <w:r w:rsidRPr="007457AB">
        <w:rPr>
          <w:rFonts w:asciiTheme="minorHAnsi" w:hAnsiTheme="minorHAnsi" w:cstheme="minorHAnsi"/>
          <w:color w:val="0D0D0D" w:themeColor="text1" w:themeTint="F2"/>
        </w:rPr>
        <w:t xml:space="preserve">Table </w:t>
      </w:r>
      <w:r>
        <w:rPr>
          <w:rFonts w:asciiTheme="minorHAnsi" w:hAnsiTheme="minorHAnsi" w:cstheme="minorHAnsi"/>
          <w:color w:val="0D0D0D" w:themeColor="text1" w:themeTint="F2"/>
        </w:rPr>
        <w:t>6</w:t>
      </w:r>
      <w:r w:rsidRPr="007457AB">
        <w:rPr>
          <w:rFonts w:asciiTheme="minorHAnsi" w:hAnsiTheme="minorHAnsi" w:cstheme="minorHAnsi"/>
          <w:color w:val="0D0D0D" w:themeColor="text1" w:themeTint="F2"/>
        </w:rPr>
        <w:t xml:space="preserve"> indicates that settlements classified as lying in ‘Urban City’ and ‘Rural Town and Fringe’ areas in ‘Sparse Settings’</w:t>
      </w:r>
      <w:r>
        <w:rPr>
          <w:rFonts w:asciiTheme="minorHAnsi" w:hAnsiTheme="minorHAnsi" w:cstheme="minorHAnsi"/>
          <w:color w:val="0D0D0D" w:themeColor="text1" w:themeTint="F2"/>
        </w:rPr>
        <w:t>,</w:t>
      </w:r>
      <w:r w:rsidRPr="007457AB">
        <w:rPr>
          <w:rFonts w:asciiTheme="minorHAnsi" w:hAnsiTheme="minorHAnsi" w:cstheme="minorHAnsi"/>
          <w:color w:val="0D0D0D" w:themeColor="text1" w:themeTint="F2"/>
        </w:rPr>
        <w:t xml:space="preserve"> had, on average, higher proportions of residents working in ‘Distribution, hotels and accommodation’. Such settlements may well act </w:t>
      </w:r>
      <w:r>
        <w:rPr>
          <w:rFonts w:asciiTheme="minorHAnsi" w:hAnsiTheme="minorHAnsi" w:cstheme="minorHAnsi"/>
          <w:color w:val="0D0D0D" w:themeColor="text1" w:themeTint="F2"/>
        </w:rPr>
        <w:t>as</w:t>
      </w:r>
      <w:r w:rsidRPr="007457AB">
        <w:rPr>
          <w:rFonts w:asciiTheme="minorHAnsi" w:hAnsiTheme="minorHAnsi" w:cstheme="minorHAnsi"/>
          <w:color w:val="0D0D0D" w:themeColor="text1" w:themeTint="F2"/>
        </w:rPr>
        <w:t xml:space="preserve"> accommodation, catering and retail centres within the rural recreation and tourism visitor econom</w:t>
      </w:r>
      <w:r>
        <w:rPr>
          <w:rFonts w:asciiTheme="minorHAnsi" w:hAnsiTheme="minorHAnsi" w:cstheme="minorHAnsi"/>
          <w:color w:val="0D0D0D" w:themeColor="text1" w:themeTint="F2"/>
        </w:rPr>
        <w:t>ies</w:t>
      </w:r>
      <w:r w:rsidRPr="007457AB">
        <w:rPr>
          <w:rFonts w:asciiTheme="minorHAnsi" w:hAnsiTheme="minorHAnsi" w:cstheme="minorHAnsi"/>
          <w:color w:val="0D0D0D" w:themeColor="text1" w:themeTint="F2"/>
        </w:rPr>
        <w:t>, which ha</w:t>
      </w:r>
      <w:r>
        <w:rPr>
          <w:rFonts w:asciiTheme="minorHAnsi" w:hAnsiTheme="minorHAnsi" w:cstheme="minorHAnsi"/>
          <w:color w:val="0D0D0D" w:themeColor="text1" w:themeTint="F2"/>
        </w:rPr>
        <w:t>ve</w:t>
      </w:r>
      <w:r w:rsidRPr="007457AB">
        <w:rPr>
          <w:rFonts w:asciiTheme="minorHAnsi" w:hAnsiTheme="minorHAnsi" w:cstheme="minorHAnsi"/>
          <w:color w:val="0D0D0D" w:themeColor="text1" w:themeTint="F2"/>
        </w:rPr>
        <w:t xml:space="preserve"> been identified as having a focus around aesthetically pleasing, sparsely populated landscapes (Walford, 2001; Smith et al., 2018), as well as acting as commercial centre</w:t>
      </w:r>
      <w:r>
        <w:rPr>
          <w:rFonts w:asciiTheme="minorHAnsi" w:hAnsiTheme="minorHAnsi" w:cstheme="minorHAnsi"/>
          <w:color w:val="0D0D0D" w:themeColor="text1" w:themeTint="F2"/>
        </w:rPr>
        <w:t>s</w:t>
      </w:r>
      <w:r w:rsidRPr="007457AB">
        <w:rPr>
          <w:rFonts w:asciiTheme="minorHAnsi" w:hAnsiTheme="minorHAnsi" w:cstheme="minorHAnsi"/>
          <w:color w:val="0D0D0D" w:themeColor="text1" w:themeTint="F2"/>
        </w:rPr>
        <w:t xml:space="preserve"> to serve surrounding rural areas with lower population densities</w:t>
      </w:r>
      <w:r>
        <w:rPr>
          <w:rFonts w:asciiTheme="minorHAnsi" w:hAnsiTheme="minorHAnsi" w:cstheme="minorHAnsi"/>
          <w:color w:val="0D0D0D" w:themeColor="text1" w:themeTint="F2"/>
        </w:rPr>
        <w:t>.</w:t>
      </w:r>
    </w:p>
    <w:p w14:paraId="64165AAC" w14:textId="71A47A98" w:rsidR="0094185D" w:rsidRPr="00940210" w:rsidRDefault="003E01AB" w:rsidP="00D46A9A">
      <w:pPr>
        <w:spacing w:before="240" w:line="276" w:lineRule="auto"/>
        <w:jc w:val="both"/>
        <w:rPr>
          <w:rFonts w:asciiTheme="minorHAnsi" w:hAnsiTheme="minorHAnsi" w:cstheme="minorHAnsi"/>
          <w:color w:val="0D0D0D" w:themeColor="text1" w:themeTint="F2"/>
          <w:sz w:val="28"/>
          <w:szCs w:val="28"/>
        </w:rPr>
      </w:pPr>
      <w:r w:rsidRPr="00940210">
        <w:rPr>
          <w:rFonts w:asciiTheme="minorHAnsi" w:hAnsiTheme="minorHAnsi" w:cstheme="minorHAnsi"/>
          <w:color w:val="0D0D0D" w:themeColor="text1" w:themeTint="F2"/>
          <w:sz w:val="28"/>
          <w:szCs w:val="28"/>
        </w:rPr>
        <w:t>Small Towns as Places of Industry</w:t>
      </w:r>
      <w:r w:rsidR="00485FB5" w:rsidRPr="00940210">
        <w:rPr>
          <w:rFonts w:asciiTheme="minorHAnsi" w:hAnsiTheme="minorHAnsi" w:cstheme="minorHAnsi"/>
          <w:color w:val="0D0D0D" w:themeColor="text1" w:themeTint="F2"/>
          <w:sz w:val="28"/>
          <w:szCs w:val="28"/>
        </w:rPr>
        <w:t xml:space="preserve"> and an Emerging Green Economy</w:t>
      </w:r>
    </w:p>
    <w:p w14:paraId="7860D851" w14:textId="00A454D2" w:rsidR="004318AC" w:rsidRDefault="000A6F10" w:rsidP="00940210">
      <w:pPr>
        <w:spacing w:before="60" w:line="276" w:lineRule="auto"/>
        <w:jc w:val="both"/>
        <w:rPr>
          <w:rFonts w:asciiTheme="minorHAnsi" w:hAnsiTheme="minorHAnsi" w:cstheme="minorHAnsi"/>
        </w:rPr>
      </w:pPr>
      <w:r w:rsidRPr="007457AB">
        <w:rPr>
          <w:rFonts w:asciiTheme="minorHAnsi" w:hAnsiTheme="minorHAnsi" w:cstheme="minorHAnsi"/>
          <w:color w:val="0D0D0D" w:themeColor="text1" w:themeTint="F2"/>
        </w:rPr>
        <w:t>M</w:t>
      </w:r>
      <w:r w:rsidR="001E3DF9" w:rsidRPr="007457AB">
        <w:rPr>
          <w:rFonts w:asciiTheme="minorHAnsi" w:hAnsiTheme="minorHAnsi" w:cstheme="minorHAnsi"/>
          <w:color w:val="0D0D0D" w:themeColor="text1" w:themeTint="F2"/>
        </w:rPr>
        <w:t>anufacturing employment is often viewed as highly urban</w:t>
      </w:r>
      <w:r w:rsidR="009D6D11">
        <w:rPr>
          <w:rFonts w:asciiTheme="minorHAnsi" w:hAnsiTheme="minorHAnsi" w:cstheme="minorHAnsi"/>
          <w:color w:val="0D0D0D" w:themeColor="text1" w:themeTint="F2"/>
        </w:rPr>
        <w:t>-</w:t>
      </w:r>
      <w:r w:rsidR="001E3DF9" w:rsidRPr="007457AB">
        <w:rPr>
          <w:rFonts w:asciiTheme="minorHAnsi" w:hAnsiTheme="minorHAnsi" w:cstheme="minorHAnsi"/>
          <w:color w:val="0D0D0D" w:themeColor="text1" w:themeTint="F2"/>
        </w:rPr>
        <w:t xml:space="preserve">focused in its distribution, </w:t>
      </w:r>
      <w:r w:rsidRPr="007457AB">
        <w:rPr>
          <w:rFonts w:asciiTheme="minorHAnsi" w:hAnsiTheme="minorHAnsi" w:cstheme="minorHAnsi"/>
          <w:color w:val="0D0D0D" w:themeColor="text1" w:themeTint="F2"/>
        </w:rPr>
        <w:t xml:space="preserve">although </w:t>
      </w:r>
      <w:r w:rsidR="001E3DF9" w:rsidRPr="007457AB">
        <w:rPr>
          <w:rFonts w:asciiTheme="minorHAnsi" w:hAnsiTheme="minorHAnsi" w:cstheme="minorHAnsi"/>
          <w:color w:val="0D0D0D" w:themeColor="text1" w:themeTint="F2"/>
        </w:rPr>
        <w:t>studies have highlighted its presence within rural areas (</w:t>
      </w:r>
      <w:r w:rsidR="00C71643" w:rsidRPr="007457AB">
        <w:rPr>
          <w:rFonts w:asciiTheme="minorHAnsi" w:hAnsiTheme="minorHAnsi" w:cstheme="minorHAnsi"/>
          <w:color w:val="0D0D0D" w:themeColor="text1" w:themeTint="F2"/>
        </w:rPr>
        <w:t xml:space="preserve">e.g. </w:t>
      </w:r>
      <w:r w:rsidR="00B942CD" w:rsidRPr="007457AB">
        <w:rPr>
          <w:rFonts w:asciiTheme="minorHAnsi" w:hAnsiTheme="minorHAnsi" w:cstheme="minorHAnsi"/>
          <w:color w:val="0D0D0D" w:themeColor="text1" w:themeTint="F2"/>
        </w:rPr>
        <w:t xml:space="preserve">Day, 1986; </w:t>
      </w:r>
      <w:r w:rsidR="00C71643" w:rsidRPr="007457AB">
        <w:rPr>
          <w:rFonts w:asciiTheme="minorHAnsi" w:hAnsiTheme="minorHAnsi" w:cstheme="minorHAnsi"/>
          <w:color w:val="0D0D0D" w:themeColor="text1" w:themeTint="F2"/>
        </w:rPr>
        <w:t xml:space="preserve">Healey and Ilbery, 1985; </w:t>
      </w:r>
      <w:r w:rsidR="00506172" w:rsidRPr="007457AB">
        <w:rPr>
          <w:rFonts w:asciiTheme="minorHAnsi" w:hAnsiTheme="minorHAnsi" w:cstheme="minorHAnsi"/>
          <w:color w:val="0D0D0D" w:themeColor="text1" w:themeTint="F2"/>
        </w:rPr>
        <w:t xml:space="preserve">Jarvis et al., 2000; </w:t>
      </w:r>
      <w:r w:rsidR="00E361D3" w:rsidRPr="007457AB">
        <w:rPr>
          <w:rFonts w:asciiTheme="minorHAnsi" w:hAnsiTheme="minorHAnsi" w:cstheme="minorHAnsi"/>
          <w:color w:val="0D0D0D" w:themeColor="text1" w:themeTint="F2"/>
        </w:rPr>
        <w:t>Keeble a</w:t>
      </w:r>
      <w:r w:rsidR="00420B90" w:rsidRPr="007457AB">
        <w:rPr>
          <w:rFonts w:asciiTheme="minorHAnsi" w:hAnsiTheme="minorHAnsi" w:cstheme="minorHAnsi"/>
          <w:color w:val="0D0D0D" w:themeColor="text1" w:themeTint="F2"/>
        </w:rPr>
        <w:t>n</w:t>
      </w:r>
      <w:r w:rsidR="00E361D3" w:rsidRPr="007457AB">
        <w:rPr>
          <w:rFonts w:asciiTheme="minorHAnsi" w:hAnsiTheme="minorHAnsi" w:cstheme="minorHAnsi"/>
          <w:color w:val="0D0D0D" w:themeColor="text1" w:themeTint="F2"/>
        </w:rPr>
        <w:t>d Tyler 1995</w:t>
      </w:r>
      <w:r w:rsidR="001E3DF9" w:rsidRPr="007457AB">
        <w:rPr>
          <w:rFonts w:asciiTheme="minorHAnsi" w:hAnsiTheme="minorHAnsi" w:cstheme="minorHAnsi"/>
          <w:color w:val="0D0D0D" w:themeColor="text1" w:themeTint="F2"/>
        </w:rPr>
        <w:t xml:space="preserve">). Table </w:t>
      </w:r>
      <w:r w:rsidR="00EC56A2">
        <w:rPr>
          <w:rFonts w:asciiTheme="minorHAnsi" w:hAnsiTheme="minorHAnsi" w:cstheme="minorHAnsi"/>
          <w:color w:val="0D0D0D" w:themeColor="text1" w:themeTint="F2"/>
        </w:rPr>
        <w:t>6</w:t>
      </w:r>
      <w:r w:rsidR="001E3DF9" w:rsidRPr="007457AB">
        <w:rPr>
          <w:rFonts w:asciiTheme="minorHAnsi" w:hAnsiTheme="minorHAnsi" w:cstheme="minorHAnsi"/>
          <w:color w:val="0D0D0D" w:themeColor="text1" w:themeTint="F2"/>
        </w:rPr>
        <w:t xml:space="preserve"> indicates that employment in manufacturing is indeed on average well over double the employment in ‘</w:t>
      </w:r>
      <w:r w:rsidR="001E3DF9" w:rsidRPr="007457AB">
        <w:rPr>
          <w:rFonts w:asciiTheme="minorHAnsi" w:hAnsiTheme="minorHAnsi" w:cstheme="minorHAnsi"/>
        </w:rPr>
        <w:t xml:space="preserve">Agriculture, energy and water’, although </w:t>
      </w:r>
      <w:r w:rsidR="00003900">
        <w:rPr>
          <w:rFonts w:asciiTheme="minorHAnsi" w:hAnsiTheme="minorHAnsi" w:cstheme="minorHAnsi"/>
        </w:rPr>
        <w:t>i</w:t>
      </w:r>
      <w:r w:rsidR="001E3DF9" w:rsidRPr="007457AB">
        <w:rPr>
          <w:rFonts w:asciiTheme="minorHAnsi" w:hAnsiTheme="minorHAnsi" w:cstheme="minorHAnsi"/>
        </w:rPr>
        <w:t xml:space="preserve">s almost half the level of employment in ‘Distribution, hotels and restaurants’ and under a third of employment in </w:t>
      </w:r>
      <w:r w:rsidR="001E3DF9" w:rsidRPr="007457AB">
        <w:rPr>
          <w:rFonts w:asciiTheme="minorHAnsi" w:hAnsiTheme="minorHAnsi" w:cstheme="minorHAnsi"/>
          <w:color w:val="0D0D0D" w:themeColor="text1" w:themeTint="F2"/>
        </w:rPr>
        <w:t>‘</w:t>
      </w:r>
      <w:r w:rsidR="001E3DF9" w:rsidRPr="007457AB">
        <w:rPr>
          <w:rFonts w:asciiTheme="minorHAnsi" w:hAnsiTheme="minorHAnsi" w:cstheme="minorHAnsi"/>
          <w:color w:val="000000"/>
        </w:rPr>
        <w:t xml:space="preserve">Public administration, education and health’. It also suggests that manufacturing employment tends to be lower in ‘Rural villages’ than in other settlements categories in the </w:t>
      </w:r>
      <w:r w:rsidR="001E3DF9" w:rsidRPr="007457AB">
        <w:rPr>
          <w:rFonts w:asciiTheme="minorHAnsi" w:hAnsiTheme="minorHAnsi" w:cstheme="minorHAnsi"/>
        </w:rPr>
        <w:t>Urban Rural Classification</w:t>
      </w:r>
      <w:r w:rsidR="009F2270" w:rsidRPr="007457AB">
        <w:rPr>
          <w:rFonts w:asciiTheme="minorHAnsi" w:hAnsiTheme="minorHAnsi" w:cstheme="minorHAnsi"/>
        </w:rPr>
        <w:t>.</w:t>
      </w:r>
    </w:p>
    <w:p w14:paraId="3C7B61B0" w14:textId="2051DACA" w:rsidR="00976A2B" w:rsidRDefault="00976A2B" w:rsidP="00976A2B">
      <w:pPr>
        <w:spacing w:before="120" w:line="276" w:lineRule="auto"/>
        <w:ind w:firstLine="284"/>
        <w:jc w:val="both"/>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 xml:space="preserve">Figure </w:t>
      </w:r>
      <w:r>
        <w:rPr>
          <w:rFonts w:asciiTheme="minorHAnsi" w:hAnsiTheme="minorHAnsi" w:cstheme="minorHAnsi"/>
          <w:color w:val="0D0D0D" w:themeColor="text1" w:themeTint="F2"/>
        </w:rPr>
        <w:t>2</w:t>
      </w:r>
      <w:r w:rsidR="00CE4404">
        <w:rPr>
          <w:rFonts w:asciiTheme="minorHAnsi" w:hAnsiTheme="minorHAnsi" w:cstheme="minorHAnsi"/>
          <w:color w:val="0D0D0D" w:themeColor="text1" w:themeTint="F2"/>
        </w:rPr>
        <w:t>2</w:t>
      </w:r>
      <w:r w:rsidRPr="007457AB">
        <w:rPr>
          <w:rFonts w:asciiTheme="minorHAnsi" w:hAnsiTheme="minorHAnsi" w:cstheme="minorHAnsi"/>
          <w:color w:val="0D0D0D" w:themeColor="text1" w:themeTint="F2"/>
        </w:rPr>
        <w:t xml:space="preserve"> indicates that there are </w:t>
      </w:r>
      <w:r>
        <w:rPr>
          <w:rFonts w:asciiTheme="minorHAnsi" w:hAnsiTheme="minorHAnsi" w:cstheme="minorHAnsi"/>
          <w:color w:val="0D0D0D" w:themeColor="text1" w:themeTint="F2"/>
        </w:rPr>
        <w:t xml:space="preserve">also </w:t>
      </w:r>
      <w:r w:rsidRPr="007457AB">
        <w:rPr>
          <w:rFonts w:asciiTheme="minorHAnsi" w:hAnsiTheme="minorHAnsi" w:cstheme="minorHAnsi"/>
          <w:color w:val="0D0D0D" w:themeColor="text1" w:themeTint="F2"/>
        </w:rPr>
        <w:t xml:space="preserve">strong spatial differences, with small towns in the South East of England tending to have relatively low levels of employment in manufacturing, whilst settlements in the Midlands, northern and eastern England </w:t>
      </w:r>
      <w:r>
        <w:rPr>
          <w:rFonts w:asciiTheme="minorHAnsi" w:hAnsiTheme="minorHAnsi" w:cstheme="minorHAnsi"/>
          <w:color w:val="0D0D0D" w:themeColor="text1" w:themeTint="F2"/>
        </w:rPr>
        <w:t xml:space="preserve">generally had </w:t>
      </w:r>
      <w:r w:rsidRPr="007457AB">
        <w:rPr>
          <w:rFonts w:asciiTheme="minorHAnsi" w:hAnsiTheme="minorHAnsi" w:cstheme="minorHAnsi"/>
          <w:color w:val="0D0D0D" w:themeColor="text1" w:themeTint="F2"/>
        </w:rPr>
        <w:t>higher concentrations, which in 30 cases extended to over 15% of the employed population</w:t>
      </w:r>
      <w:r w:rsidRPr="007457AB">
        <w:rPr>
          <w:rFonts w:asciiTheme="minorHAnsi" w:hAnsiTheme="minorHAnsi" w:cstheme="minorHAnsi"/>
          <w:color w:val="FF0000"/>
        </w:rPr>
        <w:t xml:space="preserve">. </w:t>
      </w:r>
      <w:r w:rsidRPr="007457AB">
        <w:rPr>
          <w:rFonts w:asciiTheme="minorHAnsi" w:hAnsiTheme="minorHAnsi" w:cstheme="minorHAnsi"/>
          <w:color w:val="0D0D0D" w:themeColor="text1" w:themeTint="F2"/>
        </w:rPr>
        <w:t>The settlements in eastern England included many large food process</w:t>
      </w:r>
      <w:r>
        <w:rPr>
          <w:rFonts w:asciiTheme="minorHAnsi" w:hAnsiTheme="minorHAnsi" w:cstheme="minorHAnsi"/>
          <w:color w:val="0D0D0D" w:themeColor="text1" w:themeTint="F2"/>
        </w:rPr>
        <w:t>ing</w:t>
      </w:r>
      <w:r w:rsidRPr="007457AB">
        <w:rPr>
          <w:rFonts w:asciiTheme="minorHAnsi" w:hAnsiTheme="minorHAnsi" w:cstheme="minorHAnsi"/>
          <w:color w:val="0D0D0D" w:themeColor="text1" w:themeTint="F2"/>
        </w:rPr>
        <w:t xml:space="preserve"> centres, such as Wisbech and Thetford, whilst settlements in northern England and the Midlands tended to be located in or close to coalfield areas or large urban centres of industry like Birmingham and Manchester. In this latter group of settlements, new businesses could clearly draw upon legacies of earlier and wider industrialisation, including access to nearby industrial and residential consumers, labour availability and, in some instances, the presence of properties or brownfield sites released by industrial decline:</w:t>
      </w:r>
    </w:p>
    <w:p w14:paraId="27BC4BA7" w14:textId="592F7CA7" w:rsidR="00F97790" w:rsidRPr="007457AB" w:rsidRDefault="00976A2B" w:rsidP="00976A2B">
      <w:pPr>
        <w:spacing w:before="120" w:line="276" w:lineRule="auto"/>
        <w:ind w:left="284"/>
        <w:jc w:val="both"/>
        <w:rPr>
          <w:rFonts w:asciiTheme="minorHAnsi" w:hAnsiTheme="minorHAnsi" w:cstheme="minorHAnsi"/>
        </w:rPr>
      </w:pPr>
      <w:r w:rsidRPr="007457AB">
        <w:rPr>
          <w:rFonts w:asciiTheme="minorHAnsi" w:hAnsiTheme="minorHAnsi" w:cstheme="minorHAnsi"/>
          <w:color w:val="0D0D0D" w:themeColor="text1" w:themeTint="F2"/>
        </w:rPr>
        <w:t>“</w:t>
      </w:r>
      <w:r w:rsidRPr="007457AB">
        <w:rPr>
          <w:rFonts w:asciiTheme="minorHAnsi" w:hAnsiTheme="minorHAnsi" w:cstheme="minorHAnsi"/>
        </w:rPr>
        <w:t xml:space="preserve">Newton Aycliffe has established itself as a key employment centre and an attractive place to live close to work and with commuting opportunities. The location of Hitachi Rail in the town and opportunities to feed into both Nissan’s supply chain and Tees Valley process and offshore industries underpin an already strong and regionally significant employment base” (Durham County Council, 2013: 4); </w:t>
      </w:r>
      <w:r w:rsidR="002566B7" w:rsidRPr="007457AB">
        <w:rPr>
          <w:rFonts w:asciiTheme="minorHAnsi" w:hAnsiTheme="minorHAnsi" w:cstheme="minorHAnsi"/>
        </w:rPr>
        <w:br w:type="page"/>
      </w:r>
    </w:p>
    <w:p w14:paraId="1EECF348" w14:textId="745A68DD" w:rsidR="003832E3" w:rsidRDefault="00B71E6F" w:rsidP="003832E3">
      <w:pPr>
        <w:pStyle w:val="Caption"/>
        <w:rPr>
          <w:rFonts w:asciiTheme="minorHAnsi" w:hAnsiTheme="minorHAnsi" w:cstheme="minorHAnsi"/>
          <w:b/>
          <w:bCs/>
        </w:rPr>
      </w:pPr>
      <w:bookmarkStart w:id="65" w:name="_Toc165311751"/>
      <w:bookmarkStart w:id="66" w:name="_Toc165312763"/>
      <w:bookmarkStart w:id="67" w:name="_Toc165313063"/>
      <w:bookmarkStart w:id="68" w:name="_Toc165315149"/>
      <w:r w:rsidRPr="00B71E6F">
        <w:rPr>
          <w:rFonts w:asciiTheme="minorHAnsi" w:hAnsiTheme="minorHAnsi" w:cstheme="minorHAnsi"/>
          <w:b/>
          <w:bCs/>
          <w:i w:val="0"/>
          <w:iCs w:val="0"/>
          <w:color w:val="0D0D0D" w:themeColor="text1" w:themeTint="F2"/>
          <w:sz w:val="24"/>
          <w:szCs w:val="24"/>
        </w:rPr>
        <w:lastRenderedPageBreak/>
        <w:t xml:space="preserve">Figure </w:t>
      </w:r>
      <w:r w:rsidR="00CE4404">
        <w:rPr>
          <w:rFonts w:asciiTheme="minorHAnsi" w:hAnsiTheme="minorHAnsi" w:cstheme="minorHAnsi"/>
          <w:b/>
          <w:bCs/>
          <w:i w:val="0"/>
          <w:iCs w:val="0"/>
          <w:color w:val="0D0D0D" w:themeColor="text1" w:themeTint="F2"/>
          <w:sz w:val="24"/>
          <w:szCs w:val="24"/>
        </w:rPr>
        <w:t>22:</w:t>
      </w:r>
      <w:r w:rsidRPr="00B71E6F">
        <w:rPr>
          <w:rFonts w:asciiTheme="minorHAnsi" w:hAnsiTheme="minorHAnsi" w:cstheme="minorHAnsi"/>
          <w:b/>
          <w:bCs/>
          <w:i w:val="0"/>
          <w:iCs w:val="0"/>
          <w:color w:val="0D0D0D" w:themeColor="text1" w:themeTint="F2"/>
          <w:sz w:val="24"/>
          <w:szCs w:val="24"/>
        </w:rPr>
        <w:t xml:space="preserve"> Percentage Employed in Manufacturing </w:t>
      </w:r>
      <w:r w:rsidR="00485FB5">
        <w:rPr>
          <w:rFonts w:asciiTheme="minorHAnsi" w:hAnsiTheme="minorHAnsi" w:cstheme="minorHAnsi"/>
          <w:b/>
          <w:bCs/>
          <w:i w:val="0"/>
          <w:iCs w:val="0"/>
          <w:color w:val="0D0D0D" w:themeColor="text1" w:themeTint="F2"/>
          <w:sz w:val="24"/>
          <w:szCs w:val="24"/>
        </w:rPr>
        <w:t xml:space="preserve">in </w:t>
      </w:r>
      <w:r w:rsidR="007C7D58">
        <w:rPr>
          <w:rFonts w:asciiTheme="minorHAnsi" w:hAnsiTheme="minorHAnsi" w:cstheme="minorHAnsi"/>
          <w:b/>
          <w:bCs/>
          <w:i w:val="0"/>
          <w:iCs w:val="0"/>
          <w:color w:val="0D0D0D" w:themeColor="text1" w:themeTint="F2"/>
          <w:sz w:val="24"/>
          <w:szCs w:val="24"/>
        </w:rPr>
        <w:t>Small Towns</w:t>
      </w:r>
      <w:r w:rsidRPr="00B71E6F">
        <w:rPr>
          <w:rFonts w:asciiTheme="minorHAnsi" w:hAnsiTheme="minorHAnsi" w:cstheme="minorHAnsi"/>
          <w:b/>
          <w:bCs/>
          <w:i w:val="0"/>
          <w:iCs w:val="0"/>
          <w:color w:val="0D0D0D" w:themeColor="text1" w:themeTint="F2"/>
          <w:sz w:val="24"/>
          <w:szCs w:val="24"/>
        </w:rPr>
        <w:t xml:space="preserve">, </w:t>
      </w:r>
      <w:r w:rsidRPr="00E35420">
        <w:rPr>
          <w:rFonts w:asciiTheme="minorHAnsi" w:hAnsiTheme="minorHAnsi" w:cstheme="minorHAnsi"/>
          <w:b/>
          <w:bCs/>
          <w:i w:val="0"/>
          <w:iCs w:val="0"/>
          <w:color w:val="0D0D0D" w:themeColor="text1" w:themeTint="F2"/>
          <w:sz w:val="24"/>
          <w:szCs w:val="24"/>
        </w:rPr>
        <w:t>202</w:t>
      </w:r>
      <w:r w:rsidRPr="00E35420">
        <w:rPr>
          <w:rFonts w:asciiTheme="minorHAnsi" w:hAnsiTheme="minorHAnsi" w:cstheme="minorHAnsi"/>
          <w:b/>
          <w:bCs/>
          <w:sz w:val="24"/>
          <w:szCs w:val="24"/>
        </w:rPr>
        <w:t>1</w:t>
      </w:r>
      <w:bookmarkEnd w:id="65"/>
      <w:bookmarkEnd w:id="66"/>
      <w:bookmarkEnd w:id="67"/>
      <w:bookmarkEnd w:id="68"/>
    </w:p>
    <w:p w14:paraId="786D35D1" w14:textId="449F3F9D" w:rsidR="003832E3" w:rsidRPr="007457AB" w:rsidRDefault="003832E3" w:rsidP="000F62A9">
      <w:pPr>
        <w:rPr>
          <w:rFonts w:asciiTheme="minorHAnsi" w:hAnsiTheme="minorHAnsi" w:cstheme="minorHAnsi"/>
          <w:b/>
          <w:bCs/>
        </w:rPr>
      </w:pPr>
      <w:r>
        <w:rPr>
          <w:rFonts w:asciiTheme="minorHAnsi" w:hAnsiTheme="minorHAnsi" w:cstheme="minorHAnsi"/>
          <w:b/>
          <w:bCs/>
          <w:noProof/>
        </w:rPr>
        <w:drawing>
          <wp:inline distT="0" distB="0" distL="0" distR="0" wp14:anchorId="2C583A36" wp14:editId="5C4A6C7E">
            <wp:extent cx="5904230" cy="6565900"/>
            <wp:effectExtent l="0" t="0" r="1270" b="0"/>
            <wp:docPr id="19" name="Picture 19" descr="A map of england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map of england with numbers and text&#10;&#10;Description automatically generated"/>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5904230" cy="6565900"/>
                    </a:xfrm>
                    <a:prstGeom prst="rect">
                      <a:avLst/>
                    </a:prstGeom>
                    <a:ln>
                      <a:noFill/>
                    </a:ln>
                    <a:extLst>
                      <a:ext uri="{53640926-AAD7-44D8-BBD7-CCE9431645EC}">
                        <a14:shadowObscured xmlns:a14="http://schemas.microsoft.com/office/drawing/2010/main"/>
                      </a:ext>
                    </a:extLst>
                  </pic:spPr>
                </pic:pic>
              </a:graphicData>
            </a:graphic>
          </wp:inline>
        </w:drawing>
      </w:r>
    </w:p>
    <w:p w14:paraId="5E2BF56B" w14:textId="77777777" w:rsidR="007E27DF" w:rsidRDefault="007E27DF" w:rsidP="007E27DF">
      <w:pPr>
        <w:spacing w:before="120" w:line="276" w:lineRule="auto"/>
        <w:ind w:left="284"/>
        <w:jc w:val="both"/>
        <w:rPr>
          <w:rFonts w:asciiTheme="minorHAnsi" w:hAnsiTheme="minorHAnsi" w:cstheme="minorHAnsi"/>
        </w:rPr>
      </w:pPr>
      <w:r w:rsidRPr="007457AB">
        <w:rPr>
          <w:rFonts w:asciiTheme="minorHAnsi" w:hAnsiTheme="minorHAnsi" w:cstheme="minorHAnsi"/>
        </w:rPr>
        <w:t xml:space="preserve">“South Normanton and Pinxton contrast with many other former mining settlements as they have amassed a large employment area and opportunities around their communities. This is primarily due to the high accessibility of the locations, triggered by the M1 and A38 interchange. As well as encouraging businesses to locate nearby, this has also made the area more attractive to live in, both in terms of local jobs and the opportunity to commute to other urban areas … Pinxton’s Kirkstead Road Industrial Estate is sited on the former pit head site … with lower rental values catering for a number of older manufacturing activities rather than business or distribution centres” (Broadway Malyan et al., 2009: 5-6). </w:t>
      </w:r>
    </w:p>
    <w:p w14:paraId="5772E6EE" w14:textId="77777777" w:rsidR="007E27DF" w:rsidRPr="007457AB" w:rsidRDefault="007E27DF" w:rsidP="007E27DF">
      <w:pPr>
        <w:spacing w:before="240" w:line="276" w:lineRule="auto"/>
        <w:ind w:firstLine="284"/>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lastRenderedPageBreak/>
        <w:t>There were, however, also cases of light industrial development in other settlements, often centred in small industrial estates or the presence of specific businesses:</w:t>
      </w:r>
    </w:p>
    <w:p w14:paraId="318F3689" w14:textId="2BC50424" w:rsidR="007E27DF" w:rsidRDefault="007E27DF" w:rsidP="007E27DF">
      <w:pPr>
        <w:spacing w:before="120" w:line="276" w:lineRule="auto"/>
        <w:ind w:left="284"/>
        <w:jc w:val="both"/>
        <w:rPr>
          <w:rFonts w:asciiTheme="minorHAnsi" w:hAnsiTheme="minorHAnsi" w:cstheme="minorHAnsi"/>
        </w:rPr>
      </w:pPr>
      <w:r w:rsidRPr="007457AB">
        <w:rPr>
          <w:rFonts w:asciiTheme="minorHAnsi" w:hAnsiTheme="minorHAnsi" w:cstheme="minorHAnsi"/>
          <w:color w:val="0D0D0D" w:themeColor="text1" w:themeTint="F2"/>
        </w:rPr>
        <w:t>“</w:t>
      </w:r>
      <w:r w:rsidRPr="007457AB">
        <w:rPr>
          <w:rFonts w:asciiTheme="minorHAnsi" w:hAnsiTheme="minorHAnsi" w:cstheme="minorHAnsi"/>
        </w:rPr>
        <w:t>Pennygillam Industrial estate includes some additional retail, leisure provision as well as light and heavy industrial and is an important part of the town</w:t>
      </w:r>
      <w:r>
        <w:rPr>
          <w:rFonts w:asciiTheme="minorHAnsi" w:hAnsiTheme="minorHAnsi" w:cstheme="minorHAnsi"/>
        </w:rPr>
        <w:t>’</w:t>
      </w:r>
      <w:r w:rsidRPr="007457AB">
        <w:rPr>
          <w:rFonts w:asciiTheme="minorHAnsi" w:hAnsiTheme="minorHAnsi" w:cstheme="minorHAnsi"/>
        </w:rPr>
        <w:t xml:space="preserve">s employment provision. Scarne Industrial </w:t>
      </w:r>
      <w:r>
        <w:rPr>
          <w:rFonts w:asciiTheme="minorHAnsi" w:hAnsiTheme="minorHAnsi" w:cstheme="minorHAnsi"/>
        </w:rPr>
        <w:t>E</w:t>
      </w:r>
      <w:r w:rsidRPr="007457AB">
        <w:rPr>
          <w:rFonts w:asciiTheme="minorHAnsi" w:hAnsiTheme="minorHAnsi" w:cstheme="minorHAnsi"/>
        </w:rPr>
        <w:t xml:space="preserve">state is located in the heart of the southern centre of Launceston. Whilst the employment provision is very important, the location and character of the estate is poor in terms of its relationship with the ‘future’ centre of Launceston” (Launceston Town Council and Cornwall Council, 2020: 32); </w:t>
      </w:r>
    </w:p>
    <w:p w14:paraId="29F4D626" w14:textId="0DCDF726" w:rsidR="00655F6B" w:rsidRPr="003C7A5A" w:rsidRDefault="00655F6B" w:rsidP="003C7A5A">
      <w:pPr>
        <w:spacing w:before="120" w:line="276" w:lineRule="auto"/>
        <w:ind w:left="284"/>
        <w:jc w:val="both"/>
        <w:rPr>
          <w:rFonts w:asciiTheme="minorHAnsi" w:hAnsiTheme="minorHAnsi" w:cstheme="minorHAnsi"/>
        </w:rPr>
      </w:pPr>
      <w:r w:rsidRPr="007457AB">
        <w:rPr>
          <w:rFonts w:asciiTheme="minorHAnsi" w:hAnsiTheme="minorHAnsi" w:cstheme="minorHAnsi"/>
        </w:rPr>
        <w:t>“The Dobles Lane Industrial Estate …is the main employment area in Holsworthy. The industrial estate provides the base for a range of manufacturing and service</w:t>
      </w:r>
      <w:r>
        <w:rPr>
          <w:rFonts w:asciiTheme="minorHAnsi" w:hAnsiTheme="minorHAnsi" w:cstheme="minorHAnsi"/>
        </w:rPr>
        <w:t>-</w:t>
      </w:r>
      <w:r w:rsidRPr="007457AB">
        <w:rPr>
          <w:rFonts w:asciiTheme="minorHAnsi" w:hAnsiTheme="minorHAnsi" w:cstheme="minorHAnsi"/>
        </w:rPr>
        <w:t>based industries. Further expansion of employment opportunities is being provided through a 2.6 hectare/ five plot extension to the estate … There is very little remaining capacity within the industrial estates”(Torridge District Council, 2011: 5)</w:t>
      </w:r>
      <w:r w:rsidR="003C7A5A">
        <w:rPr>
          <w:rFonts w:asciiTheme="minorHAnsi" w:hAnsiTheme="minorHAnsi" w:cstheme="minorHAnsi"/>
        </w:rPr>
        <w:t>;</w:t>
      </w:r>
    </w:p>
    <w:p w14:paraId="53CB3F3C" w14:textId="511EE99C" w:rsidR="0064111C" w:rsidRPr="007457AB" w:rsidRDefault="0064111C" w:rsidP="004318AC">
      <w:pPr>
        <w:spacing w:before="120" w:line="276" w:lineRule="auto"/>
        <w:ind w:left="284"/>
        <w:jc w:val="both"/>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“Ledbury has a thriving light industrial base, with companies such as Amcor, Galebreaker, Ornua, Helping Hand, ABE, Heineken and Bevisol … Heineken is offering 19 acres of greenfield land adjacent to its Ledbury site to the market for commercial development” (RoseRegeneration, 2022a: 11-20).</w:t>
      </w:r>
    </w:p>
    <w:p w14:paraId="31AA05C2" w14:textId="7EBBACCD" w:rsidR="007E27DF" w:rsidRDefault="0064111C" w:rsidP="00100601">
      <w:pPr>
        <w:spacing w:before="240" w:line="276" w:lineRule="auto"/>
        <w:ind w:firstLine="284"/>
        <w:jc w:val="both"/>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The</w:t>
      </w:r>
      <w:r w:rsidRPr="007457AB">
        <w:rPr>
          <w:rFonts w:asciiTheme="minorHAnsi" w:hAnsiTheme="minorHAnsi" w:cstheme="minorHAnsi"/>
          <w:color w:val="0432FF"/>
        </w:rPr>
        <w:t xml:space="preserve"> </w:t>
      </w:r>
      <w:r w:rsidR="00F726F8">
        <w:rPr>
          <w:rFonts w:asciiTheme="minorHAnsi" w:hAnsiTheme="minorHAnsi" w:cstheme="minorHAnsi"/>
          <w:color w:val="0D0D0D" w:themeColor="text1" w:themeTint="F2"/>
        </w:rPr>
        <w:t xml:space="preserve">last </w:t>
      </w:r>
      <w:r w:rsidRPr="007457AB">
        <w:rPr>
          <w:rFonts w:asciiTheme="minorHAnsi" w:hAnsiTheme="minorHAnsi" w:cstheme="minorHAnsi"/>
          <w:color w:val="0D0D0D" w:themeColor="text1" w:themeTint="F2"/>
        </w:rPr>
        <w:t xml:space="preserve">quote, whilst highlighting the presence of a series of particular firms in the town and their influence </w:t>
      </w:r>
      <w:r w:rsidR="00F26FB3">
        <w:rPr>
          <w:rFonts w:asciiTheme="minorHAnsi" w:hAnsiTheme="minorHAnsi" w:cstheme="minorHAnsi"/>
          <w:color w:val="0D0D0D" w:themeColor="text1" w:themeTint="F2"/>
        </w:rPr>
        <w:t>o</w:t>
      </w:r>
      <w:r w:rsidRPr="007457AB">
        <w:rPr>
          <w:rFonts w:asciiTheme="minorHAnsi" w:hAnsiTheme="minorHAnsi" w:cstheme="minorHAnsi"/>
          <w:color w:val="0D0D0D" w:themeColor="text1" w:themeTint="F2"/>
        </w:rPr>
        <w:t>n the local economy (see Powe, 2004</w:t>
      </w:r>
      <w:r w:rsidRPr="008165FF">
        <w:rPr>
          <w:rFonts w:asciiTheme="minorHAnsi" w:hAnsiTheme="minorHAnsi" w:cstheme="minorHAnsi"/>
          <w:color w:val="0D0D0D" w:themeColor="text1" w:themeTint="F2"/>
        </w:rPr>
        <w:t>)</w:t>
      </w:r>
      <w:r w:rsidRPr="007457AB">
        <w:rPr>
          <w:rFonts w:asciiTheme="minorHAnsi" w:hAnsiTheme="minorHAnsi" w:cstheme="minorHAnsi"/>
          <w:color w:val="0D0D0D" w:themeColor="text1" w:themeTint="F2"/>
        </w:rPr>
        <w:t xml:space="preserve">, also reveals how decisions by such companies can have major implications for these settlements. In </w:t>
      </w:r>
      <w:r w:rsidR="00F26FB3">
        <w:rPr>
          <w:rFonts w:asciiTheme="minorHAnsi" w:hAnsiTheme="minorHAnsi" w:cstheme="minorHAnsi"/>
          <w:color w:val="0D0D0D" w:themeColor="text1" w:themeTint="F2"/>
        </w:rPr>
        <w:t xml:space="preserve">the </w:t>
      </w:r>
      <w:r w:rsidRPr="007457AB">
        <w:rPr>
          <w:rFonts w:asciiTheme="minorHAnsi" w:hAnsiTheme="minorHAnsi" w:cstheme="minorHAnsi"/>
          <w:color w:val="0D0D0D" w:themeColor="text1" w:themeTint="F2"/>
        </w:rPr>
        <w:t xml:space="preserve">case of Ledbury, a decision by Heineken to restructure its cider production, turning its site </w:t>
      </w:r>
      <w:r w:rsidR="00094EA1">
        <w:rPr>
          <w:rFonts w:asciiTheme="minorHAnsi" w:hAnsiTheme="minorHAnsi" w:cstheme="minorHAnsi"/>
          <w:color w:val="0D0D0D" w:themeColor="text1" w:themeTint="F2"/>
        </w:rPr>
        <w:t>in the town</w:t>
      </w:r>
      <w:r w:rsidRPr="007457AB">
        <w:rPr>
          <w:rFonts w:asciiTheme="minorHAnsi" w:hAnsiTheme="minorHAnsi" w:cstheme="minorHAnsi"/>
          <w:color w:val="0D0D0D" w:themeColor="text1" w:themeTint="F2"/>
        </w:rPr>
        <w:t xml:space="preserve"> from a cidery into a location for fruit milling, rather than </w:t>
      </w:r>
      <w:r w:rsidR="00F26FB3">
        <w:rPr>
          <w:rFonts w:asciiTheme="minorHAnsi" w:hAnsiTheme="minorHAnsi" w:cstheme="minorHAnsi"/>
          <w:color w:val="0D0D0D" w:themeColor="text1" w:themeTint="F2"/>
        </w:rPr>
        <w:t xml:space="preserve">a </w:t>
      </w:r>
      <w:r w:rsidRPr="007457AB">
        <w:rPr>
          <w:rFonts w:asciiTheme="minorHAnsi" w:hAnsiTheme="minorHAnsi" w:cstheme="minorHAnsi"/>
          <w:color w:val="0D0D0D" w:themeColor="text1" w:themeTint="F2"/>
        </w:rPr>
        <w:t>brewing</w:t>
      </w:r>
      <w:r w:rsidR="009842EA">
        <w:rPr>
          <w:rFonts w:asciiTheme="minorHAnsi" w:hAnsiTheme="minorHAnsi" w:cstheme="minorHAnsi"/>
          <w:color w:val="0D0D0D" w:themeColor="text1" w:themeTint="F2"/>
        </w:rPr>
        <w:t xml:space="preserve"> </w:t>
      </w:r>
      <w:r w:rsidR="00094EA1">
        <w:rPr>
          <w:rFonts w:asciiTheme="minorHAnsi" w:hAnsiTheme="minorHAnsi" w:cstheme="minorHAnsi"/>
          <w:color w:val="0D0D0D" w:themeColor="text1" w:themeTint="F2"/>
        </w:rPr>
        <w:t>location</w:t>
      </w:r>
      <w:r w:rsidRPr="007457AB">
        <w:rPr>
          <w:rFonts w:asciiTheme="minorHAnsi" w:hAnsiTheme="minorHAnsi" w:cstheme="minorHAnsi"/>
          <w:color w:val="0D0D0D" w:themeColor="text1" w:themeTint="F2"/>
        </w:rPr>
        <w:t>, not only led to local job losses (Addy, 2014) but also land release. Whil</w:t>
      </w:r>
      <w:r w:rsidR="004E56F1">
        <w:rPr>
          <w:rFonts w:asciiTheme="minorHAnsi" w:hAnsiTheme="minorHAnsi" w:cstheme="minorHAnsi"/>
          <w:color w:val="0D0D0D" w:themeColor="text1" w:themeTint="F2"/>
        </w:rPr>
        <w:t>e</w:t>
      </w:r>
      <w:r w:rsidRPr="007457AB">
        <w:rPr>
          <w:rFonts w:asciiTheme="minorHAnsi" w:hAnsiTheme="minorHAnsi" w:cstheme="minorHAnsi"/>
          <w:color w:val="0D0D0D" w:themeColor="text1" w:themeTint="F2"/>
        </w:rPr>
        <w:t xml:space="preserve"> described in the extract above as ‘greenfield land’, it is also argued that the site is actually not commercially “attractive to the market to bring forward” for development because of “potential extraordinary costs associated with site remediation” (RoseRegeneration, 2022a: 22). There were other cases where land within light industrial estates in small towns was being released for redevelopment, including Cleator Moor, where Copeland District Council had successful</w:t>
      </w:r>
      <w:r w:rsidR="00F26FB3">
        <w:rPr>
          <w:rFonts w:asciiTheme="minorHAnsi" w:hAnsiTheme="minorHAnsi" w:cstheme="minorHAnsi"/>
          <w:color w:val="0D0D0D" w:themeColor="text1" w:themeTint="F2"/>
        </w:rPr>
        <w:t>ly</w:t>
      </w:r>
      <w:r w:rsidRPr="007457AB">
        <w:rPr>
          <w:rFonts w:asciiTheme="minorHAnsi" w:hAnsiTheme="minorHAnsi" w:cstheme="minorHAnsi"/>
          <w:color w:val="0D0D0D" w:themeColor="text1" w:themeTint="F2"/>
        </w:rPr>
        <w:t xml:space="preserve"> sought support from the Government’s </w:t>
      </w:r>
      <w:r w:rsidRPr="00177678">
        <w:rPr>
          <w:rFonts w:asciiTheme="minorHAnsi" w:hAnsiTheme="minorHAnsi" w:cstheme="minorHAnsi"/>
          <w:i/>
          <w:color w:val="0D0D0D" w:themeColor="text1" w:themeTint="F2"/>
        </w:rPr>
        <w:t>Towns Fund</w:t>
      </w:r>
      <w:r w:rsidRPr="007457AB">
        <w:rPr>
          <w:rFonts w:asciiTheme="minorHAnsi" w:hAnsiTheme="minorHAnsi" w:cstheme="minorHAnsi"/>
          <w:color w:val="0D0D0D" w:themeColor="text1" w:themeTint="F2"/>
        </w:rPr>
        <w:t xml:space="preserve"> to assist in the redevelopment of “underused or dilapidated sites” in two industrial estates. </w:t>
      </w:r>
      <w:r w:rsidR="00A95447">
        <w:rPr>
          <w:rFonts w:asciiTheme="minorHAnsi" w:hAnsiTheme="minorHAnsi" w:cstheme="minorHAnsi"/>
          <w:color w:val="0D0D0D" w:themeColor="text1" w:themeTint="F2"/>
        </w:rPr>
        <w:t>P</w:t>
      </w:r>
      <w:r w:rsidRPr="007457AB">
        <w:rPr>
          <w:rFonts w:asciiTheme="minorHAnsi" w:hAnsiTheme="minorHAnsi" w:cstheme="minorHAnsi"/>
          <w:color w:val="0D0D0D" w:themeColor="text1" w:themeTint="F2"/>
        </w:rPr>
        <w:t xml:space="preserve">lanned redevelopments include the establishment of an ‘Innovation Quarter’ in one of the estates, focused </w:t>
      </w:r>
      <w:r w:rsidR="00F26FB3">
        <w:rPr>
          <w:rFonts w:asciiTheme="minorHAnsi" w:hAnsiTheme="minorHAnsi" w:cstheme="minorHAnsi"/>
          <w:color w:val="0D0D0D" w:themeColor="text1" w:themeTint="F2"/>
        </w:rPr>
        <w:t>on</w:t>
      </w:r>
      <w:r w:rsidRPr="007457AB">
        <w:rPr>
          <w:rFonts w:asciiTheme="minorHAnsi" w:hAnsiTheme="minorHAnsi" w:cstheme="minorHAnsi"/>
          <w:color w:val="0D0D0D" w:themeColor="text1" w:themeTint="F2"/>
        </w:rPr>
        <w:t xml:space="preserve"> attracting businesses in the “nuclear and clean energy sectors” (Cumberland Council, 2024). This focus links to the existing significance of these activities in this area, which has already been highlighted. Supporting business growth in existing areas of industrial activity is also clearly evident in local authority redevelopment plans in Ledbury, where there is reference to supporting business growth in “food supply chain/agri-tech innovation” </w:t>
      </w:r>
      <w:r w:rsidR="000D2063" w:rsidRPr="007457AB">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(RoseRegeneration,</w:t>
      </w:r>
      <w:r w:rsidR="000D2063" w:rsidRPr="007457AB">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2022a:</w:t>
      </w:r>
      <w:r w:rsidR="000D2063" w:rsidRPr="007457AB">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31)</w:t>
      </w:r>
      <w:r w:rsidR="00D5081F" w:rsidRPr="007457AB">
        <w:rPr>
          <w:rFonts w:asciiTheme="minorHAnsi" w:hAnsiTheme="minorHAnsi" w:cstheme="minorHAnsi"/>
          <w:color w:val="0D0D0D" w:themeColor="text1" w:themeTint="F2"/>
        </w:rPr>
        <w:t>.</w:t>
      </w:r>
      <w:r w:rsidR="000D2063" w:rsidRPr="007457AB">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However,</w:t>
      </w:r>
      <w:r w:rsidR="000D2063" w:rsidRPr="007457AB">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there</w:t>
      </w:r>
      <w:r w:rsidR="000D2063" w:rsidRPr="007457AB">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are</w:t>
      </w:r>
      <w:r w:rsidR="000D2063" w:rsidRPr="007457AB">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also</w:t>
      </w:r>
      <w:r w:rsidR="000D2063" w:rsidRPr="007457AB">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clear</w:t>
      </w:r>
      <w:r w:rsidR="000D2063" w:rsidRPr="007457AB">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expressions</w:t>
      </w:r>
      <w:r w:rsidR="000D2063" w:rsidRPr="007457AB">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of</w:t>
      </w:r>
      <w:r w:rsidR="00371A5E">
        <w:rPr>
          <w:rFonts w:asciiTheme="minorHAnsi" w:hAnsiTheme="minorHAnsi" w:cstheme="minorHAnsi"/>
          <w:color w:val="0D0D0D" w:themeColor="text1" w:themeTint="F2"/>
        </w:rPr>
        <w:t xml:space="preserve"> </w:t>
      </w:r>
      <w:r w:rsidR="00371A5E" w:rsidRPr="007457AB">
        <w:rPr>
          <w:rFonts w:asciiTheme="minorHAnsi" w:hAnsiTheme="minorHAnsi" w:cstheme="minorHAnsi"/>
          <w:color w:val="0D0D0D" w:themeColor="text1" w:themeTint="F2"/>
        </w:rPr>
        <w:t>interest in</w:t>
      </w:r>
      <w:r w:rsidR="004F1190">
        <w:rPr>
          <w:rFonts w:asciiTheme="minorHAnsi" w:hAnsiTheme="minorHAnsi" w:cstheme="minorHAnsi"/>
          <w:color w:val="0D0D0D" w:themeColor="text1" w:themeTint="F2"/>
        </w:rPr>
        <w:t xml:space="preserve"> </w:t>
      </w:r>
      <w:r w:rsidR="004F1190" w:rsidRPr="007457AB">
        <w:rPr>
          <w:rFonts w:asciiTheme="minorHAnsi" w:hAnsiTheme="minorHAnsi" w:cstheme="minorHAnsi"/>
          <w:color w:val="0D0D0D" w:themeColor="text1" w:themeTint="F2"/>
        </w:rPr>
        <w:t>diversifying the industrial base, including into, again, “green energy”, but also into the digital and creative sectors.</w:t>
      </w:r>
    </w:p>
    <w:p w14:paraId="00E13295" w14:textId="77777777" w:rsidR="007E27DF" w:rsidRDefault="007E27DF">
      <w:pPr>
        <w:spacing w:after="160" w:line="259" w:lineRule="auto"/>
        <w:rPr>
          <w:rFonts w:asciiTheme="minorHAnsi" w:hAnsiTheme="minorHAnsi" w:cstheme="minorHAnsi"/>
          <w:color w:val="0D0D0D" w:themeColor="text1" w:themeTint="F2"/>
        </w:rPr>
      </w:pPr>
      <w:r>
        <w:rPr>
          <w:rFonts w:asciiTheme="minorHAnsi" w:hAnsiTheme="minorHAnsi" w:cstheme="minorHAnsi"/>
          <w:color w:val="0D0D0D" w:themeColor="text1" w:themeTint="F2"/>
        </w:rPr>
        <w:br w:type="page"/>
      </w:r>
    </w:p>
    <w:p w14:paraId="370C3379" w14:textId="430727DD" w:rsidR="00D847B9" w:rsidRPr="007E27DF" w:rsidRDefault="00485FB5" w:rsidP="004F1190">
      <w:pPr>
        <w:spacing w:before="240" w:line="276" w:lineRule="auto"/>
        <w:jc w:val="both"/>
        <w:rPr>
          <w:rFonts w:asciiTheme="minorHAnsi" w:hAnsiTheme="minorHAnsi" w:cstheme="minorHAnsi"/>
          <w:color w:val="0D0D0D" w:themeColor="text1" w:themeTint="F2"/>
          <w:sz w:val="28"/>
          <w:szCs w:val="28"/>
        </w:rPr>
      </w:pPr>
      <w:r w:rsidRPr="007E27DF">
        <w:rPr>
          <w:rFonts w:asciiTheme="minorHAnsi" w:hAnsiTheme="minorHAnsi" w:cstheme="minorHAnsi"/>
          <w:color w:val="0D0D0D" w:themeColor="text1" w:themeTint="F2"/>
          <w:sz w:val="28"/>
          <w:szCs w:val="28"/>
        </w:rPr>
        <w:lastRenderedPageBreak/>
        <w:t>Small Towns and the Producer-Services Economy</w:t>
      </w:r>
    </w:p>
    <w:p w14:paraId="40B45917" w14:textId="77777777" w:rsidR="001B1360" w:rsidRDefault="004F1190" w:rsidP="007E27DF">
      <w:pPr>
        <w:spacing w:before="60" w:line="276" w:lineRule="auto"/>
        <w:jc w:val="both"/>
        <w:rPr>
          <w:rFonts w:asciiTheme="minorHAnsi" w:hAnsiTheme="minorHAnsi" w:cstheme="minorHAnsi"/>
          <w:color w:val="000000" w:themeColor="text1"/>
        </w:rPr>
      </w:pPr>
      <w:r w:rsidRPr="007457AB">
        <w:rPr>
          <w:rFonts w:asciiTheme="minorHAnsi" w:hAnsiTheme="minorHAnsi" w:cstheme="minorHAnsi"/>
          <w:color w:val="000000" w:themeColor="text1"/>
        </w:rPr>
        <w:t xml:space="preserve">The significance of non-manufacturing business in the economy of small towns is highlighted by Figure </w:t>
      </w:r>
      <w:r w:rsidR="006359F6">
        <w:rPr>
          <w:rFonts w:asciiTheme="minorHAnsi" w:hAnsiTheme="minorHAnsi" w:cstheme="minorHAnsi"/>
          <w:color w:val="000000" w:themeColor="text1"/>
        </w:rPr>
        <w:t>2</w:t>
      </w:r>
      <w:r w:rsidR="001752F1">
        <w:rPr>
          <w:rFonts w:asciiTheme="minorHAnsi" w:hAnsiTheme="minorHAnsi" w:cstheme="minorHAnsi"/>
          <w:color w:val="000000" w:themeColor="text1"/>
        </w:rPr>
        <w:t>3</w:t>
      </w:r>
      <w:r w:rsidRPr="007457AB">
        <w:rPr>
          <w:rFonts w:asciiTheme="minorHAnsi" w:hAnsiTheme="minorHAnsi" w:cstheme="minorHAnsi"/>
          <w:color w:val="000000" w:themeColor="text1"/>
        </w:rPr>
        <w:t xml:space="preserve">, which shows the relative distribution </w:t>
      </w:r>
      <w:r w:rsidR="00501C49">
        <w:rPr>
          <w:rFonts w:asciiTheme="minorHAnsi" w:hAnsiTheme="minorHAnsi" w:cstheme="minorHAnsi"/>
          <w:color w:val="000000" w:themeColor="text1"/>
        </w:rPr>
        <w:t xml:space="preserve">of </w:t>
      </w:r>
      <w:r w:rsidRPr="007457AB">
        <w:rPr>
          <w:rFonts w:asciiTheme="minorHAnsi" w:hAnsiTheme="minorHAnsi" w:cstheme="minorHAnsi"/>
          <w:color w:val="000000" w:themeColor="text1"/>
        </w:rPr>
        <w:t xml:space="preserve">people in these settlements working in finance, real estate, and professional and administrative services. It indicates that this employment tends to be located in quite different area of the country than manufacturing, it being highest in small towns located in the South-East of England, particularly in areas around London, although there are relatively high numbers of these workers in south Yorkshire, south Lancashire and Cheshire, the West Midlands and north Somerset. This population </w:t>
      </w:r>
      <w:r w:rsidR="00000898">
        <w:rPr>
          <w:rFonts w:asciiTheme="minorHAnsi" w:hAnsiTheme="minorHAnsi" w:cstheme="minorHAnsi"/>
          <w:color w:val="000000" w:themeColor="text1"/>
        </w:rPr>
        <w:t xml:space="preserve">is </w:t>
      </w:r>
      <w:r w:rsidRPr="007457AB">
        <w:rPr>
          <w:rFonts w:asciiTheme="minorHAnsi" w:hAnsiTheme="minorHAnsi" w:cstheme="minorHAnsi"/>
          <w:color w:val="000000" w:themeColor="text1"/>
        </w:rPr>
        <w:t>focused in areas adjacent to conurbations such as Greater London, Greater Manchester, Liverpool, Bristol, West Yorkshire and the West Midlands, and areas connecting the</w:t>
      </w:r>
      <w:r w:rsidR="00F26FB3">
        <w:rPr>
          <w:rFonts w:asciiTheme="minorHAnsi" w:hAnsiTheme="minorHAnsi" w:cstheme="minorHAnsi"/>
          <w:color w:val="000000" w:themeColor="text1"/>
        </w:rPr>
        <w:t>m</w:t>
      </w:r>
      <w:r w:rsidRPr="007457AB">
        <w:rPr>
          <w:rFonts w:asciiTheme="minorHAnsi" w:hAnsiTheme="minorHAnsi" w:cstheme="minorHAnsi"/>
          <w:color w:val="000000" w:themeColor="text1"/>
        </w:rPr>
        <w:t>, such as along the M4</w:t>
      </w:r>
      <w:r w:rsidR="00F26FB3">
        <w:rPr>
          <w:rFonts w:asciiTheme="minorHAnsi" w:hAnsiTheme="minorHAnsi" w:cstheme="minorHAnsi"/>
          <w:color w:val="000000" w:themeColor="text1"/>
        </w:rPr>
        <w:t>,</w:t>
      </w:r>
      <w:r w:rsidRPr="007457AB">
        <w:rPr>
          <w:rFonts w:asciiTheme="minorHAnsi" w:hAnsiTheme="minorHAnsi" w:cstheme="minorHAnsi"/>
          <w:color w:val="000000" w:themeColor="text1"/>
        </w:rPr>
        <w:t xml:space="preserve"> M5 and M62. </w:t>
      </w:r>
      <w:r w:rsidR="009858BF">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 xml:space="preserve">Consequently, </w:t>
      </w:r>
      <w:r w:rsidR="009858BF">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there is</w:t>
      </w:r>
      <w:r w:rsidR="009858BF">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a strongly</w:t>
      </w:r>
      <w:r w:rsidR="009858BF">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regionalise</w:t>
      </w:r>
      <w:r w:rsidR="00F26FB3">
        <w:rPr>
          <w:rFonts w:asciiTheme="minorHAnsi" w:hAnsiTheme="minorHAnsi" w:cstheme="minorHAnsi"/>
          <w:color w:val="000000" w:themeColor="text1"/>
        </w:rPr>
        <w:t>d</w:t>
      </w:r>
      <w:r w:rsidR="009858BF">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pattern to th</w:t>
      </w:r>
      <w:r w:rsidR="0002258C">
        <w:rPr>
          <w:rFonts w:asciiTheme="minorHAnsi" w:hAnsiTheme="minorHAnsi" w:cstheme="minorHAnsi"/>
          <w:color w:val="000000" w:themeColor="text1"/>
        </w:rPr>
        <w:t>e</w:t>
      </w:r>
      <w:r w:rsidR="009858BF">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 xml:space="preserve">distribution of this </w:t>
      </w:r>
      <w:r w:rsidR="000E49CE" w:rsidRPr="007457AB">
        <w:rPr>
          <w:rFonts w:asciiTheme="minorHAnsi" w:hAnsiTheme="minorHAnsi" w:cstheme="minorHAnsi"/>
          <w:color w:val="000000" w:themeColor="text1"/>
        </w:rPr>
        <w:t xml:space="preserve">private-sector service economy, a pattern that has been remarked upon in other studies. </w:t>
      </w:r>
    </w:p>
    <w:p w14:paraId="606C428B" w14:textId="77777777" w:rsidR="007E27DF" w:rsidRDefault="000E49CE" w:rsidP="00CF4FF4">
      <w:pPr>
        <w:spacing w:before="120" w:line="276" w:lineRule="auto"/>
        <w:ind w:firstLine="284"/>
        <w:jc w:val="both"/>
        <w:rPr>
          <w:rFonts w:asciiTheme="minorHAnsi" w:hAnsiTheme="minorHAnsi" w:cstheme="minorHAnsi"/>
          <w:color w:val="000000" w:themeColor="text1"/>
        </w:rPr>
      </w:pPr>
      <w:r w:rsidRPr="007457AB">
        <w:rPr>
          <w:rFonts w:asciiTheme="minorHAnsi" w:hAnsiTheme="minorHAnsi" w:cstheme="minorHAnsi"/>
          <w:color w:val="000000" w:themeColor="text1"/>
        </w:rPr>
        <w:t>Thrift (1987:242), for example, argued that employment in ‘producer</w:t>
      </w:r>
      <w:r>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services’ such as banking, finance, business services and real estate has expanded in the UK since the 1970s, particularly in South East England, where it has also decentralised from major urban cities to encompass</w:t>
      </w:r>
      <w:r>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 xml:space="preserve">suburban and rural settlements, becoming particularly “prominent in towns outside London which have a small town residential environment but are still within commuting distance of London”, as well as in larger “freestanding” cities and towns like Norwich and Canterbury, and </w:t>
      </w:r>
      <w:r w:rsidR="007E27DF" w:rsidRPr="007457AB">
        <w:rPr>
          <w:rFonts w:asciiTheme="minorHAnsi" w:hAnsiTheme="minorHAnsi" w:cstheme="minorHAnsi"/>
          <w:color w:val="000000" w:themeColor="text1"/>
        </w:rPr>
        <w:t xml:space="preserve">many rural areas with good transport links to London (see also Hoggart, 1997; Hendersen 2005; SERRL 2004). </w:t>
      </w:r>
    </w:p>
    <w:p w14:paraId="3441BC44" w14:textId="77777777" w:rsidR="007E27DF" w:rsidRDefault="007E27DF" w:rsidP="007E27DF">
      <w:pPr>
        <w:spacing w:before="120" w:line="276" w:lineRule="auto"/>
        <w:ind w:firstLine="284"/>
        <w:jc w:val="both"/>
        <w:rPr>
          <w:rFonts w:asciiTheme="minorHAnsi" w:hAnsiTheme="minorHAnsi" w:cstheme="minorHAnsi"/>
          <w:color w:val="000000" w:themeColor="text1"/>
        </w:rPr>
      </w:pPr>
      <w:r w:rsidRPr="007457AB">
        <w:rPr>
          <w:rFonts w:asciiTheme="minorHAnsi" w:hAnsiTheme="minorHAnsi" w:cstheme="minorHAnsi"/>
          <w:color w:val="000000" w:themeColor="text1"/>
        </w:rPr>
        <w:t>Taylor et al. (2009) more recently have argued that producer services have expanded within and beyond London to such an extent that it is possible to identify a ‘London mega-city region’ related to these services</w:t>
      </w:r>
      <w:r>
        <w:rPr>
          <w:rFonts w:asciiTheme="minorHAnsi" w:hAnsiTheme="minorHAnsi" w:cstheme="minorHAnsi"/>
          <w:color w:val="000000" w:themeColor="text1"/>
        </w:rPr>
        <w:t>, which</w:t>
      </w:r>
      <w:r w:rsidRPr="007457AB">
        <w:rPr>
          <w:rFonts w:asciiTheme="minorHAnsi" w:hAnsiTheme="minorHAnsi" w:cstheme="minorHAnsi"/>
          <w:color w:val="000000" w:themeColor="text1"/>
        </w:rPr>
        <w:t xml:space="preserve"> not only extends beyond the boundaries of London but also beyond the South</w:t>
      </w:r>
      <w:r>
        <w:rPr>
          <w:rFonts w:asciiTheme="minorHAnsi" w:hAnsiTheme="minorHAnsi" w:cstheme="minorHAnsi"/>
          <w:color w:val="000000" w:themeColor="text1"/>
        </w:rPr>
        <w:t>-</w:t>
      </w:r>
      <w:r w:rsidRPr="007457AB">
        <w:rPr>
          <w:rFonts w:asciiTheme="minorHAnsi" w:hAnsiTheme="minorHAnsi" w:cstheme="minorHAnsi"/>
          <w:color w:val="000000" w:themeColor="text1"/>
        </w:rPr>
        <w:t>East region of E</w:t>
      </w:r>
      <w:r w:rsidRPr="007457AB">
        <w:rPr>
          <w:rFonts w:asciiTheme="minorHAnsi" w:hAnsiTheme="minorHAnsi" w:cstheme="minorHAnsi"/>
          <w:color w:val="0D0D0D" w:themeColor="text1" w:themeTint="F2"/>
        </w:rPr>
        <w:t xml:space="preserve">ngland. They argue, for instance, that the cities of York and Chester are producer-service centres with strong connections to London, and </w:t>
      </w:r>
      <w:r>
        <w:rPr>
          <w:rFonts w:asciiTheme="minorHAnsi" w:hAnsiTheme="minorHAnsi" w:cstheme="minorHAnsi"/>
          <w:color w:val="0D0D0D" w:themeColor="text1" w:themeTint="F2"/>
        </w:rPr>
        <w:t xml:space="preserve">have </w:t>
      </w:r>
      <w:r w:rsidRPr="007457AB">
        <w:rPr>
          <w:rFonts w:asciiTheme="minorHAnsi" w:hAnsiTheme="minorHAnsi" w:cstheme="minorHAnsi"/>
          <w:color w:val="0D0D0D" w:themeColor="text1" w:themeTint="F2"/>
        </w:rPr>
        <w:t>a ‘pre-industrial character’ that may set them apart from many other cities in the north. As already</w:t>
      </w:r>
      <w:r>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noted, Cheshire has a noticeable number of small towns with high proportions of people</w:t>
      </w:r>
      <w:r w:rsidRPr="004318AC">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working in what may be described as producer</w:t>
      </w:r>
      <w:r>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services, and there are also a significant number of towns with similar employment levels in area</w:t>
      </w:r>
      <w:r>
        <w:rPr>
          <w:rFonts w:asciiTheme="minorHAnsi" w:hAnsiTheme="minorHAnsi" w:cstheme="minorHAnsi"/>
          <w:color w:val="0D0D0D" w:themeColor="text1" w:themeTint="F2"/>
        </w:rPr>
        <w:t>s</w:t>
      </w:r>
      <w:r w:rsidRPr="007457AB">
        <w:rPr>
          <w:rFonts w:asciiTheme="minorHAnsi" w:hAnsiTheme="minorHAnsi" w:cstheme="minorHAnsi"/>
          <w:color w:val="0D0D0D" w:themeColor="text1" w:themeTint="F2"/>
        </w:rPr>
        <w:t xml:space="preserve"> to the south-west and west of York. Many of these settlements have also experienced limited industrialisation in their historical </w:t>
      </w:r>
      <w:r w:rsidRPr="007457AB">
        <w:rPr>
          <w:rFonts w:asciiTheme="minorHAnsi" w:hAnsiTheme="minorHAnsi" w:cstheme="minorHAnsi"/>
          <w:color w:val="000000" w:themeColor="text1"/>
        </w:rPr>
        <w:t>development, which has both contributed to many of these being toward the lower end of the settlement size range employed in this study, and is presented in some local council documentation as contributing to their current social character:</w:t>
      </w:r>
    </w:p>
    <w:p w14:paraId="27A39FB9" w14:textId="2D06BBCD" w:rsidR="00CF4FF4" w:rsidRDefault="00CF4FF4" w:rsidP="00DB693F">
      <w:pPr>
        <w:spacing w:before="120" w:line="276" w:lineRule="auto"/>
        <w:ind w:left="284"/>
        <w:jc w:val="both"/>
        <w:rPr>
          <w:rFonts w:asciiTheme="minorHAnsi" w:hAnsiTheme="minorHAnsi" w:cstheme="minorHAnsi"/>
          <w:color w:val="000000" w:themeColor="text1"/>
        </w:rPr>
      </w:pPr>
      <w:r w:rsidRPr="007457AB">
        <w:rPr>
          <w:rFonts w:asciiTheme="minorHAnsi" w:hAnsiTheme="minorHAnsi" w:cstheme="minorHAnsi"/>
          <w:color w:val="000000" w:themeColor="text1"/>
        </w:rPr>
        <w:t>“Originally … an agricultural village but with the advent of the railway in 1877 linking the surrounding villages and subsequent road links the Village took on a mixed role of farming and residential base for commuters, formerly to Leeds, but more recently to Harrogate, York and beyond” (</w:t>
      </w:r>
      <w:r w:rsidRPr="007457AB">
        <w:rPr>
          <w:rFonts w:asciiTheme="minorHAnsi" w:hAnsiTheme="minorHAnsi" w:cstheme="minorHAnsi"/>
        </w:rPr>
        <w:t>Bardsey Parish Council</w:t>
      </w:r>
      <w:r w:rsidRPr="007457AB">
        <w:rPr>
          <w:rFonts w:asciiTheme="minorHAnsi" w:hAnsiTheme="minorHAnsi" w:cstheme="minorHAnsi"/>
          <w:color w:val="000000" w:themeColor="text1"/>
        </w:rPr>
        <w:t>, 2016: 3)</w:t>
      </w:r>
      <w:r>
        <w:rPr>
          <w:rFonts w:asciiTheme="minorHAnsi" w:hAnsiTheme="minorHAnsi" w:cstheme="minorHAnsi"/>
          <w:color w:val="000000" w:themeColor="text1"/>
        </w:rPr>
        <w:t>;</w:t>
      </w:r>
    </w:p>
    <w:p w14:paraId="65DF6C32" w14:textId="58E05A83" w:rsidR="0064111C" w:rsidRPr="002A23A1" w:rsidRDefault="0064111C" w:rsidP="00881A63">
      <w:pPr>
        <w:spacing w:before="120" w:line="276" w:lineRule="auto"/>
        <w:ind w:firstLine="720"/>
        <w:jc w:val="both"/>
        <w:rPr>
          <w:rFonts w:asciiTheme="minorHAnsi" w:hAnsiTheme="minorHAnsi" w:cstheme="minorHAnsi"/>
          <w:color w:val="000000" w:themeColor="text1"/>
        </w:rPr>
      </w:pPr>
      <w:r w:rsidRPr="007457AB">
        <w:rPr>
          <w:rFonts w:asciiTheme="minorHAnsi" w:hAnsiTheme="minorHAnsi" w:cstheme="minorHAnsi"/>
          <w:color w:val="FF0000"/>
        </w:rPr>
        <w:br w:type="page"/>
      </w:r>
    </w:p>
    <w:p w14:paraId="3450791C" w14:textId="0E9596AE" w:rsidR="008B796E" w:rsidRPr="00025B46" w:rsidRDefault="00B71E6F" w:rsidP="00025B46">
      <w:pPr>
        <w:pStyle w:val="Caption"/>
        <w:rPr>
          <w:rFonts w:asciiTheme="minorHAnsi" w:hAnsiTheme="minorHAnsi" w:cstheme="minorHAnsi"/>
          <w:b/>
          <w:bCs/>
          <w:i w:val="0"/>
          <w:iCs w:val="0"/>
          <w:color w:val="0D0D0D" w:themeColor="text1" w:themeTint="F2"/>
          <w:sz w:val="24"/>
          <w:szCs w:val="24"/>
        </w:rPr>
      </w:pPr>
      <w:bookmarkStart w:id="69" w:name="_Toc165311752"/>
      <w:bookmarkStart w:id="70" w:name="_Toc165312764"/>
      <w:bookmarkStart w:id="71" w:name="_Toc165313064"/>
      <w:bookmarkStart w:id="72" w:name="_Toc165315150"/>
      <w:r w:rsidRPr="00B71E6F">
        <w:rPr>
          <w:rFonts w:asciiTheme="minorHAnsi" w:hAnsiTheme="minorHAnsi" w:cstheme="minorHAnsi"/>
          <w:b/>
          <w:bCs/>
          <w:i w:val="0"/>
          <w:iCs w:val="0"/>
          <w:color w:val="0D0D0D" w:themeColor="text1" w:themeTint="F2"/>
          <w:sz w:val="24"/>
          <w:szCs w:val="24"/>
        </w:rPr>
        <w:lastRenderedPageBreak/>
        <w:t>Figure</w:t>
      </w:r>
      <w:r w:rsidR="00CE4404">
        <w:rPr>
          <w:rFonts w:asciiTheme="minorHAnsi" w:hAnsiTheme="minorHAnsi" w:cstheme="minorHAnsi"/>
          <w:b/>
          <w:bCs/>
          <w:i w:val="0"/>
          <w:iCs w:val="0"/>
          <w:color w:val="0D0D0D" w:themeColor="text1" w:themeTint="F2"/>
          <w:sz w:val="24"/>
          <w:szCs w:val="24"/>
        </w:rPr>
        <w:t xml:space="preserve"> 23</w:t>
      </w:r>
      <w:r w:rsidRPr="00B71E6F">
        <w:rPr>
          <w:rFonts w:asciiTheme="minorHAnsi" w:hAnsiTheme="minorHAnsi" w:cstheme="minorHAnsi"/>
          <w:b/>
          <w:bCs/>
          <w:i w:val="0"/>
          <w:iCs w:val="0"/>
          <w:color w:val="0D0D0D" w:themeColor="text1" w:themeTint="F2"/>
          <w:sz w:val="24"/>
          <w:szCs w:val="24"/>
        </w:rPr>
        <w:t xml:space="preserve">: Percentage Employed in Finance, Real Estate, and Professional and Administrative Activities in </w:t>
      </w:r>
      <w:r w:rsidR="003E01AB">
        <w:rPr>
          <w:rFonts w:asciiTheme="minorHAnsi" w:hAnsiTheme="minorHAnsi" w:cstheme="minorHAnsi"/>
          <w:b/>
          <w:bCs/>
          <w:i w:val="0"/>
          <w:iCs w:val="0"/>
          <w:color w:val="0D0D0D" w:themeColor="text1" w:themeTint="F2"/>
          <w:sz w:val="24"/>
          <w:szCs w:val="24"/>
        </w:rPr>
        <w:t>Small Towns</w:t>
      </w:r>
      <w:r w:rsidRPr="00B71E6F">
        <w:rPr>
          <w:rFonts w:asciiTheme="minorHAnsi" w:hAnsiTheme="minorHAnsi" w:cstheme="minorHAnsi"/>
          <w:b/>
          <w:bCs/>
          <w:i w:val="0"/>
          <w:iCs w:val="0"/>
          <w:color w:val="0D0D0D" w:themeColor="text1" w:themeTint="F2"/>
          <w:sz w:val="24"/>
          <w:szCs w:val="24"/>
        </w:rPr>
        <w:t>, 2021</w:t>
      </w:r>
      <w:bookmarkEnd w:id="69"/>
      <w:bookmarkEnd w:id="70"/>
      <w:bookmarkEnd w:id="71"/>
      <w:bookmarkEnd w:id="72"/>
    </w:p>
    <w:p w14:paraId="6832458A" w14:textId="5AA00C0F" w:rsidR="003C7A5A" w:rsidRDefault="00025B46" w:rsidP="003C7A5A">
      <w:pPr>
        <w:spacing w:line="276" w:lineRule="auto"/>
        <w:jc w:val="both"/>
        <w:rPr>
          <w:rFonts w:asciiTheme="minorHAnsi" w:hAnsiTheme="minorHAnsi" w:cstheme="minorHAnsi"/>
          <w:color w:val="000000" w:themeColor="text1"/>
        </w:rPr>
      </w:pPr>
      <w:r>
        <w:rPr>
          <w:rFonts w:asciiTheme="minorHAnsi" w:hAnsiTheme="minorHAnsi" w:cstheme="minorHAnsi"/>
          <w:noProof/>
          <w:color w:val="0D0D0D" w:themeColor="text1" w:themeTint="F2"/>
        </w:rPr>
        <w:drawing>
          <wp:inline distT="0" distB="0" distL="0" distR="0" wp14:anchorId="20CD0C79" wp14:editId="282681A3">
            <wp:extent cx="5904230" cy="6578600"/>
            <wp:effectExtent l="0" t="0" r="1270" b="0"/>
            <wp:docPr id="13" name="Picture 13" descr="A map of united kingdom with percentages of employ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map of united kingdom with percentages of employment&#10;&#10;Description automatically generated"/>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5904230" cy="6578600"/>
                    </a:xfrm>
                    <a:prstGeom prst="rect">
                      <a:avLst/>
                    </a:prstGeom>
                    <a:ln>
                      <a:noFill/>
                    </a:ln>
                    <a:extLst>
                      <a:ext uri="{53640926-AAD7-44D8-BBD7-CCE9431645EC}">
                        <a14:shadowObscured xmlns:a14="http://schemas.microsoft.com/office/drawing/2010/main"/>
                      </a:ext>
                    </a:extLst>
                  </pic:spPr>
                </pic:pic>
              </a:graphicData>
            </a:graphic>
          </wp:inline>
        </w:drawing>
      </w:r>
      <w:r w:rsidR="003C7A5A" w:rsidRPr="007457AB">
        <w:rPr>
          <w:rFonts w:asciiTheme="minorHAnsi" w:hAnsiTheme="minorHAnsi" w:cstheme="minorHAnsi"/>
          <w:color w:val="000000" w:themeColor="text1"/>
        </w:rPr>
        <w:t xml:space="preserve"> </w:t>
      </w:r>
    </w:p>
    <w:p w14:paraId="765F6EF4" w14:textId="77777777" w:rsidR="00DB693F" w:rsidRPr="007457AB" w:rsidRDefault="00DB693F" w:rsidP="00DB693F">
      <w:pPr>
        <w:spacing w:before="120" w:line="276" w:lineRule="auto"/>
        <w:ind w:left="284"/>
        <w:jc w:val="both"/>
        <w:rPr>
          <w:rFonts w:asciiTheme="minorHAnsi" w:hAnsiTheme="minorHAnsi" w:cstheme="minorHAnsi"/>
          <w:color w:val="000000" w:themeColor="text1"/>
        </w:rPr>
      </w:pPr>
      <w:r w:rsidRPr="007457AB">
        <w:rPr>
          <w:rFonts w:asciiTheme="minorHAnsi" w:hAnsiTheme="minorHAnsi" w:cstheme="minorHAnsi"/>
          <w:color w:val="000000" w:themeColor="text1"/>
        </w:rPr>
        <w:t>“The town has prospered, but has never become industrialised, and remains a desirable location for the fairly affluent” (</w:t>
      </w:r>
      <w:r w:rsidRPr="007457AB">
        <w:rPr>
          <w:rFonts w:asciiTheme="minorHAnsi" w:hAnsiTheme="minorHAnsi" w:cstheme="minorHAnsi"/>
        </w:rPr>
        <w:t>Knutsford Town Plan Steering Group, 2010: 5)</w:t>
      </w:r>
      <w:r>
        <w:rPr>
          <w:rFonts w:asciiTheme="minorHAnsi" w:hAnsiTheme="minorHAnsi" w:cstheme="minorHAnsi"/>
        </w:rPr>
        <w:t>;</w:t>
      </w:r>
    </w:p>
    <w:p w14:paraId="36654129" w14:textId="77777777" w:rsidR="002E03AF" w:rsidRPr="007457AB" w:rsidRDefault="002E03AF" w:rsidP="004318AC">
      <w:pPr>
        <w:spacing w:before="120" w:line="276" w:lineRule="auto"/>
        <w:ind w:left="284"/>
        <w:jc w:val="both"/>
        <w:rPr>
          <w:rFonts w:asciiTheme="minorHAnsi" w:hAnsiTheme="minorHAnsi" w:cstheme="minorHAnsi"/>
          <w:color w:val="000000" w:themeColor="text1"/>
        </w:rPr>
      </w:pPr>
      <w:r w:rsidRPr="007457AB">
        <w:rPr>
          <w:rFonts w:asciiTheme="minorHAnsi" w:hAnsiTheme="minorHAnsi" w:cstheme="minorHAnsi"/>
          <w:color w:val="000000" w:themeColor="text1"/>
        </w:rPr>
        <w:t>“the village only sprang to life in the mid 19 Century with the discovery of spa mineral waters in 1744 … There then follows rapid growth until the 1830s, with the elegance of Georgian architecture …. at the heart of its sense of place …. Much later, mid and late 20 Century developments, suburban in style, expanded the village to its present shape” (Boston Spa Parish Council, 2020: 3).</w:t>
      </w:r>
    </w:p>
    <w:p w14:paraId="4D246595" w14:textId="7153A5FE" w:rsidR="000A187D" w:rsidRPr="007457AB" w:rsidRDefault="002E03AF" w:rsidP="004318AC">
      <w:pPr>
        <w:spacing w:before="120" w:line="276" w:lineRule="auto"/>
        <w:ind w:firstLine="284"/>
        <w:jc w:val="both"/>
        <w:rPr>
          <w:rFonts w:asciiTheme="minorHAnsi" w:hAnsiTheme="minorHAnsi" w:cstheme="minorHAnsi"/>
          <w:color w:val="0D0D0D" w:themeColor="text1" w:themeTint="F2"/>
        </w:rPr>
      </w:pPr>
      <w:r w:rsidRPr="007457AB">
        <w:rPr>
          <w:rFonts w:asciiTheme="minorHAnsi" w:hAnsiTheme="minorHAnsi" w:cstheme="minorHAnsi"/>
          <w:color w:val="000000" w:themeColor="text1"/>
        </w:rPr>
        <w:lastRenderedPageBreak/>
        <w:t>The location of the northern settlements with high proportions of producer</w:t>
      </w:r>
      <w:r w:rsidR="00DA7B65">
        <w:rPr>
          <w:rFonts w:asciiTheme="minorHAnsi" w:hAnsiTheme="minorHAnsi" w:cstheme="minorHAnsi"/>
          <w:color w:val="000000" w:themeColor="text1"/>
        </w:rPr>
        <w:t>-</w:t>
      </w:r>
      <w:r w:rsidRPr="007457AB">
        <w:rPr>
          <w:rFonts w:asciiTheme="minorHAnsi" w:hAnsiTheme="minorHAnsi" w:cstheme="minorHAnsi"/>
          <w:color w:val="000000" w:themeColor="text1"/>
        </w:rPr>
        <w:t xml:space="preserve">service employment corresponds closely to Cunningham and Savage’s (2015: 328) identification of ‘islands of affluence’ in northern England as lying “in Cheshire and in … North Yorkshire approximating to the so-called ‘Golden Triangle with vertices in York, Harrogate and plush north-east Leeds”. These settlements, and the much larger number of </w:t>
      </w:r>
      <w:r w:rsidR="000B4B3F">
        <w:rPr>
          <w:rFonts w:asciiTheme="minorHAnsi" w:hAnsiTheme="minorHAnsi" w:cstheme="minorHAnsi"/>
          <w:color w:val="000000" w:themeColor="text1"/>
        </w:rPr>
        <w:t>small towns</w:t>
      </w:r>
      <w:r w:rsidRPr="007457AB">
        <w:rPr>
          <w:rFonts w:asciiTheme="minorHAnsi" w:hAnsiTheme="minorHAnsi" w:cstheme="minorHAnsi"/>
          <w:color w:val="000000" w:themeColor="text1"/>
        </w:rPr>
        <w:t xml:space="preserve"> with high proportions of residents working within producer services in the South</w:t>
      </w:r>
      <w:r w:rsidR="003052EF">
        <w:rPr>
          <w:rFonts w:asciiTheme="minorHAnsi" w:hAnsiTheme="minorHAnsi" w:cstheme="minorHAnsi"/>
          <w:color w:val="000000" w:themeColor="text1"/>
        </w:rPr>
        <w:t xml:space="preserve"> </w:t>
      </w:r>
      <w:r w:rsidRPr="007457AB">
        <w:rPr>
          <w:rFonts w:asciiTheme="minorHAnsi" w:hAnsiTheme="minorHAnsi" w:cstheme="minorHAnsi"/>
          <w:color w:val="000000" w:themeColor="text1"/>
        </w:rPr>
        <w:t>East of England around London, and also around Bristol, Norwich and south of Birmingham, illustrate how many small rural t</w:t>
      </w:r>
      <w:r w:rsidRPr="007457AB">
        <w:rPr>
          <w:rFonts w:asciiTheme="minorHAnsi" w:hAnsiTheme="minorHAnsi" w:cstheme="minorHAnsi"/>
          <w:color w:val="0D0D0D" w:themeColor="text1" w:themeTint="F2"/>
        </w:rPr>
        <w:t xml:space="preserve">owns have </w:t>
      </w:r>
      <w:r w:rsidR="00C84ED5">
        <w:rPr>
          <w:rFonts w:asciiTheme="minorHAnsi" w:hAnsiTheme="minorHAnsi" w:cstheme="minorHAnsi"/>
          <w:color w:val="0D0D0D" w:themeColor="text1" w:themeTint="F2"/>
        </w:rPr>
        <w:t>be</w:t>
      </w:r>
      <w:r w:rsidRPr="007457AB">
        <w:rPr>
          <w:rFonts w:asciiTheme="minorHAnsi" w:hAnsiTheme="minorHAnsi" w:cstheme="minorHAnsi"/>
          <w:color w:val="0D0D0D" w:themeColor="text1" w:themeTint="F2"/>
        </w:rPr>
        <w:t xml:space="preserve">come important sites within the service and finance economies of </w:t>
      </w:r>
      <w:r w:rsidR="008B4BD5" w:rsidRPr="007457AB">
        <w:rPr>
          <w:rFonts w:asciiTheme="minorHAnsi" w:hAnsiTheme="minorHAnsi" w:cstheme="minorHAnsi"/>
          <w:color w:val="0D0D0D" w:themeColor="text1" w:themeTint="F2"/>
        </w:rPr>
        <w:t>England</w:t>
      </w:r>
      <w:r w:rsidR="00CF58EC" w:rsidRPr="007457AB">
        <w:rPr>
          <w:rFonts w:asciiTheme="minorHAnsi" w:hAnsiTheme="minorHAnsi" w:cstheme="minorHAnsi"/>
          <w:color w:val="0D0D0D" w:themeColor="text1" w:themeTint="F2"/>
        </w:rPr>
        <w:t>.</w:t>
      </w:r>
    </w:p>
    <w:p w14:paraId="7B3F9935" w14:textId="455B27A9" w:rsidR="00FC0812" w:rsidRPr="00DB693F" w:rsidRDefault="00D028D6" w:rsidP="00485FB5">
      <w:pPr>
        <w:pStyle w:val="Heading4"/>
        <w:spacing w:before="240"/>
        <w:rPr>
          <w:rFonts w:asciiTheme="minorHAnsi" w:hAnsiTheme="minorHAnsi" w:cstheme="minorHAnsi"/>
          <w:i w:val="0"/>
          <w:iCs w:val="0"/>
          <w:color w:val="0D0D0D" w:themeColor="text1" w:themeTint="F2"/>
          <w:sz w:val="28"/>
          <w:szCs w:val="28"/>
        </w:rPr>
      </w:pPr>
      <w:bookmarkStart w:id="73" w:name="_Toc159449368"/>
      <w:bookmarkStart w:id="74" w:name="_Toc159481986"/>
      <w:r w:rsidRPr="00DB693F">
        <w:rPr>
          <w:rFonts w:asciiTheme="minorHAnsi" w:hAnsiTheme="minorHAnsi" w:cstheme="minorHAnsi"/>
          <w:i w:val="0"/>
          <w:iCs w:val="0"/>
          <w:color w:val="0D0D0D" w:themeColor="text1" w:themeTint="F2"/>
          <w:sz w:val="28"/>
          <w:szCs w:val="28"/>
        </w:rPr>
        <w:t xml:space="preserve">Small </w:t>
      </w:r>
      <w:r w:rsidR="008E32ED" w:rsidRPr="00DB693F">
        <w:rPr>
          <w:rFonts w:asciiTheme="minorHAnsi" w:hAnsiTheme="minorHAnsi" w:cstheme="minorHAnsi"/>
          <w:i w:val="0"/>
          <w:iCs w:val="0"/>
          <w:color w:val="0D0D0D" w:themeColor="text1" w:themeTint="F2"/>
          <w:sz w:val="28"/>
          <w:szCs w:val="28"/>
        </w:rPr>
        <w:t>T</w:t>
      </w:r>
      <w:r w:rsidRPr="00DB693F">
        <w:rPr>
          <w:rFonts w:asciiTheme="minorHAnsi" w:hAnsiTheme="minorHAnsi" w:cstheme="minorHAnsi"/>
          <w:i w:val="0"/>
          <w:iCs w:val="0"/>
          <w:color w:val="0D0D0D" w:themeColor="text1" w:themeTint="F2"/>
          <w:sz w:val="28"/>
          <w:szCs w:val="28"/>
        </w:rPr>
        <w:t xml:space="preserve">owns and the Visitor </w:t>
      </w:r>
      <w:r w:rsidR="00F97618" w:rsidRPr="00DB693F">
        <w:rPr>
          <w:rFonts w:asciiTheme="minorHAnsi" w:hAnsiTheme="minorHAnsi" w:cstheme="minorHAnsi"/>
          <w:i w:val="0"/>
          <w:iCs w:val="0"/>
          <w:color w:val="0D0D0D" w:themeColor="text1" w:themeTint="F2"/>
          <w:sz w:val="28"/>
          <w:szCs w:val="28"/>
        </w:rPr>
        <w:t xml:space="preserve">and Creative </w:t>
      </w:r>
      <w:r w:rsidRPr="00DB693F">
        <w:rPr>
          <w:rFonts w:asciiTheme="minorHAnsi" w:hAnsiTheme="minorHAnsi" w:cstheme="minorHAnsi"/>
          <w:i w:val="0"/>
          <w:iCs w:val="0"/>
          <w:color w:val="0D0D0D" w:themeColor="text1" w:themeTint="F2"/>
          <w:sz w:val="28"/>
          <w:szCs w:val="28"/>
        </w:rPr>
        <w:t>Economies</w:t>
      </w:r>
      <w:bookmarkEnd w:id="73"/>
      <w:bookmarkEnd w:id="74"/>
    </w:p>
    <w:p w14:paraId="530A1C90" w14:textId="64881310" w:rsidR="00F97618" w:rsidRPr="007457AB" w:rsidRDefault="00F97618" w:rsidP="00DB693F">
      <w:pPr>
        <w:spacing w:before="60" w:line="276" w:lineRule="auto"/>
        <w:jc w:val="both"/>
        <w:rPr>
          <w:rFonts w:asciiTheme="minorHAnsi" w:hAnsiTheme="minorHAnsi" w:cstheme="minorHAnsi"/>
          <w:color w:val="0D0D0D" w:themeColor="text1" w:themeTint="F2"/>
          <w:lang w:eastAsia="en-US"/>
        </w:rPr>
      </w:pPr>
      <w:r w:rsidRPr="007457AB">
        <w:rPr>
          <w:rFonts w:asciiTheme="minorHAnsi" w:hAnsiTheme="minorHAnsi" w:cstheme="minorHAnsi"/>
          <w:lang w:eastAsia="en-US"/>
        </w:rPr>
        <w:t>While engagement in producer</w:t>
      </w:r>
      <w:r w:rsidR="009F2538">
        <w:rPr>
          <w:rFonts w:asciiTheme="minorHAnsi" w:hAnsiTheme="minorHAnsi" w:cstheme="minorHAnsi"/>
          <w:lang w:eastAsia="en-US"/>
        </w:rPr>
        <w:t xml:space="preserve"> </w:t>
      </w:r>
      <w:r w:rsidRPr="007457AB">
        <w:rPr>
          <w:rFonts w:asciiTheme="minorHAnsi" w:hAnsiTheme="minorHAnsi" w:cstheme="minorHAnsi"/>
          <w:lang w:eastAsia="en-US"/>
        </w:rPr>
        <w:t xml:space="preserve">services may be important in some small rural towns, much more widely recognised has been the significance of the visitor or tourist economy. </w:t>
      </w:r>
      <w:r w:rsidR="00A36F3E" w:rsidRPr="007457AB">
        <w:rPr>
          <w:rFonts w:asciiTheme="minorHAnsi" w:hAnsiTheme="minorHAnsi" w:cstheme="minorHAnsi"/>
          <w:lang w:eastAsia="en-US"/>
        </w:rPr>
        <w:t>Powe (</w:t>
      </w:r>
      <w:r w:rsidR="007F2909" w:rsidRPr="007457AB">
        <w:rPr>
          <w:rFonts w:asciiTheme="minorHAnsi" w:hAnsiTheme="minorHAnsi" w:cstheme="minorHAnsi"/>
          <w:lang w:eastAsia="en-US"/>
        </w:rPr>
        <w:t xml:space="preserve">2018), for example, </w:t>
      </w:r>
      <w:r w:rsidR="00FF41E4" w:rsidRPr="00FF41E4">
        <w:rPr>
          <w:rFonts w:asciiTheme="minorHAnsi" w:hAnsiTheme="minorHAnsi" w:cstheme="minorHAnsi"/>
          <w:lang w:eastAsia="en-US"/>
        </w:rPr>
        <w:t>remarks that leisure</w:t>
      </w:r>
      <w:r w:rsidR="009F2538">
        <w:rPr>
          <w:rFonts w:asciiTheme="minorHAnsi" w:hAnsiTheme="minorHAnsi" w:cstheme="minorHAnsi"/>
          <w:lang w:eastAsia="en-US"/>
        </w:rPr>
        <w:t>-</w:t>
      </w:r>
      <w:r w:rsidR="00FF41E4" w:rsidRPr="00FF41E4">
        <w:rPr>
          <w:rFonts w:asciiTheme="minorHAnsi" w:hAnsiTheme="minorHAnsi" w:cstheme="minorHAnsi"/>
          <w:lang w:eastAsia="en-US"/>
        </w:rPr>
        <w:t xml:space="preserve">orientated visits are widely viewed as important contributors to the economy of many rural small towns, and it was clear that the visitor economy was </w:t>
      </w:r>
      <w:r w:rsidR="00853466">
        <w:rPr>
          <w:rFonts w:asciiTheme="minorHAnsi" w:hAnsiTheme="minorHAnsi" w:cstheme="minorHAnsi"/>
          <w:lang w:eastAsia="en-US"/>
        </w:rPr>
        <w:t>seen</w:t>
      </w:r>
      <w:r w:rsidR="00FF41E4" w:rsidRPr="00FF41E4">
        <w:rPr>
          <w:rFonts w:asciiTheme="minorHAnsi" w:hAnsiTheme="minorHAnsi" w:cstheme="minorHAnsi"/>
          <w:lang w:eastAsia="en-US"/>
        </w:rPr>
        <w:t xml:space="preserve"> by many local authorities as major elements in current and future rural small-town economies:</w:t>
      </w:r>
    </w:p>
    <w:p w14:paraId="5D986CBF" w14:textId="22E6739F" w:rsidR="009E5B3F" w:rsidRPr="007457AB" w:rsidRDefault="00B74342" w:rsidP="004318AC">
      <w:pPr>
        <w:spacing w:before="120" w:line="276" w:lineRule="auto"/>
        <w:ind w:left="284"/>
        <w:jc w:val="both"/>
        <w:rPr>
          <w:rFonts w:asciiTheme="minorHAnsi" w:hAnsiTheme="minorHAnsi" w:cstheme="minorHAnsi"/>
          <w:color w:val="0D0D0D" w:themeColor="text1" w:themeTint="F2"/>
        </w:rPr>
      </w:pPr>
      <w:r w:rsidRPr="007457AB">
        <w:rPr>
          <w:rFonts w:asciiTheme="minorHAnsi" w:hAnsiTheme="minorHAnsi" w:cstheme="minorHAnsi"/>
        </w:rPr>
        <w:t>“Approximately 900 people are employed in the tourism sector in Bridgnorth</w:t>
      </w:r>
      <w:r w:rsidR="009E5B3F" w:rsidRPr="007457AB">
        <w:rPr>
          <w:rFonts w:asciiTheme="minorHAnsi" w:hAnsiTheme="minorHAnsi" w:cstheme="minorHAnsi"/>
        </w:rPr>
        <w:t>, of which 650 are employed in accommodation and food services and 250 in arts, entertainment, recreation and other services. This is equivalent to 19.7% of the total Bridgnorth workforce” (</w:t>
      </w:r>
      <w:r w:rsidR="009E5B3F" w:rsidRPr="007457AB">
        <w:rPr>
          <w:rFonts w:asciiTheme="minorHAnsi" w:hAnsiTheme="minorHAnsi" w:cstheme="minorHAnsi"/>
          <w:color w:val="0D0D0D" w:themeColor="text1" w:themeTint="F2"/>
        </w:rPr>
        <w:t>Shropshire Council, 2021</w:t>
      </w:r>
      <w:r w:rsidR="003C2356" w:rsidRPr="007457AB">
        <w:rPr>
          <w:rFonts w:asciiTheme="minorHAnsi" w:hAnsiTheme="minorHAnsi" w:cstheme="minorHAnsi"/>
          <w:color w:val="0D0D0D" w:themeColor="text1" w:themeTint="F2"/>
        </w:rPr>
        <w:t>a</w:t>
      </w:r>
      <w:r w:rsidR="009E5B3F" w:rsidRPr="007457AB">
        <w:rPr>
          <w:rFonts w:asciiTheme="minorHAnsi" w:hAnsiTheme="minorHAnsi" w:cstheme="minorHAnsi"/>
          <w:color w:val="0D0D0D" w:themeColor="text1" w:themeTint="F2"/>
        </w:rPr>
        <w:t>: 22)</w:t>
      </w:r>
      <w:r w:rsidR="00F44BC1">
        <w:rPr>
          <w:rFonts w:asciiTheme="minorHAnsi" w:hAnsiTheme="minorHAnsi" w:cstheme="minorHAnsi"/>
          <w:color w:val="0D0D0D" w:themeColor="text1" w:themeTint="F2"/>
        </w:rPr>
        <w:t>;</w:t>
      </w:r>
    </w:p>
    <w:p w14:paraId="1F2B839E" w14:textId="00736904" w:rsidR="009E5B3F" w:rsidRPr="007457AB" w:rsidRDefault="00B74342" w:rsidP="004318AC">
      <w:pPr>
        <w:spacing w:before="120" w:line="276" w:lineRule="auto"/>
        <w:ind w:left="284"/>
        <w:jc w:val="both"/>
      </w:pPr>
      <w:r w:rsidRPr="007457AB">
        <w:rPr>
          <w:rFonts w:asciiTheme="minorHAnsi" w:hAnsiTheme="minorHAnsi" w:cstheme="minorHAnsi"/>
        </w:rPr>
        <w:t>“Tourism and the visitors it brings is extremely important for the economy, employment opportunities and vitality of the neighbourhood plan area. The South West Research Company in 2013 put the value of tourism to Bridport at nearly £57 million per annum and estimated that it supports over 1300 full</w:t>
      </w:r>
      <w:r w:rsidR="009F2538">
        <w:rPr>
          <w:rFonts w:asciiTheme="minorHAnsi" w:hAnsiTheme="minorHAnsi" w:cstheme="minorHAnsi"/>
        </w:rPr>
        <w:t>-</w:t>
      </w:r>
      <w:r w:rsidRPr="007457AB">
        <w:rPr>
          <w:rFonts w:asciiTheme="minorHAnsi" w:hAnsiTheme="minorHAnsi" w:cstheme="minorHAnsi"/>
        </w:rPr>
        <w:t>time equivalent jobs. Visitors to the area not only benefit those providing accommodation, but also pubs, restaurants, shops, taxi firms, and garages” (Bridport Town Council, 2020: 5)</w:t>
      </w:r>
      <w:r w:rsidR="00F44BC1">
        <w:t>;</w:t>
      </w:r>
    </w:p>
    <w:p w14:paraId="312DFFBF" w14:textId="7C598DBD" w:rsidR="0095507A" w:rsidRDefault="00A04C5A" w:rsidP="004318AC">
      <w:pPr>
        <w:spacing w:before="120" w:line="276" w:lineRule="auto"/>
        <w:ind w:left="284"/>
        <w:jc w:val="both"/>
      </w:pPr>
      <w:r w:rsidRPr="007457AB">
        <w:rPr>
          <w:rFonts w:asciiTheme="minorHAnsi" w:hAnsiTheme="minorHAnsi" w:cstheme="minorHAnsi"/>
          <w:color w:val="0D0D0D" w:themeColor="text1" w:themeTint="F2"/>
          <w:lang w:eastAsia="en-US"/>
        </w:rPr>
        <w:t xml:space="preserve">“The town has the potential to be a key tourist destination with a history dating back to the seventh century … Our key strategic objectives include making Leominster a place … with a thriving and diverse tourism economy rooted in its unique heritage and nationally-renowned antiques trade  … [and] a gateway for walking, cycling and holidays based on a range of rural activities” </w:t>
      </w:r>
      <w:r w:rsidRPr="007457AB">
        <w:rPr>
          <w:rFonts w:asciiTheme="minorHAnsi" w:hAnsiTheme="minorHAnsi" w:cstheme="minorHAnsi"/>
        </w:rPr>
        <w:t>(</w:t>
      </w:r>
      <w:r w:rsidR="0095507A" w:rsidRPr="007457AB">
        <w:rPr>
          <w:rFonts w:asciiTheme="minorHAnsi" w:hAnsiTheme="minorHAnsi" w:cstheme="minorHAnsi"/>
          <w:color w:val="0D0D0D" w:themeColor="text1" w:themeTint="F2"/>
        </w:rPr>
        <w:t>RoseRegeneration, 2022</w:t>
      </w:r>
      <w:r w:rsidR="00D60E3B" w:rsidRPr="007457AB">
        <w:rPr>
          <w:rFonts w:asciiTheme="minorHAnsi" w:hAnsiTheme="minorHAnsi" w:cstheme="minorHAnsi"/>
          <w:color w:val="0D0D0D" w:themeColor="text1" w:themeTint="F2"/>
        </w:rPr>
        <w:t>b</w:t>
      </w:r>
      <w:r w:rsidR="0095507A" w:rsidRPr="007457AB">
        <w:rPr>
          <w:rFonts w:asciiTheme="minorHAnsi" w:hAnsiTheme="minorHAnsi" w:cstheme="minorHAnsi"/>
          <w:color w:val="0D0D0D" w:themeColor="text1" w:themeTint="F2"/>
        </w:rPr>
        <w:t>: 11-14</w:t>
      </w:r>
      <w:r w:rsidRPr="007457AB">
        <w:rPr>
          <w:rFonts w:asciiTheme="minorHAnsi" w:hAnsiTheme="minorHAnsi" w:cstheme="minorHAnsi"/>
        </w:rPr>
        <w:t>)</w:t>
      </w:r>
      <w:r w:rsidR="00F44BC1">
        <w:t>;</w:t>
      </w:r>
    </w:p>
    <w:p w14:paraId="0C529FCB" w14:textId="24EC9E0F" w:rsidR="00F44BC1" w:rsidRPr="00AB6101" w:rsidRDefault="001B12E8" w:rsidP="004318AC">
      <w:pPr>
        <w:spacing w:before="120" w:line="276" w:lineRule="auto"/>
        <w:ind w:left="284"/>
        <w:jc w:val="both"/>
        <w:rPr>
          <w:rFonts w:asciiTheme="minorHAnsi" w:eastAsia="Aptos" w:hAnsiTheme="minorHAnsi" w:cstheme="minorHAnsi"/>
          <w:kern w:val="2"/>
          <w:lang w:eastAsia="en-US"/>
          <w14:ligatures w14:val="standardContextual"/>
        </w:rPr>
      </w:pPr>
      <w:r w:rsidRPr="001B12E8">
        <w:rPr>
          <w:rFonts w:asciiTheme="minorHAnsi" w:eastAsia="Aptos" w:hAnsiTheme="minorHAnsi" w:cstheme="minorHAnsi"/>
          <w:kern w:val="2"/>
          <w:lang w:eastAsia="en-US"/>
          <w14:ligatures w14:val="standardContextual"/>
        </w:rPr>
        <w:t xml:space="preserve">“Our aim is to make Bishop Auckland’s future even more vibrant than its past … We have a bold but deliverable vision to tackle historic under-investment especially in infrastructure, to enable the town to flourish … Three ideas embody our Vision for this future. 1. Development of Bishop Auckland into a Visitor Destination of Choice </w:t>
      </w:r>
      <w:r w:rsidR="00987F83" w:rsidRPr="001B12E8">
        <w:rPr>
          <w:rFonts w:asciiTheme="minorHAnsi" w:eastAsia="Aptos" w:hAnsiTheme="minorHAnsi" w:cstheme="minorHAnsi"/>
          <w:kern w:val="2"/>
          <w:lang w:eastAsia="en-US"/>
          <w14:ligatures w14:val="standardContextual"/>
        </w:rPr>
        <w:t>with international</w:t>
      </w:r>
      <w:r w:rsidRPr="001B12E8">
        <w:rPr>
          <w:rFonts w:asciiTheme="minorHAnsi" w:eastAsia="Aptos" w:hAnsiTheme="minorHAnsi" w:cstheme="minorHAnsi"/>
          <w:kern w:val="2"/>
          <w:lang w:eastAsia="en-US"/>
          <w14:ligatures w14:val="standardContextual"/>
        </w:rPr>
        <w:t xml:space="preserve"> prominence. 2. Strengthening its established position as a 21st Century market town and service centre for the whole of South West Durham. 3. Opening up the town’s potential as the gateway to County Durham’s hidden gem that is the Durham Dales” (Durham County Council, 2021: 7).</w:t>
      </w:r>
    </w:p>
    <w:p w14:paraId="50C3BD03" w14:textId="015F0A42" w:rsidR="00442638" w:rsidRPr="007457AB" w:rsidRDefault="00661C5C" w:rsidP="004318AC">
      <w:pPr>
        <w:spacing w:before="120" w:line="276" w:lineRule="auto"/>
        <w:ind w:firstLine="284"/>
        <w:jc w:val="both"/>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lang w:eastAsia="en-US"/>
        </w:rPr>
        <w:t>These</w:t>
      </w:r>
      <w:r w:rsidR="0095507A" w:rsidRPr="007457AB">
        <w:rPr>
          <w:rFonts w:asciiTheme="minorHAnsi" w:hAnsiTheme="minorHAnsi" w:cstheme="minorHAnsi"/>
          <w:color w:val="0D0D0D" w:themeColor="text1" w:themeTint="F2"/>
          <w:lang w:eastAsia="en-US"/>
        </w:rPr>
        <w:t xml:space="preserve"> quote</w:t>
      </w:r>
      <w:r w:rsidRPr="007457AB">
        <w:rPr>
          <w:rFonts w:asciiTheme="minorHAnsi" w:hAnsiTheme="minorHAnsi" w:cstheme="minorHAnsi"/>
          <w:color w:val="0D0D0D" w:themeColor="text1" w:themeTint="F2"/>
          <w:lang w:eastAsia="en-US"/>
        </w:rPr>
        <w:t>s</w:t>
      </w:r>
      <w:r w:rsidR="0095507A" w:rsidRPr="007457AB">
        <w:rPr>
          <w:rFonts w:asciiTheme="minorHAnsi" w:hAnsiTheme="minorHAnsi" w:cstheme="minorHAnsi"/>
          <w:color w:val="0D0D0D" w:themeColor="text1" w:themeTint="F2"/>
          <w:lang w:eastAsia="en-US"/>
        </w:rPr>
        <w:t xml:space="preserve"> highlight how small towns can attract visitors into the</w:t>
      </w:r>
      <w:r w:rsidR="00DA5652" w:rsidRPr="007457AB">
        <w:rPr>
          <w:rFonts w:asciiTheme="minorHAnsi" w:hAnsiTheme="minorHAnsi" w:cstheme="minorHAnsi"/>
          <w:color w:val="0D0D0D" w:themeColor="text1" w:themeTint="F2"/>
          <w:lang w:eastAsia="en-US"/>
        </w:rPr>
        <w:t>ir bu</w:t>
      </w:r>
      <w:r w:rsidR="007B6C13" w:rsidRPr="007457AB">
        <w:rPr>
          <w:rFonts w:asciiTheme="minorHAnsi" w:hAnsiTheme="minorHAnsi" w:cstheme="minorHAnsi"/>
          <w:color w:val="0D0D0D" w:themeColor="text1" w:themeTint="F2"/>
          <w:lang w:eastAsia="en-US"/>
        </w:rPr>
        <w:t>il</w:t>
      </w:r>
      <w:r w:rsidR="00DA5652" w:rsidRPr="007457AB">
        <w:rPr>
          <w:rFonts w:asciiTheme="minorHAnsi" w:hAnsiTheme="minorHAnsi" w:cstheme="minorHAnsi"/>
          <w:color w:val="0D0D0D" w:themeColor="text1" w:themeTint="F2"/>
          <w:lang w:eastAsia="en-US"/>
        </w:rPr>
        <w:t>t</w:t>
      </w:r>
      <w:r w:rsidR="00EE7803">
        <w:rPr>
          <w:rFonts w:asciiTheme="minorHAnsi" w:hAnsiTheme="minorHAnsi" w:cstheme="minorHAnsi"/>
          <w:color w:val="0D0D0D" w:themeColor="text1" w:themeTint="F2"/>
          <w:lang w:eastAsia="en-US"/>
        </w:rPr>
        <w:t xml:space="preserve"> </w:t>
      </w:r>
      <w:r w:rsidR="00DA5652" w:rsidRPr="007457AB">
        <w:rPr>
          <w:rFonts w:asciiTheme="minorHAnsi" w:hAnsiTheme="minorHAnsi" w:cstheme="minorHAnsi"/>
          <w:color w:val="0D0D0D" w:themeColor="text1" w:themeTint="F2"/>
          <w:lang w:eastAsia="en-US"/>
        </w:rPr>
        <w:t>environment</w:t>
      </w:r>
      <w:r w:rsidR="00E14F8A" w:rsidRPr="007457AB">
        <w:rPr>
          <w:rFonts w:asciiTheme="minorHAnsi" w:hAnsiTheme="minorHAnsi" w:cstheme="minorHAnsi"/>
          <w:color w:val="0D0D0D" w:themeColor="text1" w:themeTint="F2"/>
          <w:lang w:eastAsia="en-US"/>
        </w:rPr>
        <w:t xml:space="preserve">, </w:t>
      </w:r>
      <w:r w:rsidR="00F50E99" w:rsidRPr="007457AB">
        <w:rPr>
          <w:rFonts w:asciiTheme="minorHAnsi" w:hAnsiTheme="minorHAnsi" w:cstheme="minorHAnsi"/>
          <w:color w:val="0D0D0D" w:themeColor="text1" w:themeTint="F2"/>
          <w:lang w:eastAsia="en-US"/>
        </w:rPr>
        <w:t xml:space="preserve">both </w:t>
      </w:r>
      <w:r w:rsidR="00E14F8A" w:rsidRPr="007457AB">
        <w:rPr>
          <w:rFonts w:asciiTheme="minorHAnsi" w:hAnsiTheme="minorHAnsi" w:cstheme="minorHAnsi"/>
          <w:color w:val="0D0D0D" w:themeColor="text1" w:themeTint="F2"/>
          <w:lang w:eastAsia="en-US"/>
        </w:rPr>
        <w:t xml:space="preserve">to view its buildings </w:t>
      </w:r>
      <w:r w:rsidR="0095507A" w:rsidRPr="007457AB">
        <w:rPr>
          <w:rFonts w:asciiTheme="minorHAnsi" w:hAnsiTheme="minorHAnsi" w:cstheme="minorHAnsi"/>
          <w:color w:val="0D0D0D" w:themeColor="text1" w:themeTint="F2"/>
          <w:lang w:eastAsia="en-US"/>
        </w:rPr>
        <w:t>and</w:t>
      </w:r>
      <w:r w:rsidR="00E14F8A" w:rsidRPr="007457AB">
        <w:rPr>
          <w:rFonts w:asciiTheme="minorHAnsi" w:hAnsiTheme="minorHAnsi" w:cstheme="minorHAnsi"/>
          <w:color w:val="0D0D0D" w:themeColor="text1" w:themeTint="F2"/>
          <w:lang w:eastAsia="en-US"/>
        </w:rPr>
        <w:t xml:space="preserve"> consume </w:t>
      </w:r>
      <w:r w:rsidR="00EF5613" w:rsidRPr="007457AB">
        <w:rPr>
          <w:rFonts w:asciiTheme="minorHAnsi" w:hAnsiTheme="minorHAnsi" w:cstheme="minorHAnsi"/>
          <w:color w:val="0D0D0D" w:themeColor="text1" w:themeTint="F2"/>
          <w:lang w:eastAsia="en-US"/>
        </w:rPr>
        <w:t>both heritage and a range of goods and services</w:t>
      </w:r>
      <w:r w:rsidR="0095507A" w:rsidRPr="007457AB">
        <w:rPr>
          <w:rFonts w:asciiTheme="minorHAnsi" w:hAnsiTheme="minorHAnsi" w:cstheme="minorHAnsi"/>
          <w:color w:val="0D0D0D" w:themeColor="text1" w:themeTint="F2"/>
          <w:lang w:eastAsia="en-US"/>
        </w:rPr>
        <w:t xml:space="preserve">, </w:t>
      </w:r>
      <w:r w:rsidR="007779FB" w:rsidRPr="007457AB">
        <w:rPr>
          <w:rFonts w:asciiTheme="minorHAnsi" w:hAnsiTheme="minorHAnsi" w:cstheme="minorHAnsi"/>
          <w:color w:val="0D0D0D" w:themeColor="text1" w:themeTint="F2"/>
          <w:lang w:eastAsia="en-US"/>
        </w:rPr>
        <w:t>and</w:t>
      </w:r>
      <w:r w:rsidR="007A2416" w:rsidRPr="007457AB">
        <w:rPr>
          <w:rFonts w:asciiTheme="minorHAnsi" w:hAnsiTheme="minorHAnsi" w:cstheme="minorHAnsi"/>
          <w:color w:val="0D0D0D" w:themeColor="text1" w:themeTint="F2"/>
          <w:lang w:eastAsia="en-US"/>
        </w:rPr>
        <w:t>/</w:t>
      </w:r>
      <w:r w:rsidR="0095507A" w:rsidRPr="007457AB">
        <w:rPr>
          <w:rFonts w:asciiTheme="minorHAnsi" w:hAnsiTheme="minorHAnsi" w:cstheme="minorHAnsi"/>
          <w:color w:val="0D0D0D" w:themeColor="text1" w:themeTint="F2"/>
          <w:lang w:eastAsia="en-US"/>
        </w:rPr>
        <w:t xml:space="preserve">or act as a site from which visits are undertaken to a wider rural hinterland. </w:t>
      </w:r>
      <w:r w:rsidR="009D724A" w:rsidRPr="007457AB">
        <w:rPr>
          <w:rFonts w:asciiTheme="minorHAnsi" w:hAnsiTheme="minorHAnsi" w:cstheme="minorHAnsi"/>
          <w:color w:val="0D0D0D" w:themeColor="text1" w:themeTint="F2"/>
          <w:lang w:eastAsia="en-US"/>
        </w:rPr>
        <w:t>Powe (2018</w:t>
      </w:r>
      <w:r w:rsidR="00DA2DC1" w:rsidRPr="007457AB">
        <w:rPr>
          <w:rFonts w:asciiTheme="minorHAnsi" w:hAnsiTheme="minorHAnsi" w:cstheme="minorHAnsi"/>
          <w:color w:val="0D0D0D" w:themeColor="text1" w:themeTint="F2"/>
          <w:lang w:eastAsia="en-US"/>
        </w:rPr>
        <w:t>: 125</w:t>
      </w:r>
      <w:r w:rsidR="009D724A" w:rsidRPr="007457AB">
        <w:rPr>
          <w:rFonts w:asciiTheme="minorHAnsi" w:hAnsiTheme="minorHAnsi" w:cstheme="minorHAnsi"/>
          <w:color w:val="0D0D0D" w:themeColor="text1" w:themeTint="F2"/>
          <w:lang w:eastAsia="en-US"/>
        </w:rPr>
        <w:t xml:space="preserve">), whilst </w:t>
      </w:r>
      <w:r w:rsidR="009D724A" w:rsidRPr="007457AB">
        <w:rPr>
          <w:rFonts w:asciiTheme="minorHAnsi" w:hAnsiTheme="minorHAnsi" w:cstheme="minorHAnsi"/>
          <w:color w:val="0D0D0D" w:themeColor="text1" w:themeTint="F2"/>
          <w:lang w:eastAsia="en-US"/>
        </w:rPr>
        <w:lastRenderedPageBreak/>
        <w:t xml:space="preserve">highlighting the widespread perception of the significance of </w:t>
      </w:r>
      <w:r w:rsidR="00811464" w:rsidRPr="007457AB">
        <w:rPr>
          <w:rFonts w:asciiTheme="minorHAnsi" w:hAnsiTheme="minorHAnsi" w:cstheme="minorHAnsi"/>
          <w:color w:val="0D0D0D" w:themeColor="text1" w:themeTint="F2"/>
          <w:lang w:eastAsia="en-US"/>
        </w:rPr>
        <w:t xml:space="preserve">an </w:t>
      </w:r>
      <w:r w:rsidR="00573782" w:rsidRPr="007457AB">
        <w:rPr>
          <w:rFonts w:asciiTheme="minorHAnsi" w:hAnsiTheme="minorHAnsi" w:cstheme="minorHAnsi"/>
          <w:color w:val="0D0D0D" w:themeColor="text1" w:themeTint="F2"/>
          <w:lang w:eastAsia="en-US"/>
        </w:rPr>
        <w:t>amenity</w:t>
      </w:r>
      <w:r w:rsidR="009F2538">
        <w:rPr>
          <w:rFonts w:asciiTheme="minorHAnsi" w:hAnsiTheme="minorHAnsi" w:cstheme="minorHAnsi"/>
          <w:color w:val="0D0D0D" w:themeColor="text1" w:themeTint="F2"/>
          <w:lang w:eastAsia="en-US"/>
        </w:rPr>
        <w:t>-</w:t>
      </w:r>
      <w:r w:rsidR="00573782" w:rsidRPr="007457AB">
        <w:rPr>
          <w:rFonts w:asciiTheme="minorHAnsi" w:hAnsiTheme="minorHAnsi" w:cstheme="minorHAnsi"/>
          <w:color w:val="0D0D0D" w:themeColor="text1" w:themeTint="F2"/>
          <w:lang w:eastAsia="en-US"/>
        </w:rPr>
        <w:t>focused vis</w:t>
      </w:r>
      <w:r w:rsidR="00811464" w:rsidRPr="007457AB">
        <w:rPr>
          <w:rFonts w:asciiTheme="minorHAnsi" w:hAnsiTheme="minorHAnsi" w:cstheme="minorHAnsi"/>
          <w:color w:val="0D0D0D" w:themeColor="text1" w:themeTint="F2"/>
          <w:lang w:eastAsia="en-US"/>
        </w:rPr>
        <w:t xml:space="preserve">itor economy, argues that </w:t>
      </w:r>
      <w:r w:rsidR="00791C10" w:rsidRPr="007457AB">
        <w:rPr>
          <w:rFonts w:asciiTheme="minorHAnsi" w:hAnsiTheme="minorHAnsi" w:cstheme="minorHAnsi"/>
          <w:color w:val="0D0D0D" w:themeColor="text1" w:themeTint="F2"/>
          <w:lang w:eastAsia="en-US"/>
        </w:rPr>
        <w:t>only a “</w:t>
      </w:r>
      <w:r w:rsidR="00A157BF" w:rsidRPr="007457AB">
        <w:rPr>
          <w:rFonts w:asciiTheme="minorHAnsi" w:hAnsiTheme="minorHAnsi" w:cstheme="minorHAnsi"/>
          <w:lang w:eastAsia="en-US"/>
        </w:rPr>
        <w:t>small proportion of rural</w:t>
      </w:r>
      <w:r w:rsidR="00791C10" w:rsidRPr="007457AB">
        <w:rPr>
          <w:rFonts w:asciiTheme="minorHAnsi" w:hAnsiTheme="minorHAnsi" w:cstheme="minorHAnsi"/>
          <w:color w:val="0D0D0D" w:themeColor="text1" w:themeTint="F2"/>
          <w:lang w:eastAsia="en-US"/>
        </w:rPr>
        <w:t xml:space="preserve"> </w:t>
      </w:r>
      <w:r w:rsidR="00A157BF" w:rsidRPr="007457AB">
        <w:rPr>
          <w:rFonts w:asciiTheme="minorHAnsi" w:hAnsiTheme="minorHAnsi" w:cstheme="minorHAnsi"/>
          <w:lang w:eastAsia="en-US"/>
        </w:rPr>
        <w:t>towns</w:t>
      </w:r>
      <w:r w:rsidR="00791C10" w:rsidRPr="007457AB">
        <w:rPr>
          <w:rFonts w:asciiTheme="minorHAnsi" w:hAnsiTheme="minorHAnsi" w:cstheme="minorHAnsi"/>
          <w:lang w:eastAsia="en-US"/>
        </w:rPr>
        <w:t>”</w:t>
      </w:r>
      <w:r w:rsidR="00A157BF" w:rsidRPr="007457AB">
        <w:rPr>
          <w:rFonts w:asciiTheme="minorHAnsi" w:hAnsiTheme="minorHAnsi" w:cstheme="minorHAnsi"/>
          <w:lang w:eastAsia="en-US"/>
        </w:rPr>
        <w:t xml:space="preserve"> </w:t>
      </w:r>
      <w:r w:rsidR="00ED187F" w:rsidRPr="007457AB">
        <w:rPr>
          <w:rFonts w:asciiTheme="minorHAnsi" w:hAnsiTheme="minorHAnsi" w:cstheme="minorHAnsi"/>
          <w:lang w:eastAsia="en-US"/>
        </w:rPr>
        <w:t>have the</w:t>
      </w:r>
      <w:r w:rsidR="00523E53" w:rsidRPr="007457AB">
        <w:rPr>
          <w:rFonts w:asciiTheme="minorHAnsi" w:hAnsiTheme="minorHAnsi" w:cstheme="minorHAnsi"/>
          <w:lang w:eastAsia="en-US"/>
        </w:rPr>
        <w:t xml:space="preserve"> assets </w:t>
      </w:r>
      <w:r w:rsidR="00840154" w:rsidRPr="007457AB">
        <w:rPr>
          <w:rFonts w:asciiTheme="minorHAnsi" w:hAnsiTheme="minorHAnsi" w:cstheme="minorHAnsi"/>
          <w:lang w:eastAsia="en-US"/>
        </w:rPr>
        <w:t xml:space="preserve">to attract </w:t>
      </w:r>
      <w:r w:rsidR="00A158C8" w:rsidRPr="007457AB">
        <w:rPr>
          <w:rFonts w:asciiTheme="minorHAnsi" w:hAnsiTheme="minorHAnsi" w:cstheme="minorHAnsi"/>
          <w:lang w:eastAsia="en-US"/>
        </w:rPr>
        <w:t>s</w:t>
      </w:r>
      <w:r w:rsidR="00B83657" w:rsidRPr="007457AB">
        <w:rPr>
          <w:rFonts w:asciiTheme="minorHAnsi" w:hAnsiTheme="minorHAnsi" w:cstheme="minorHAnsi"/>
          <w:lang w:eastAsia="en-US"/>
        </w:rPr>
        <w:t>uch flows of people</w:t>
      </w:r>
      <w:r w:rsidR="0072188F" w:rsidRPr="007457AB">
        <w:rPr>
          <w:rFonts w:asciiTheme="minorHAnsi" w:hAnsiTheme="minorHAnsi" w:cstheme="minorHAnsi"/>
          <w:lang w:eastAsia="en-US"/>
        </w:rPr>
        <w:t xml:space="preserve">. </w:t>
      </w:r>
      <w:r w:rsidR="001D31B2" w:rsidRPr="007457AB">
        <w:rPr>
          <w:rFonts w:asciiTheme="minorHAnsi" w:hAnsiTheme="minorHAnsi" w:cstheme="minorHAnsi"/>
          <w:color w:val="0D0D0D" w:themeColor="text1" w:themeTint="F2"/>
          <w:lang w:eastAsia="en-US"/>
        </w:rPr>
        <w:t xml:space="preserve">It unfortunately </w:t>
      </w:r>
      <w:r w:rsidR="00F7193B">
        <w:rPr>
          <w:rFonts w:asciiTheme="minorHAnsi" w:hAnsiTheme="minorHAnsi" w:cstheme="minorHAnsi"/>
          <w:color w:val="0D0D0D" w:themeColor="text1" w:themeTint="F2"/>
          <w:lang w:eastAsia="en-US"/>
        </w:rPr>
        <w:t xml:space="preserve">is </w:t>
      </w:r>
      <w:r w:rsidR="001D31B2" w:rsidRPr="007457AB">
        <w:rPr>
          <w:rFonts w:asciiTheme="minorHAnsi" w:hAnsiTheme="minorHAnsi" w:cstheme="minorHAnsi"/>
          <w:color w:val="0D0D0D" w:themeColor="text1" w:themeTint="F2"/>
          <w:lang w:eastAsia="en-US"/>
        </w:rPr>
        <w:t xml:space="preserve">not possible to </w:t>
      </w:r>
      <w:r w:rsidR="007F457B" w:rsidRPr="007457AB">
        <w:rPr>
          <w:rFonts w:asciiTheme="minorHAnsi" w:hAnsiTheme="minorHAnsi" w:cstheme="minorHAnsi"/>
          <w:color w:val="0D0D0D" w:themeColor="text1" w:themeTint="F2"/>
          <w:lang w:eastAsia="en-US"/>
        </w:rPr>
        <w:t xml:space="preserve">map the overall distribution of tourist business or employment </w:t>
      </w:r>
      <w:r w:rsidR="005E2E5E" w:rsidRPr="007457AB">
        <w:rPr>
          <w:rFonts w:asciiTheme="minorHAnsi" w:hAnsiTheme="minorHAnsi" w:cstheme="minorHAnsi"/>
          <w:color w:val="0D0D0D" w:themeColor="text1" w:themeTint="F2"/>
          <w:lang w:eastAsia="en-US"/>
        </w:rPr>
        <w:t xml:space="preserve">across the small towns identified in this study, because </w:t>
      </w:r>
      <w:r w:rsidR="00863525" w:rsidRPr="007457AB">
        <w:rPr>
          <w:rFonts w:asciiTheme="minorHAnsi" w:hAnsiTheme="minorHAnsi" w:cstheme="minorHAnsi"/>
          <w:color w:val="0D0D0D" w:themeColor="text1" w:themeTint="F2"/>
          <w:lang w:eastAsia="en-US"/>
        </w:rPr>
        <w:t>occupational</w:t>
      </w:r>
      <w:r w:rsidR="006753AF" w:rsidRPr="007457AB">
        <w:rPr>
          <w:rFonts w:asciiTheme="minorHAnsi" w:hAnsiTheme="minorHAnsi" w:cstheme="minorHAnsi"/>
          <w:color w:val="0D0D0D" w:themeColor="text1" w:themeTint="F2"/>
          <w:lang w:eastAsia="en-US"/>
        </w:rPr>
        <w:t>/</w:t>
      </w:r>
      <w:r w:rsidR="001A5002" w:rsidRPr="007457AB">
        <w:rPr>
          <w:rFonts w:asciiTheme="minorHAnsi" w:hAnsiTheme="minorHAnsi" w:cstheme="minorHAnsi"/>
          <w:color w:val="0D0D0D" w:themeColor="text1" w:themeTint="F2"/>
          <w:lang w:eastAsia="en-US"/>
        </w:rPr>
        <w:t>i</w:t>
      </w:r>
      <w:r w:rsidR="006753AF" w:rsidRPr="007457AB">
        <w:rPr>
          <w:rFonts w:asciiTheme="minorHAnsi" w:hAnsiTheme="minorHAnsi" w:cstheme="minorHAnsi"/>
          <w:color w:val="0D0D0D" w:themeColor="text1" w:themeTint="F2"/>
          <w:lang w:eastAsia="en-US"/>
        </w:rPr>
        <w:t>ndustrial</w:t>
      </w:r>
      <w:r w:rsidR="001A5002" w:rsidRPr="007457AB">
        <w:rPr>
          <w:rFonts w:asciiTheme="minorHAnsi" w:hAnsiTheme="minorHAnsi" w:cstheme="minorHAnsi"/>
          <w:color w:val="0D0D0D" w:themeColor="text1" w:themeTint="F2"/>
          <w:lang w:eastAsia="en-US"/>
        </w:rPr>
        <w:t>/</w:t>
      </w:r>
      <w:r w:rsidR="00240CB9" w:rsidRPr="007457AB">
        <w:rPr>
          <w:rFonts w:asciiTheme="minorHAnsi" w:hAnsiTheme="minorHAnsi" w:cstheme="minorHAnsi"/>
          <w:color w:val="0D0D0D" w:themeColor="text1" w:themeTint="F2"/>
          <w:lang w:eastAsia="en-US"/>
        </w:rPr>
        <w:t xml:space="preserve"> </w:t>
      </w:r>
      <w:r w:rsidR="001A5002" w:rsidRPr="007457AB">
        <w:rPr>
          <w:rFonts w:asciiTheme="minorHAnsi" w:hAnsiTheme="minorHAnsi" w:cstheme="minorHAnsi"/>
          <w:color w:val="0D0D0D" w:themeColor="text1" w:themeTint="F2"/>
          <w:lang w:eastAsia="en-US"/>
        </w:rPr>
        <w:t xml:space="preserve">business </w:t>
      </w:r>
      <w:r w:rsidR="006753AF" w:rsidRPr="007457AB">
        <w:rPr>
          <w:rFonts w:asciiTheme="minorHAnsi" w:hAnsiTheme="minorHAnsi" w:cstheme="minorHAnsi"/>
          <w:color w:val="0D0D0D" w:themeColor="text1" w:themeTint="F2"/>
          <w:lang w:eastAsia="en-US"/>
        </w:rPr>
        <w:t xml:space="preserve">classifications </w:t>
      </w:r>
      <w:r w:rsidR="00E47B18" w:rsidRPr="007457AB">
        <w:rPr>
          <w:rFonts w:asciiTheme="minorHAnsi" w:hAnsiTheme="minorHAnsi" w:cstheme="minorHAnsi"/>
          <w:color w:val="0D0D0D" w:themeColor="text1" w:themeTint="F2"/>
          <w:lang w:eastAsia="en-US"/>
        </w:rPr>
        <w:t>fail to clearly differentiate touris</w:t>
      </w:r>
      <w:r w:rsidR="001C66EF" w:rsidRPr="007457AB">
        <w:rPr>
          <w:rFonts w:asciiTheme="minorHAnsi" w:hAnsiTheme="minorHAnsi" w:cstheme="minorHAnsi"/>
          <w:color w:val="0D0D0D" w:themeColor="text1" w:themeTint="F2"/>
          <w:lang w:eastAsia="en-US"/>
        </w:rPr>
        <w:t>t</w:t>
      </w:r>
      <w:r w:rsidR="009F2538">
        <w:rPr>
          <w:rFonts w:asciiTheme="minorHAnsi" w:hAnsiTheme="minorHAnsi" w:cstheme="minorHAnsi"/>
          <w:color w:val="0D0D0D" w:themeColor="text1" w:themeTint="F2"/>
          <w:lang w:eastAsia="en-US"/>
        </w:rPr>
        <w:t>-</w:t>
      </w:r>
      <w:r w:rsidR="001C66EF" w:rsidRPr="007457AB">
        <w:rPr>
          <w:rFonts w:asciiTheme="minorHAnsi" w:hAnsiTheme="minorHAnsi" w:cstheme="minorHAnsi"/>
          <w:color w:val="0D0D0D" w:themeColor="text1" w:themeTint="F2"/>
          <w:lang w:eastAsia="en-US"/>
        </w:rPr>
        <w:t xml:space="preserve">related activities at </w:t>
      </w:r>
      <w:r w:rsidR="00FA7438" w:rsidRPr="007457AB">
        <w:rPr>
          <w:rFonts w:asciiTheme="minorHAnsi" w:hAnsiTheme="minorHAnsi" w:cstheme="minorHAnsi"/>
          <w:color w:val="0D0D0D" w:themeColor="text1" w:themeTint="F2"/>
          <w:lang w:eastAsia="en-US"/>
        </w:rPr>
        <w:t>sufficient small spatial units to connect to specific built-up areas.</w:t>
      </w:r>
      <w:r w:rsidR="00240CB9" w:rsidRPr="007457AB">
        <w:rPr>
          <w:rFonts w:asciiTheme="minorHAnsi" w:hAnsiTheme="minorHAnsi" w:cstheme="minorHAnsi"/>
          <w:color w:val="0D0D0D" w:themeColor="text1" w:themeTint="F2"/>
          <w:lang w:eastAsia="en-US"/>
        </w:rPr>
        <w:t xml:space="preserve"> </w:t>
      </w:r>
      <w:r w:rsidR="0042054F" w:rsidRPr="007457AB">
        <w:rPr>
          <w:rFonts w:asciiTheme="minorHAnsi" w:hAnsiTheme="minorHAnsi" w:cstheme="minorHAnsi"/>
          <w:color w:val="0D0D0D" w:themeColor="text1" w:themeTint="F2"/>
          <w:lang w:eastAsia="en-US"/>
        </w:rPr>
        <w:t>Figure</w:t>
      </w:r>
      <w:r w:rsidR="0042054F" w:rsidRPr="00F655E1">
        <w:rPr>
          <w:rFonts w:asciiTheme="minorHAnsi" w:hAnsiTheme="minorHAnsi" w:cstheme="minorHAnsi"/>
          <w:color w:val="000000" w:themeColor="text1"/>
          <w:lang w:eastAsia="en-US"/>
        </w:rPr>
        <w:t xml:space="preserve"> </w:t>
      </w:r>
      <w:r w:rsidR="001752F1">
        <w:rPr>
          <w:rFonts w:asciiTheme="minorHAnsi" w:hAnsiTheme="minorHAnsi" w:cstheme="minorHAnsi"/>
          <w:color w:val="000000" w:themeColor="text1"/>
          <w:lang w:eastAsia="en-US"/>
        </w:rPr>
        <w:t>21</w:t>
      </w:r>
      <w:r w:rsidR="00A35BDA" w:rsidRPr="00F655E1">
        <w:rPr>
          <w:rFonts w:asciiTheme="minorHAnsi" w:hAnsiTheme="minorHAnsi" w:cstheme="minorHAnsi"/>
          <w:color w:val="000000" w:themeColor="text1"/>
          <w:lang w:eastAsia="en-US"/>
        </w:rPr>
        <w:t xml:space="preserve"> </w:t>
      </w:r>
      <w:r w:rsidR="00A35BDA" w:rsidRPr="007457AB">
        <w:rPr>
          <w:rFonts w:asciiTheme="minorHAnsi" w:hAnsiTheme="minorHAnsi" w:cstheme="minorHAnsi"/>
          <w:color w:val="0D0D0D" w:themeColor="text1" w:themeTint="F2"/>
          <w:lang w:eastAsia="en-US"/>
        </w:rPr>
        <w:t xml:space="preserve">did show the distribution </w:t>
      </w:r>
      <w:r w:rsidR="00BE46B3" w:rsidRPr="007457AB">
        <w:rPr>
          <w:rFonts w:asciiTheme="minorHAnsi" w:hAnsiTheme="minorHAnsi" w:cstheme="minorHAnsi"/>
          <w:color w:val="0D0D0D" w:themeColor="text1" w:themeTint="F2"/>
        </w:rPr>
        <w:t xml:space="preserve">of employment in </w:t>
      </w:r>
      <w:r w:rsidR="00F2571B" w:rsidRPr="007457AB">
        <w:rPr>
          <w:rFonts w:asciiTheme="minorHAnsi" w:hAnsiTheme="minorHAnsi" w:cstheme="minorHAnsi"/>
          <w:color w:val="0D0D0D" w:themeColor="text1" w:themeTint="F2"/>
        </w:rPr>
        <w:t xml:space="preserve">‘Distribution, hotels and restaurants’ </w:t>
      </w:r>
      <w:r w:rsidR="00BE46B3" w:rsidRPr="007457AB">
        <w:rPr>
          <w:rFonts w:asciiTheme="minorHAnsi" w:hAnsiTheme="minorHAnsi" w:cstheme="minorHAnsi"/>
          <w:color w:val="0D0D0D" w:themeColor="text1" w:themeTint="F2"/>
        </w:rPr>
        <w:t xml:space="preserve">and it </w:t>
      </w:r>
      <w:r w:rsidR="009A53EE" w:rsidRPr="007457AB">
        <w:rPr>
          <w:rFonts w:asciiTheme="minorHAnsi" w:hAnsiTheme="minorHAnsi" w:cstheme="minorHAnsi"/>
          <w:color w:val="0D0D0D" w:themeColor="text1" w:themeTint="F2"/>
        </w:rPr>
        <w:t>w</w:t>
      </w:r>
      <w:r w:rsidR="00BE46B3" w:rsidRPr="007457AB">
        <w:rPr>
          <w:rFonts w:asciiTheme="minorHAnsi" w:hAnsiTheme="minorHAnsi" w:cstheme="minorHAnsi"/>
          <w:color w:val="0D0D0D" w:themeColor="text1" w:themeTint="F2"/>
        </w:rPr>
        <w:t xml:space="preserve">as noted </w:t>
      </w:r>
      <w:r w:rsidR="009A53EE" w:rsidRPr="007457AB">
        <w:rPr>
          <w:rFonts w:asciiTheme="minorHAnsi" w:hAnsiTheme="minorHAnsi" w:cstheme="minorHAnsi"/>
          <w:color w:val="0D0D0D" w:themeColor="text1" w:themeTint="F2"/>
        </w:rPr>
        <w:t>that this may reflect</w:t>
      </w:r>
      <w:r w:rsidR="00E50D62" w:rsidRPr="007457AB">
        <w:rPr>
          <w:rFonts w:asciiTheme="minorHAnsi" w:hAnsiTheme="minorHAnsi" w:cstheme="minorHAnsi"/>
          <w:color w:val="0D0D0D" w:themeColor="text1" w:themeTint="F2"/>
        </w:rPr>
        <w:t xml:space="preserve">, in part, the influence of </w:t>
      </w:r>
      <w:r w:rsidR="00F2571B" w:rsidRPr="007457AB">
        <w:rPr>
          <w:rFonts w:asciiTheme="minorHAnsi" w:hAnsiTheme="minorHAnsi" w:cstheme="minorHAnsi"/>
          <w:color w:val="0D0D0D" w:themeColor="text1" w:themeTint="F2"/>
        </w:rPr>
        <w:t>touris</w:t>
      </w:r>
      <w:r w:rsidR="00A17210" w:rsidRPr="007457AB">
        <w:rPr>
          <w:rFonts w:asciiTheme="minorHAnsi" w:hAnsiTheme="minorHAnsi" w:cstheme="minorHAnsi"/>
          <w:color w:val="0D0D0D" w:themeColor="text1" w:themeTint="F2"/>
        </w:rPr>
        <w:t>t and recreational visits</w:t>
      </w:r>
      <w:r w:rsidR="00F2571B" w:rsidRPr="007457AB">
        <w:rPr>
          <w:rFonts w:asciiTheme="minorHAnsi" w:hAnsiTheme="minorHAnsi" w:cstheme="minorHAnsi"/>
          <w:color w:val="0D0D0D" w:themeColor="text1" w:themeTint="F2"/>
        </w:rPr>
        <w:t xml:space="preserve"> </w:t>
      </w:r>
      <w:r w:rsidR="009F26BC" w:rsidRPr="007457AB">
        <w:rPr>
          <w:rFonts w:asciiTheme="minorHAnsi" w:hAnsiTheme="minorHAnsi" w:cstheme="minorHAnsi"/>
          <w:color w:val="0D0D0D" w:themeColor="text1" w:themeTint="F2"/>
        </w:rPr>
        <w:t>to small towns</w:t>
      </w:r>
      <w:r w:rsidR="007B30B9" w:rsidRPr="007457AB">
        <w:rPr>
          <w:rFonts w:asciiTheme="minorHAnsi" w:hAnsiTheme="minorHAnsi" w:cstheme="minorHAnsi"/>
          <w:color w:val="0D0D0D" w:themeColor="text1" w:themeTint="F2"/>
        </w:rPr>
        <w:t xml:space="preserve">, including to ones </w:t>
      </w:r>
      <w:r w:rsidR="00B541E3" w:rsidRPr="007457AB">
        <w:rPr>
          <w:rFonts w:asciiTheme="minorHAnsi" w:hAnsiTheme="minorHAnsi" w:cstheme="minorHAnsi"/>
          <w:color w:val="0D0D0D" w:themeColor="text1" w:themeTint="F2"/>
        </w:rPr>
        <w:t xml:space="preserve">in or close to </w:t>
      </w:r>
      <w:r w:rsidR="00F2571B" w:rsidRPr="007457AB">
        <w:rPr>
          <w:rFonts w:asciiTheme="minorHAnsi" w:hAnsiTheme="minorHAnsi" w:cstheme="minorHAnsi"/>
          <w:color w:val="0D0D0D" w:themeColor="text1" w:themeTint="F2"/>
        </w:rPr>
        <w:t>aesthetically pleasing landscapes</w:t>
      </w:r>
      <w:r w:rsidR="00B541E3" w:rsidRPr="007457AB">
        <w:rPr>
          <w:rFonts w:asciiTheme="minorHAnsi" w:hAnsiTheme="minorHAnsi" w:cstheme="minorHAnsi"/>
          <w:color w:val="0D0D0D" w:themeColor="text1" w:themeTint="F2"/>
        </w:rPr>
        <w:t xml:space="preserve">. </w:t>
      </w:r>
      <w:r w:rsidR="00CD39BB" w:rsidRPr="007457AB">
        <w:rPr>
          <w:rFonts w:asciiTheme="minorHAnsi" w:hAnsiTheme="minorHAnsi" w:cstheme="minorHAnsi"/>
          <w:color w:val="0D0D0D" w:themeColor="text1" w:themeTint="F2"/>
        </w:rPr>
        <w:t>However, it was also noted that the</w:t>
      </w:r>
      <w:r w:rsidR="00FB5EBF" w:rsidRPr="007457AB">
        <w:rPr>
          <w:rFonts w:asciiTheme="minorHAnsi" w:hAnsiTheme="minorHAnsi" w:cstheme="minorHAnsi"/>
          <w:color w:val="0D0D0D" w:themeColor="text1" w:themeTint="F2"/>
        </w:rPr>
        <w:t xml:space="preserve"> distribution of such employment is reflective of other influences</w:t>
      </w:r>
      <w:r w:rsidR="001D78F5" w:rsidRPr="007457AB">
        <w:rPr>
          <w:rFonts w:asciiTheme="minorHAnsi" w:hAnsiTheme="minorHAnsi" w:cstheme="minorHAnsi"/>
          <w:color w:val="0D0D0D" w:themeColor="text1" w:themeTint="F2"/>
        </w:rPr>
        <w:t>, not leas</w:t>
      </w:r>
      <w:r w:rsidR="006F5C04" w:rsidRPr="007457AB">
        <w:rPr>
          <w:rFonts w:asciiTheme="minorHAnsi" w:hAnsiTheme="minorHAnsi" w:cstheme="minorHAnsi"/>
          <w:color w:val="0D0D0D" w:themeColor="text1" w:themeTint="F2"/>
        </w:rPr>
        <w:t>t</w:t>
      </w:r>
      <w:r w:rsidR="00FB5EBF" w:rsidRPr="007457AB">
        <w:rPr>
          <w:rFonts w:asciiTheme="minorHAnsi" w:hAnsiTheme="minorHAnsi" w:cstheme="minorHAnsi"/>
          <w:color w:val="0D0D0D" w:themeColor="text1" w:themeTint="F2"/>
        </w:rPr>
        <w:t xml:space="preserve"> linked to servicing </w:t>
      </w:r>
      <w:r w:rsidR="001D78F5" w:rsidRPr="007457AB">
        <w:rPr>
          <w:rFonts w:asciiTheme="minorHAnsi" w:hAnsiTheme="minorHAnsi" w:cstheme="minorHAnsi"/>
          <w:color w:val="0D0D0D" w:themeColor="text1" w:themeTint="F2"/>
        </w:rPr>
        <w:t xml:space="preserve">the residential populations of these towns </w:t>
      </w:r>
      <w:r w:rsidR="00F2571B" w:rsidRPr="007457AB">
        <w:rPr>
          <w:rFonts w:asciiTheme="minorHAnsi" w:hAnsiTheme="minorHAnsi" w:cstheme="minorHAnsi"/>
          <w:color w:val="0D0D0D" w:themeColor="text1" w:themeTint="F2"/>
        </w:rPr>
        <w:t>surrounding rural areas</w:t>
      </w:r>
      <w:r w:rsidR="00C937C2" w:rsidRPr="007457AB">
        <w:rPr>
          <w:rFonts w:asciiTheme="minorHAnsi" w:hAnsiTheme="minorHAnsi" w:cstheme="minorHAnsi"/>
          <w:color w:val="0D0D0D" w:themeColor="text1" w:themeTint="F2"/>
        </w:rPr>
        <w:t xml:space="preserve">. </w:t>
      </w:r>
      <w:r w:rsidR="007B5B08" w:rsidRPr="007457AB">
        <w:rPr>
          <w:rFonts w:asciiTheme="minorHAnsi" w:hAnsiTheme="minorHAnsi" w:cstheme="minorHAnsi"/>
          <w:color w:val="0D0D0D" w:themeColor="text1" w:themeTint="F2"/>
        </w:rPr>
        <w:t xml:space="preserve">However, given the arguments of </w:t>
      </w:r>
      <w:r w:rsidR="004909B5" w:rsidRPr="007457AB">
        <w:rPr>
          <w:rFonts w:asciiTheme="minorHAnsi" w:hAnsiTheme="minorHAnsi" w:cstheme="minorHAnsi"/>
          <w:color w:val="0D0D0D" w:themeColor="text1" w:themeTint="F2"/>
          <w:lang w:eastAsia="en-US"/>
        </w:rPr>
        <w:t>Powe (2018: 125)</w:t>
      </w:r>
      <w:r w:rsidR="006F5C04" w:rsidRPr="007457AB">
        <w:rPr>
          <w:rFonts w:asciiTheme="minorHAnsi" w:hAnsiTheme="minorHAnsi" w:cstheme="minorHAnsi"/>
          <w:color w:val="0D0D0D" w:themeColor="text1" w:themeTint="F2"/>
          <w:lang w:eastAsia="en-US"/>
        </w:rPr>
        <w:t xml:space="preserve"> and the difficulties of developing a more systematic assessment of the </w:t>
      </w:r>
      <w:r w:rsidR="00C66968" w:rsidRPr="007457AB">
        <w:rPr>
          <w:rFonts w:asciiTheme="minorHAnsi" w:hAnsiTheme="minorHAnsi" w:cstheme="minorHAnsi"/>
          <w:color w:val="0D0D0D" w:themeColor="text1" w:themeTint="F2"/>
          <w:lang w:eastAsia="en-US"/>
        </w:rPr>
        <w:t xml:space="preserve">specific </w:t>
      </w:r>
      <w:r w:rsidR="006F5C04" w:rsidRPr="007457AB">
        <w:rPr>
          <w:rFonts w:asciiTheme="minorHAnsi" w:hAnsiTheme="minorHAnsi" w:cstheme="minorHAnsi"/>
          <w:color w:val="0D0D0D" w:themeColor="text1" w:themeTint="F2"/>
          <w:lang w:eastAsia="en-US"/>
        </w:rPr>
        <w:t xml:space="preserve">role of the </w:t>
      </w:r>
      <w:r w:rsidR="00C66968" w:rsidRPr="007457AB">
        <w:rPr>
          <w:rFonts w:asciiTheme="minorHAnsi" w:hAnsiTheme="minorHAnsi" w:cstheme="minorHAnsi"/>
          <w:color w:val="0D0D0D" w:themeColor="text1" w:themeTint="F2"/>
          <w:lang w:eastAsia="en-US"/>
        </w:rPr>
        <w:t>visitor economy in small towns across England</w:t>
      </w:r>
      <w:r w:rsidR="004909B5" w:rsidRPr="007457AB">
        <w:rPr>
          <w:rFonts w:asciiTheme="minorHAnsi" w:hAnsiTheme="minorHAnsi" w:cstheme="minorHAnsi"/>
          <w:color w:val="0D0D0D" w:themeColor="text1" w:themeTint="F2"/>
          <w:lang w:eastAsia="en-US"/>
        </w:rPr>
        <w:t xml:space="preserve">, it is worth highlighting that </w:t>
      </w:r>
      <w:r w:rsidR="00E41F9E" w:rsidRPr="007457AB">
        <w:rPr>
          <w:rFonts w:asciiTheme="minorHAnsi" w:hAnsiTheme="minorHAnsi" w:cstheme="minorHAnsi"/>
          <w:color w:val="0D0D0D" w:themeColor="text1" w:themeTint="F2"/>
        </w:rPr>
        <w:t xml:space="preserve">some accounts of </w:t>
      </w:r>
      <w:r w:rsidR="00C66968" w:rsidRPr="007457AB">
        <w:rPr>
          <w:rFonts w:asciiTheme="minorHAnsi" w:hAnsiTheme="minorHAnsi" w:cstheme="minorHAnsi"/>
          <w:color w:val="0D0D0D" w:themeColor="text1" w:themeTint="F2"/>
        </w:rPr>
        <w:t>such settlements</w:t>
      </w:r>
      <w:r w:rsidR="004909B5" w:rsidRPr="007457AB">
        <w:rPr>
          <w:rFonts w:asciiTheme="minorHAnsi" w:hAnsiTheme="minorHAnsi" w:cstheme="minorHAnsi"/>
          <w:color w:val="0D0D0D" w:themeColor="text1" w:themeTint="F2"/>
        </w:rPr>
        <w:t xml:space="preserve"> </w:t>
      </w:r>
      <w:r w:rsidR="00E41F9E" w:rsidRPr="007457AB">
        <w:rPr>
          <w:rFonts w:asciiTheme="minorHAnsi" w:hAnsiTheme="minorHAnsi" w:cstheme="minorHAnsi"/>
          <w:color w:val="0D0D0D" w:themeColor="text1" w:themeTint="F2"/>
        </w:rPr>
        <w:t xml:space="preserve">do </w:t>
      </w:r>
      <w:r w:rsidR="00C66968" w:rsidRPr="007457AB">
        <w:rPr>
          <w:rFonts w:asciiTheme="minorHAnsi" w:hAnsiTheme="minorHAnsi" w:cstheme="minorHAnsi"/>
          <w:color w:val="0D0D0D" w:themeColor="text1" w:themeTint="F2"/>
        </w:rPr>
        <w:t xml:space="preserve">include </w:t>
      </w:r>
      <w:r w:rsidR="00057B1D" w:rsidRPr="007457AB">
        <w:rPr>
          <w:rFonts w:asciiTheme="minorHAnsi" w:hAnsiTheme="minorHAnsi" w:cstheme="minorHAnsi"/>
          <w:color w:val="0D0D0D" w:themeColor="text1" w:themeTint="F2"/>
        </w:rPr>
        <w:t xml:space="preserve">references to </w:t>
      </w:r>
      <w:r w:rsidR="003B3EC8" w:rsidRPr="007457AB">
        <w:rPr>
          <w:rFonts w:asciiTheme="minorHAnsi" w:hAnsiTheme="minorHAnsi" w:cstheme="minorHAnsi"/>
          <w:color w:val="0D0D0D" w:themeColor="text1" w:themeTint="F2"/>
        </w:rPr>
        <w:t xml:space="preserve">a </w:t>
      </w:r>
      <w:r w:rsidR="00057B1D" w:rsidRPr="007457AB">
        <w:rPr>
          <w:rFonts w:asciiTheme="minorHAnsi" w:hAnsiTheme="minorHAnsi" w:cstheme="minorHAnsi"/>
          <w:color w:val="0D0D0D" w:themeColor="text1" w:themeTint="F2"/>
        </w:rPr>
        <w:t>weak</w:t>
      </w:r>
      <w:r w:rsidR="009714C5" w:rsidRPr="007457AB">
        <w:rPr>
          <w:rFonts w:asciiTheme="minorHAnsi" w:hAnsiTheme="minorHAnsi" w:cstheme="minorHAnsi"/>
          <w:color w:val="0D0D0D" w:themeColor="text1" w:themeTint="F2"/>
        </w:rPr>
        <w:t>ly dev</w:t>
      </w:r>
      <w:r w:rsidR="00312250" w:rsidRPr="007457AB">
        <w:rPr>
          <w:rFonts w:asciiTheme="minorHAnsi" w:hAnsiTheme="minorHAnsi" w:cstheme="minorHAnsi"/>
          <w:color w:val="0D0D0D" w:themeColor="text1" w:themeTint="F2"/>
        </w:rPr>
        <w:t>el</w:t>
      </w:r>
      <w:r w:rsidR="009714C5" w:rsidRPr="007457AB">
        <w:rPr>
          <w:rFonts w:asciiTheme="minorHAnsi" w:hAnsiTheme="minorHAnsi" w:cstheme="minorHAnsi"/>
          <w:color w:val="0D0D0D" w:themeColor="text1" w:themeTint="F2"/>
        </w:rPr>
        <w:t>oped visit</w:t>
      </w:r>
      <w:r w:rsidR="00312250" w:rsidRPr="007457AB">
        <w:rPr>
          <w:rFonts w:asciiTheme="minorHAnsi" w:hAnsiTheme="minorHAnsi" w:cstheme="minorHAnsi"/>
          <w:color w:val="0D0D0D" w:themeColor="text1" w:themeTint="F2"/>
        </w:rPr>
        <w:t>or</w:t>
      </w:r>
      <w:r w:rsidR="00057B1D" w:rsidRPr="007457AB">
        <w:rPr>
          <w:rFonts w:asciiTheme="minorHAnsi" w:hAnsiTheme="minorHAnsi" w:cstheme="minorHAnsi"/>
          <w:color w:val="0D0D0D" w:themeColor="text1" w:themeTint="F2"/>
        </w:rPr>
        <w:t xml:space="preserve"> economy</w:t>
      </w:r>
      <w:r w:rsidR="00593E11">
        <w:rPr>
          <w:rFonts w:asciiTheme="minorHAnsi" w:hAnsiTheme="minorHAnsi" w:cstheme="minorHAnsi"/>
          <w:color w:val="0D0D0D" w:themeColor="text1" w:themeTint="F2"/>
        </w:rPr>
        <w:t xml:space="preserve"> </w:t>
      </w:r>
      <w:r w:rsidR="00312250" w:rsidRPr="007457AB">
        <w:rPr>
          <w:rFonts w:asciiTheme="minorHAnsi" w:hAnsiTheme="minorHAnsi" w:cstheme="minorHAnsi"/>
          <w:color w:val="0D0D0D" w:themeColor="text1" w:themeTint="F2"/>
        </w:rPr>
        <w:t>or phrase it as a desired, but not currently realised, development:</w:t>
      </w:r>
    </w:p>
    <w:p w14:paraId="378A6167" w14:textId="0EDBC371" w:rsidR="005B2549" w:rsidRPr="007457AB" w:rsidRDefault="005B2549" w:rsidP="004318AC">
      <w:pPr>
        <w:spacing w:before="120" w:line="276" w:lineRule="auto"/>
        <w:ind w:left="284"/>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“The town has a limited leisure and tourism offer beyond its retail role. There is little marketing of the town. There are only a few restaurants and hospitality venues in the town centre. Bideford has the potential to attract more visitors as part of the tourism and leisure offer across northern Devon i.e. providing a town/retail/wet weather component alongside the beaches and rural environment</w:t>
      </w:r>
      <w:r w:rsidR="00A431D9" w:rsidRPr="007457AB">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of the wider area</w:t>
      </w:r>
      <w:r w:rsidR="00A431D9" w:rsidRPr="007457AB">
        <w:rPr>
          <w:rFonts w:asciiTheme="minorHAnsi" w:hAnsiTheme="minorHAnsi" w:cstheme="minorHAnsi"/>
          <w:color w:val="0D0D0D" w:themeColor="text1" w:themeTint="F2"/>
        </w:rPr>
        <w:t>” (</w:t>
      </w:r>
      <w:r w:rsidR="00455223" w:rsidRPr="007457AB">
        <w:rPr>
          <w:rFonts w:asciiTheme="minorHAnsi" w:hAnsiTheme="minorHAnsi" w:cstheme="minorHAnsi"/>
          <w:color w:val="0D0D0D" w:themeColor="text1" w:themeTint="F2"/>
        </w:rPr>
        <w:t xml:space="preserve">Hardisty Jones Associates, </w:t>
      </w:r>
      <w:r w:rsidR="00E27D14" w:rsidRPr="007457AB">
        <w:rPr>
          <w:rFonts w:asciiTheme="minorHAnsi" w:hAnsiTheme="minorHAnsi" w:cstheme="minorHAnsi"/>
          <w:color w:val="0D0D0D" w:themeColor="text1" w:themeTint="F2"/>
        </w:rPr>
        <w:t>2022</w:t>
      </w:r>
      <w:r w:rsidR="00A431D9" w:rsidRPr="007457AB">
        <w:rPr>
          <w:rFonts w:asciiTheme="minorHAnsi" w:hAnsiTheme="minorHAnsi" w:cstheme="minorHAnsi"/>
          <w:color w:val="0D0D0D" w:themeColor="text1" w:themeTint="F2"/>
        </w:rPr>
        <w:t>:</w:t>
      </w:r>
      <w:r w:rsidR="003849FF">
        <w:rPr>
          <w:rFonts w:asciiTheme="minorHAnsi" w:hAnsiTheme="minorHAnsi" w:cstheme="minorHAnsi"/>
          <w:color w:val="0D0D0D" w:themeColor="text1" w:themeTint="F2"/>
        </w:rPr>
        <w:t xml:space="preserve"> </w:t>
      </w:r>
      <w:r w:rsidR="00A431D9" w:rsidRPr="007457AB">
        <w:rPr>
          <w:rFonts w:asciiTheme="minorHAnsi" w:hAnsiTheme="minorHAnsi" w:cstheme="minorHAnsi"/>
          <w:color w:val="0D0D0D" w:themeColor="text1" w:themeTint="F2"/>
        </w:rPr>
        <w:t>11)</w:t>
      </w:r>
      <w:r w:rsidR="00E27D14" w:rsidRPr="007457AB">
        <w:rPr>
          <w:rFonts w:asciiTheme="minorHAnsi" w:hAnsiTheme="minorHAnsi" w:cstheme="minorHAnsi"/>
          <w:color w:val="0D0D0D" w:themeColor="text1" w:themeTint="F2"/>
        </w:rPr>
        <w:t>;</w:t>
      </w:r>
    </w:p>
    <w:p w14:paraId="3205F682" w14:textId="795B1D92" w:rsidR="006F5C04" w:rsidRPr="007457AB" w:rsidRDefault="009B2FB6" w:rsidP="004318AC">
      <w:pPr>
        <w:spacing w:before="120" w:line="276" w:lineRule="auto"/>
        <w:ind w:left="284"/>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w:t>
      </w:r>
      <w:r w:rsidR="003260E5" w:rsidRPr="007457AB">
        <w:rPr>
          <w:rFonts w:asciiTheme="minorHAnsi" w:hAnsiTheme="minorHAnsi" w:cstheme="minorHAnsi"/>
          <w:color w:val="0D0D0D" w:themeColor="text1" w:themeTint="F2"/>
        </w:rPr>
        <w:t>the visitor economy is weak compared to the UK average</w:t>
      </w:r>
      <w:r w:rsidR="00847D6B" w:rsidRPr="007457AB">
        <w:rPr>
          <w:rFonts w:asciiTheme="minorHAnsi" w:hAnsiTheme="minorHAnsi" w:cstheme="minorHAnsi"/>
          <w:color w:val="0D0D0D" w:themeColor="text1" w:themeTint="F2"/>
        </w:rPr>
        <w:t xml:space="preserve"> … The town has a wealth of heritage buildings which has been recognised by Historic England in awarding the town Heritage Action Zone Status with a substantial funding allocation. The town’s heritage and strong antiques sector have the potential to attract a substantial number of tourists</w:t>
      </w:r>
      <w:r w:rsidR="006166D2" w:rsidRPr="007457AB">
        <w:rPr>
          <w:rFonts w:asciiTheme="minorHAnsi" w:hAnsiTheme="minorHAnsi" w:cstheme="minorHAnsi"/>
          <w:color w:val="0D0D0D" w:themeColor="text1" w:themeTint="F2"/>
        </w:rPr>
        <w:t>” (</w:t>
      </w:r>
      <w:r w:rsidR="001E4FCB" w:rsidRPr="007457AB">
        <w:rPr>
          <w:rFonts w:asciiTheme="minorHAnsi" w:hAnsiTheme="minorHAnsi" w:cstheme="minorHAnsi"/>
          <w:color w:val="0D0D0D" w:themeColor="text1" w:themeTint="F2"/>
        </w:rPr>
        <w:t xml:space="preserve">RoseRegeneration, 2022a: </w:t>
      </w:r>
      <w:r w:rsidR="00472E50" w:rsidRPr="007457AB">
        <w:rPr>
          <w:rFonts w:asciiTheme="minorHAnsi" w:hAnsiTheme="minorHAnsi" w:cstheme="minorHAnsi"/>
          <w:color w:val="0D0D0D" w:themeColor="text1" w:themeTint="F2"/>
        </w:rPr>
        <w:t>4</w:t>
      </w:r>
      <w:r w:rsidR="001E4FCB" w:rsidRPr="007457AB">
        <w:rPr>
          <w:rFonts w:asciiTheme="minorHAnsi" w:hAnsiTheme="minorHAnsi" w:cstheme="minorHAnsi"/>
          <w:color w:val="0D0D0D" w:themeColor="text1" w:themeTint="F2"/>
        </w:rPr>
        <w:t>)</w:t>
      </w:r>
      <w:r w:rsidR="00472E50" w:rsidRPr="007457AB">
        <w:rPr>
          <w:rFonts w:asciiTheme="minorHAnsi" w:hAnsiTheme="minorHAnsi" w:cstheme="minorHAnsi"/>
          <w:color w:val="0D0D0D" w:themeColor="text1" w:themeTint="F2"/>
        </w:rPr>
        <w:t>;</w:t>
      </w:r>
    </w:p>
    <w:p w14:paraId="6931EA03" w14:textId="40A7E633" w:rsidR="0019467F" w:rsidRPr="007457AB" w:rsidRDefault="006E7477" w:rsidP="004318AC">
      <w:pPr>
        <w:spacing w:before="120" w:line="276" w:lineRule="auto"/>
        <w:ind w:left="284"/>
        <w:rPr>
          <w:rFonts w:asciiTheme="minorHAnsi" w:hAnsiTheme="minorHAnsi" w:cstheme="minorHAnsi"/>
        </w:rPr>
      </w:pPr>
      <w:r w:rsidRPr="007457AB">
        <w:rPr>
          <w:rFonts w:asciiTheme="minorHAnsi" w:hAnsiTheme="minorHAnsi" w:cstheme="minorHAnsi"/>
          <w:color w:val="0D0D0D" w:themeColor="text1" w:themeTint="F2"/>
        </w:rPr>
        <w:t>“</w:t>
      </w:r>
      <w:r w:rsidRPr="007457AB">
        <w:rPr>
          <w:rFonts w:asciiTheme="minorHAnsi" w:hAnsiTheme="minorHAnsi" w:cstheme="minorHAnsi"/>
        </w:rPr>
        <w:t>Holsworthy is not particularly reliant on tourism, but could attempt to further cultivate the market, with a ‘rainy day offer’ or a series of events over the tourist season to attract Bude-based vacationers. This would boost spend in local shops and market. However, there is no entity with a specific remit to promote the town</w:t>
      </w:r>
      <w:r w:rsidR="004D7C87" w:rsidRPr="007457AB">
        <w:rPr>
          <w:rFonts w:asciiTheme="minorHAnsi" w:hAnsiTheme="minorHAnsi" w:cstheme="minorHAnsi"/>
        </w:rPr>
        <w:t>” (BAS Consultancy</w:t>
      </w:r>
      <w:r w:rsidR="000925B8" w:rsidRPr="007457AB">
        <w:rPr>
          <w:rFonts w:asciiTheme="minorHAnsi" w:hAnsiTheme="minorHAnsi" w:cstheme="minorHAnsi"/>
        </w:rPr>
        <w:t>,</w:t>
      </w:r>
      <w:r w:rsidR="004D7C87" w:rsidRPr="007457AB">
        <w:rPr>
          <w:rFonts w:asciiTheme="minorHAnsi" w:hAnsiTheme="minorHAnsi" w:cstheme="minorHAnsi"/>
        </w:rPr>
        <w:t xml:space="preserve"> 2020</w:t>
      </w:r>
      <w:r w:rsidR="000925B8" w:rsidRPr="007457AB">
        <w:rPr>
          <w:rFonts w:asciiTheme="minorHAnsi" w:hAnsiTheme="minorHAnsi" w:cstheme="minorHAnsi"/>
        </w:rPr>
        <w:t>:</w:t>
      </w:r>
      <w:r w:rsidR="00AB21AB" w:rsidRPr="007457AB">
        <w:rPr>
          <w:rFonts w:asciiTheme="minorHAnsi" w:hAnsiTheme="minorHAnsi" w:cstheme="minorHAnsi"/>
        </w:rPr>
        <w:t xml:space="preserve"> 4</w:t>
      </w:r>
      <w:r w:rsidR="004D7C87" w:rsidRPr="007457AB">
        <w:rPr>
          <w:rFonts w:asciiTheme="minorHAnsi" w:hAnsiTheme="minorHAnsi" w:cstheme="minorHAnsi"/>
        </w:rPr>
        <w:t>)</w:t>
      </w:r>
      <w:r w:rsidR="000925B8" w:rsidRPr="007457AB">
        <w:rPr>
          <w:rFonts w:asciiTheme="minorHAnsi" w:hAnsiTheme="minorHAnsi" w:cstheme="minorHAnsi"/>
        </w:rPr>
        <w:t>.</w:t>
      </w:r>
    </w:p>
    <w:p w14:paraId="27B6D621" w14:textId="72E35BC4" w:rsidR="00BC5941" w:rsidRPr="007457AB" w:rsidRDefault="00F97618" w:rsidP="004318AC">
      <w:pPr>
        <w:spacing w:before="120" w:line="276" w:lineRule="auto"/>
        <w:ind w:firstLine="284"/>
        <w:jc w:val="both"/>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The creative sector has also been highlighted</w:t>
      </w:r>
      <w:r w:rsidR="00B82130" w:rsidRPr="007457AB">
        <w:rPr>
          <w:rFonts w:asciiTheme="minorHAnsi" w:hAnsiTheme="minorHAnsi" w:cstheme="minorHAnsi"/>
          <w:color w:val="0D0D0D" w:themeColor="text1" w:themeTint="F2"/>
        </w:rPr>
        <w:t xml:space="preserve"> as a potentially significant </w:t>
      </w:r>
      <w:r w:rsidR="00CE1989">
        <w:rPr>
          <w:rFonts w:asciiTheme="minorHAnsi" w:hAnsiTheme="minorHAnsi" w:cstheme="minorHAnsi"/>
          <w:color w:val="0D0D0D" w:themeColor="text1" w:themeTint="F2"/>
        </w:rPr>
        <w:t xml:space="preserve">new </w:t>
      </w:r>
      <w:r w:rsidR="00017A82" w:rsidRPr="007457AB">
        <w:rPr>
          <w:rFonts w:asciiTheme="minorHAnsi" w:hAnsiTheme="minorHAnsi" w:cstheme="minorHAnsi"/>
          <w:color w:val="0D0D0D" w:themeColor="text1" w:themeTint="F2"/>
        </w:rPr>
        <w:t xml:space="preserve">influence on </w:t>
      </w:r>
      <w:r w:rsidR="00CB4DBC" w:rsidRPr="007457AB">
        <w:rPr>
          <w:rFonts w:asciiTheme="minorHAnsi" w:hAnsiTheme="minorHAnsi" w:cstheme="minorHAnsi"/>
          <w:color w:val="0D0D0D" w:themeColor="text1" w:themeTint="F2"/>
        </w:rPr>
        <w:t xml:space="preserve">rural </w:t>
      </w:r>
      <w:r w:rsidR="00017A82" w:rsidRPr="007457AB">
        <w:rPr>
          <w:rFonts w:asciiTheme="minorHAnsi" w:hAnsiTheme="minorHAnsi" w:cstheme="minorHAnsi"/>
          <w:color w:val="0D0D0D" w:themeColor="text1" w:themeTint="F2"/>
        </w:rPr>
        <w:t>ec</w:t>
      </w:r>
      <w:r w:rsidR="00CB4DBC" w:rsidRPr="007457AB">
        <w:rPr>
          <w:rFonts w:asciiTheme="minorHAnsi" w:hAnsiTheme="minorHAnsi" w:cstheme="minorHAnsi"/>
          <w:color w:val="0D0D0D" w:themeColor="text1" w:themeTint="F2"/>
        </w:rPr>
        <w:t>onomies (</w:t>
      </w:r>
      <w:r w:rsidR="00CB4DBC" w:rsidRPr="007457AB">
        <w:rPr>
          <w:rFonts w:asciiTheme="minorHAnsi" w:hAnsiTheme="minorHAnsi" w:cstheme="minorHAnsi"/>
        </w:rPr>
        <w:t>Bell and Jayne, 2010; Bunting and Mitchell</w:t>
      </w:r>
      <w:r w:rsidR="00E54F22" w:rsidRPr="007457AB">
        <w:rPr>
          <w:rFonts w:asciiTheme="minorHAnsi" w:hAnsiTheme="minorHAnsi" w:cstheme="minorHAnsi"/>
        </w:rPr>
        <w:t xml:space="preserve">, </w:t>
      </w:r>
      <w:r w:rsidR="00CB4DBC" w:rsidRPr="007457AB">
        <w:rPr>
          <w:rFonts w:asciiTheme="minorHAnsi" w:hAnsiTheme="minorHAnsi" w:cstheme="minorHAnsi"/>
        </w:rPr>
        <w:t>2001</w:t>
      </w:r>
      <w:r w:rsidR="008938B7" w:rsidRPr="007457AB">
        <w:rPr>
          <w:rFonts w:asciiTheme="minorHAnsi" w:hAnsiTheme="minorHAnsi" w:cstheme="minorHAnsi"/>
        </w:rPr>
        <w:t xml:space="preserve">; </w:t>
      </w:r>
      <w:r w:rsidR="00095A8E" w:rsidRPr="007457AB">
        <w:rPr>
          <w:rFonts w:asciiTheme="minorHAnsi" w:hAnsiTheme="minorHAnsi" w:cstheme="minorHAnsi"/>
        </w:rPr>
        <w:t>Hunter</w:t>
      </w:r>
      <w:r w:rsidR="00E54F22" w:rsidRPr="007457AB">
        <w:rPr>
          <w:rFonts w:asciiTheme="minorHAnsi" w:hAnsiTheme="minorHAnsi" w:cstheme="minorHAnsi"/>
        </w:rPr>
        <w:t>, 2006</w:t>
      </w:r>
      <w:r w:rsidR="007B35B4" w:rsidRPr="007457AB">
        <w:rPr>
          <w:rFonts w:asciiTheme="minorHAnsi" w:hAnsiTheme="minorHAnsi" w:cstheme="minorHAnsi"/>
        </w:rPr>
        <w:t xml:space="preserve">; </w:t>
      </w:r>
      <w:r w:rsidR="007B35B4" w:rsidRPr="007457AB">
        <w:rPr>
          <w:rFonts w:ascii="P]ì_ò" w:hAnsi="P]ì_ò" w:cs="P]ì_ò"/>
          <w:sz w:val="22"/>
          <w:szCs w:val="22"/>
          <w:lang w:eastAsia="en-US"/>
        </w:rPr>
        <w:t>Verditch, 2010)</w:t>
      </w:r>
      <w:r w:rsidR="00283865" w:rsidRPr="007457AB">
        <w:rPr>
          <w:rFonts w:asciiTheme="minorHAnsi" w:hAnsiTheme="minorHAnsi" w:cstheme="minorHAnsi"/>
        </w:rPr>
        <w:t>.</w:t>
      </w:r>
      <w:r w:rsidR="002265FA" w:rsidRPr="007457AB">
        <w:rPr>
          <w:rFonts w:asciiTheme="minorHAnsi" w:hAnsiTheme="minorHAnsi" w:cstheme="minorHAnsi"/>
        </w:rPr>
        <w:t xml:space="preserve"> Bell and Jay</w:t>
      </w:r>
      <w:r w:rsidR="00BB477D" w:rsidRPr="007457AB">
        <w:rPr>
          <w:rFonts w:asciiTheme="minorHAnsi" w:hAnsiTheme="minorHAnsi" w:cstheme="minorHAnsi"/>
        </w:rPr>
        <w:t>n</w:t>
      </w:r>
      <w:r w:rsidR="002265FA" w:rsidRPr="007457AB">
        <w:rPr>
          <w:rFonts w:asciiTheme="minorHAnsi" w:hAnsiTheme="minorHAnsi" w:cstheme="minorHAnsi"/>
        </w:rPr>
        <w:t xml:space="preserve">e (2010) argue that the counties of Cornwall, Devon, Herefordshire, Shropshire and Staffordshire have all seen active promotion of a rural creative economy, </w:t>
      </w:r>
      <w:r w:rsidR="000E2679" w:rsidRPr="007457AB">
        <w:rPr>
          <w:rFonts w:asciiTheme="minorHAnsi" w:hAnsiTheme="minorHAnsi" w:cstheme="minorHAnsi"/>
        </w:rPr>
        <w:t xml:space="preserve">although also remark on its promotion </w:t>
      </w:r>
      <w:r w:rsidR="00150D1B" w:rsidRPr="007457AB">
        <w:rPr>
          <w:rFonts w:asciiTheme="minorHAnsi" w:hAnsiTheme="minorHAnsi" w:cstheme="minorHAnsi"/>
        </w:rPr>
        <w:t xml:space="preserve">across many other regions of England. </w:t>
      </w:r>
      <w:r w:rsidR="009F2538">
        <w:rPr>
          <w:rFonts w:asciiTheme="minorHAnsi" w:hAnsiTheme="minorHAnsi" w:cstheme="minorHAnsi"/>
          <w:color w:val="0D0D0D" w:themeColor="text1" w:themeTint="F2"/>
        </w:rPr>
        <w:t>C</w:t>
      </w:r>
      <w:r w:rsidR="000F3506" w:rsidRPr="007457AB">
        <w:rPr>
          <w:rFonts w:asciiTheme="minorHAnsi" w:hAnsiTheme="minorHAnsi" w:cstheme="minorHAnsi"/>
          <w:color w:val="0D0D0D" w:themeColor="text1" w:themeTint="F2"/>
        </w:rPr>
        <w:t xml:space="preserve">reativity and the </w:t>
      </w:r>
      <w:r w:rsidR="00076542" w:rsidRPr="007457AB">
        <w:rPr>
          <w:rFonts w:asciiTheme="minorHAnsi" w:hAnsiTheme="minorHAnsi" w:cstheme="minorHAnsi"/>
          <w:color w:val="0D0D0D" w:themeColor="text1" w:themeTint="F2"/>
        </w:rPr>
        <w:t>creative sector w</w:t>
      </w:r>
      <w:r w:rsidR="009F2538">
        <w:rPr>
          <w:rFonts w:asciiTheme="minorHAnsi" w:hAnsiTheme="minorHAnsi" w:cstheme="minorHAnsi"/>
          <w:color w:val="0D0D0D" w:themeColor="text1" w:themeTint="F2"/>
        </w:rPr>
        <w:t>ere</w:t>
      </w:r>
      <w:r w:rsidR="006224AE" w:rsidRPr="007457AB">
        <w:rPr>
          <w:rFonts w:asciiTheme="minorHAnsi" w:hAnsiTheme="minorHAnsi" w:cstheme="minorHAnsi"/>
          <w:color w:val="0D0D0D" w:themeColor="text1" w:themeTint="F2"/>
        </w:rPr>
        <w:t xml:space="preserve"> indeed</w:t>
      </w:r>
      <w:r w:rsidR="00076542" w:rsidRPr="007457AB">
        <w:rPr>
          <w:rFonts w:asciiTheme="minorHAnsi" w:hAnsiTheme="minorHAnsi" w:cstheme="minorHAnsi"/>
          <w:color w:val="0D0D0D" w:themeColor="text1" w:themeTint="F2"/>
        </w:rPr>
        <w:t xml:space="preserve"> highlighted as significant in</w:t>
      </w:r>
      <w:r w:rsidR="00641A90" w:rsidRPr="007457AB">
        <w:rPr>
          <w:rFonts w:asciiTheme="minorHAnsi" w:hAnsiTheme="minorHAnsi" w:cstheme="minorHAnsi"/>
          <w:color w:val="0D0D0D" w:themeColor="text1" w:themeTint="F2"/>
        </w:rPr>
        <w:t xml:space="preserve"> contemporary rural small economies in some local authority reports related to these </w:t>
      </w:r>
      <w:r w:rsidR="00CA2F6D" w:rsidRPr="007457AB">
        <w:rPr>
          <w:rFonts w:asciiTheme="minorHAnsi" w:hAnsiTheme="minorHAnsi" w:cstheme="minorHAnsi"/>
          <w:color w:val="0D0D0D" w:themeColor="text1" w:themeTint="F2"/>
        </w:rPr>
        <w:t>counties</w:t>
      </w:r>
      <w:r w:rsidR="00632791" w:rsidRPr="007457AB">
        <w:rPr>
          <w:rFonts w:asciiTheme="minorHAnsi" w:hAnsiTheme="minorHAnsi" w:cstheme="minorHAnsi"/>
          <w:color w:val="0D0D0D" w:themeColor="text1" w:themeTint="F2"/>
        </w:rPr>
        <w:t>:</w:t>
      </w:r>
    </w:p>
    <w:p w14:paraId="2C4180EA" w14:textId="5582905F" w:rsidR="00BC5941" w:rsidRPr="007457AB" w:rsidRDefault="00BC5941" w:rsidP="004318AC">
      <w:pPr>
        <w:spacing w:before="120" w:line="276" w:lineRule="auto"/>
        <w:ind w:left="284"/>
        <w:jc w:val="both"/>
      </w:pPr>
      <w:r w:rsidRPr="007457AB">
        <w:rPr>
          <w:rFonts w:ascii="Calibri" w:hAnsi="Calibri"/>
          <w:color w:val="0D0D0D" w:themeColor="text1" w:themeTint="F2"/>
        </w:rPr>
        <w:t>“</w:t>
      </w:r>
      <w:r w:rsidRPr="007457AB">
        <w:rPr>
          <w:rFonts w:ascii="Calibri" w:hAnsi="Calibri"/>
        </w:rPr>
        <w:t>Northern Devon is alive with culture. It is a dynamic ecosystem of organisations, traditions, physical and environmental heritage, creative businesses, freelancers, volunteers, hobbyists and audiences local and national. Together they create a diverse but distinctive cultural identity … There are an estimated 345 creative and cultural industries businesses operating in the region employing around 1,250 people or 1.81% of total employment in nor</w:t>
      </w:r>
      <w:r w:rsidRPr="007457AB">
        <w:rPr>
          <w:rFonts w:asciiTheme="minorHAnsi" w:hAnsiTheme="minorHAnsi" w:cstheme="minorHAnsi"/>
        </w:rPr>
        <w:t>thern Devon” (North Devon Council and Torridge District Council, 2021)</w:t>
      </w:r>
    </w:p>
    <w:p w14:paraId="241CD875" w14:textId="427CF5D9" w:rsidR="00C90689" w:rsidRPr="00B836E1" w:rsidRDefault="00C90689" w:rsidP="004318AC">
      <w:pPr>
        <w:spacing w:before="120" w:line="276" w:lineRule="auto"/>
        <w:ind w:left="284"/>
        <w:jc w:val="both"/>
        <w:rPr>
          <w:rFonts w:asciiTheme="minorHAnsi" w:hAnsiTheme="minorHAnsi" w:cstheme="minorHAnsi"/>
        </w:rPr>
      </w:pPr>
      <w:r w:rsidRPr="007457AB">
        <w:rPr>
          <w:rFonts w:ascii="Calibri" w:hAnsi="Calibri"/>
        </w:rPr>
        <w:t>“Together the place and the people have created ways of making money from their creative work. And this work has led to more jobs. And today, Cornwall has more of these people and these jobs, than any other rural area of the UK. The creativity is attracting more people, of all ages, to come and study and also live in Cornwall. So more modern</w:t>
      </w:r>
      <w:r w:rsidR="009F2538">
        <w:rPr>
          <w:rFonts w:ascii="Calibri" w:hAnsi="Calibri"/>
        </w:rPr>
        <w:t>-</w:t>
      </w:r>
      <w:r w:rsidRPr="007457AB">
        <w:rPr>
          <w:rFonts w:ascii="Calibri" w:hAnsi="Calibri"/>
        </w:rPr>
        <w:t xml:space="preserve">day jobs, </w:t>
      </w:r>
      <w:r w:rsidRPr="00F27445">
        <w:rPr>
          <w:rFonts w:asciiTheme="minorHAnsi" w:hAnsiTheme="minorHAnsi" w:cstheme="minorHAnsi"/>
          <w:color w:val="0D0D0D" w:themeColor="text1" w:themeTint="F2"/>
        </w:rPr>
        <w:t xml:space="preserve">like computer game designers, are available in Cornwall. These are some of the key reasons why Cornwall is now known as the UK’s leading rural creative economy” (Cornwall Council, 2021: </w:t>
      </w:r>
      <w:r w:rsidR="00F27445" w:rsidRPr="00F27445">
        <w:rPr>
          <w:rFonts w:asciiTheme="minorHAnsi" w:hAnsiTheme="minorHAnsi" w:cstheme="minorHAnsi"/>
          <w:color w:val="0D0D0D" w:themeColor="text1" w:themeTint="F2"/>
        </w:rPr>
        <w:t>2</w:t>
      </w:r>
      <w:r w:rsidR="00B46EDA" w:rsidRPr="00F27445">
        <w:rPr>
          <w:rFonts w:asciiTheme="minorHAnsi" w:hAnsiTheme="minorHAnsi" w:cstheme="minorHAnsi"/>
          <w:color w:val="0D0D0D" w:themeColor="text1" w:themeTint="F2"/>
        </w:rPr>
        <w:t>);</w:t>
      </w:r>
    </w:p>
    <w:p w14:paraId="0198B3E5" w14:textId="2E132AC8" w:rsidR="00AF6B93" w:rsidRPr="007457AB" w:rsidRDefault="00C43838" w:rsidP="00F27445">
      <w:pPr>
        <w:spacing w:before="120" w:line="276" w:lineRule="auto"/>
        <w:ind w:left="284"/>
        <w:jc w:val="both"/>
        <w:rPr>
          <w:rFonts w:asciiTheme="minorHAnsi" w:hAnsiTheme="minorHAnsi" w:cstheme="minorHAnsi"/>
        </w:rPr>
      </w:pPr>
      <w:r w:rsidRPr="007457AB">
        <w:rPr>
          <w:rFonts w:asciiTheme="minorHAnsi" w:hAnsiTheme="minorHAnsi" w:cstheme="minorHAnsi"/>
        </w:rPr>
        <w:t>“The cultural sector is important to Shropshire not just because it enriches the quality of life for its residents and visitors, it is also a vital contributor to the County’s economy … Official statistics, though useful, underplay the size of the sector as small organisations tend not to be captured … Notwithstanding this, the sector supports 15,000 jobs which are captured by official data (15,750 when sole proprietors are included), 1,380 organisations and generates a value in gross value added (GVA) terms of an estimated £432 million. This means that at least 12% of employment in Shropshire can be classed as cultural, with the sector contributing around 7% to the overall economy” (Shropshire Council, 2021</w:t>
      </w:r>
      <w:r w:rsidR="00453DF6" w:rsidRPr="007457AB">
        <w:rPr>
          <w:rFonts w:asciiTheme="minorHAnsi" w:hAnsiTheme="minorHAnsi" w:cstheme="minorHAnsi"/>
        </w:rPr>
        <w:t>c</w:t>
      </w:r>
      <w:r w:rsidRPr="007457AB">
        <w:rPr>
          <w:rFonts w:asciiTheme="minorHAnsi" w:hAnsiTheme="minorHAnsi" w:cstheme="minorHAnsi"/>
        </w:rPr>
        <w:t>: 1).</w:t>
      </w:r>
    </w:p>
    <w:p w14:paraId="337E67B5" w14:textId="5591294C" w:rsidR="00FF38E9" w:rsidRDefault="001C4FF5" w:rsidP="001C4FF5">
      <w:pPr>
        <w:spacing w:before="120" w:line="276" w:lineRule="auto"/>
        <w:ind w:left="284"/>
        <w:jc w:val="both"/>
        <w:rPr>
          <w:rFonts w:asciiTheme="minorHAnsi" w:hAnsiTheme="minorHAnsi" w:cstheme="minorHAnsi"/>
        </w:rPr>
      </w:pPr>
      <w:r w:rsidRPr="00B836E1">
        <w:rPr>
          <w:rFonts w:asciiTheme="minorHAnsi" w:hAnsiTheme="minorHAnsi" w:cstheme="minorHAnsi"/>
        </w:rPr>
        <w:t xml:space="preserve">“Falmouth has embraced the Tourism and Creative industries which now makes up a significant proportion of its local economy” </w:t>
      </w:r>
      <w:r w:rsidRPr="00660AFE">
        <w:rPr>
          <w:rFonts w:asciiTheme="minorHAnsi" w:hAnsiTheme="minorHAnsi" w:cstheme="minorHAnsi"/>
          <w:color w:val="0D0D0D" w:themeColor="text1" w:themeTint="F2"/>
        </w:rPr>
        <w:t>(County Council Policy Officer, Cornwall)</w:t>
      </w:r>
      <w:r w:rsidRPr="00B836E1">
        <w:rPr>
          <w:rFonts w:asciiTheme="minorHAnsi" w:hAnsiTheme="minorHAnsi" w:cstheme="minorHAnsi"/>
        </w:rPr>
        <w:t xml:space="preserve">; </w:t>
      </w:r>
    </w:p>
    <w:p w14:paraId="6D9D3093" w14:textId="6B145996" w:rsidR="0012789A" w:rsidRDefault="00770E00" w:rsidP="0012789A">
      <w:pPr>
        <w:pStyle w:val="Default"/>
        <w:spacing w:before="120" w:line="276" w:lineRule="auto"/>
        <w:jc w:val="both"/>
        <w:rPr>
          <w:rFonts w:asciiTheme="minorHAnsi" w:hAnsiTheme="minorHAnsi" w:cstheme="minorHAnsi"/>
        </w:rPr>
      </w:pPr>
      <w:r w:rsidRPr="007457AB">
        <w:rPr>
          <w:rFonts w:asciiTheme="minorHAnsi" w:hAnsiTheme="minorHAnsi" w:cstheme="minorHAnsi"/>
        </w:rPr>
        <w:t xml:space="preserve">These reports generally presented </w:t>
      </w:r>
      <w:r w:rsidR="007A1490" w:rsidRPr="007457AB">
        <w:rPr>
          <w:rFonts w:asciiTheme="minorHAnsi" w:hAnsiTheme="minorHAnsi" w:cstheme="minorHAnsi"/>
        </w:rPr>
        <w:t>quite undifferentiated accounts of rurality</w:t>
      </w:r>
      <w:r w:rsidR="00B03CBF" w:rsidRPr="007457AB">
        <w:rPr>
          <w:rFonts w:asciiTheme="minorHAnsi" w:hAnsiTheme="minorHAnsi" w:cstheme="minorHAnsi"/>
        </w:rPr>
        <w:t xml:space="preserve">, </w:t>
      </w:r>
      <w:r w:rsidR="00FD2C53" w:rsidRPr="007457AB">
        <w:rPr>
          <w:rFonts w:asciiTheme="minorHAnsi" w:hAnsiTheme="minorHAnsi" w:cstheme="minorHAnsi"/>
        </w:rPr>
        <w:t xml:space="preserve">although in the case of </w:t>
      </w:r>
      <w:r w:rsidR="00F01268" w:rsidRPr="007457AB">
        <w:rPr>
          <w:rFonts w:asciiTheme="minorHAnsi" w:hAnsiTheme="minorHAnsi" w:cstheme="minorHAnsi"/>
        </w:rPr>
        <w:t xml:space="preserve">north Devon, the small towns of </w:t>
      </w:r>
      <w:r w:rsidR="00485158" w:rsidRPr="007457AB">
        <w:rPr>
          <w:rFonts w:asciiTheme="minorHAnsi" w:hAnsiTheme="minorHAnsi" w:cstheme="minorHAnsi"/>
        </w:rPr>
        <w:t xml:space="preserve">Barnstaple, Bideford, </w:t>
      </w:r>
      <w:r w:rsidR="00D63B9D" w:rsidRPr="007457AB">
        <w:rPr>
          <w:rFonts w:asciiTheme="minorHAnsi" w:hAnsiTheme="minorHAnsi" w:cstheme="minorHAnsi"/>
        </w:rPr>
        <w:t xml:space="preserve">Ilfracombe, </w:t>
      </w:r>
      <w:r w:rsidR="00072E1D" w:rsidRPr="007457AB">
        <w:rPr>
          <w:rFonts w:asciiTheme="minorHAnsi" w:hAnsiTheme="minorHAnsi" w:cstheme="minorHAnsi"/>
        </w:rPr>
        <w:t>Holsworthy, Great Torrington and South Moulton</w:t>
      </w:r>
      <w:r w:rsidR="00D63B9D" w:rsidRPr="007457AB">
        <w:rPr>
          <w:rFonts w:asciiTheme="minorHAnsi" w:hAnsiTheme="minorHAnsi" w:cstheme="minorHAnsi"/>
        </w:rPr>
        <w:t xml:space="preserve"> were all identified as </w:t>
      </w:r>
      <w:r w:rsidR="004208B1" w:rsidRPr="007457AB">
        <w:rPr>
          <w:rFonts w:asciiTheme="minorHAnsi" w:hAnsiTheme="minorHAnsi" w:cstheme="minorHAnsi"/>
        </w:rPr>
        <w:t xml:space="preserve">“culture </w:t>
      </w:r>
      <w:r w:rsidR="006A6D8F" w:rsidRPr="007457AB">
        <w:rPr>
          <w:rFonts w:asciiTheme="minorHAnsi" w:hAnsiTheme="minorHAnsi" w:cstheme="minorHAnsi"/>
        </w:rPr>
        <w:t>towns</w:t>
      </w:r>
      <w:r w:rsidR="004208B1" w:rsidRPr="007457AB">
        <w:rPr>
          <w:rFonts w:asciiTheme="minorHAnsi" w:hAnsiTheme="minorHAnsi" w:cstheme="minorHAnsi"/>
        </w:rPr>
        <w:t>”</w:t>
      </w:r>
      <w:r w:rsidR="006A6D8F" w:rsidRPr="007457AB">
        <w:rPr>
          <w:rFonts w:asciiTheme="minorHAnsi" w:hAnsiTheme="minorHAnsi" w:cstheme="minorHAnsi"/>
        </w:rPr>
        <w:t xml:space="preserve"> </w:t>
      </w:r>
      <w:r w:rsidR="004208B1" w:rsidRPr="007457AB">
        <w:rPr>
          <w:rFonts w:asciiTheme="minorHAnsi" w:hAnsiTheme="minorHAnsi" w:cstheme="minorHAnsi"/>
        </w:rPr>
        <w:t xml:space="preserve">(North Devon </w:t>
      </w:r>
      <w:r w:rsidR="004208B1" w:rsidRPr="00A35D17">
        <w:rPr>
          <w:rFonts w:asciiTheme="minorHAnsi" w:hAnsiTheme="minorHAnsi" w:cstheme="minorHAnsi"/>
          <w:color w:val="0D0D0D" w:themeColor="text1" w:themeTint="F2"/>
        </w:rPr>
        <w:t xml:space="preserve">Council and Torridge District Council, 2021: </w:t>
      </w:r>
      <w:r w:rsidR="00963E37" w:rsidRPr="00A35D17">
        <w:rPr>
          <w:rFonts w:asciiTheme="minorHAnsi" w:hAnsiTheme="minorHAnsi" w:cstheme="minorHAnsi"/>
          <w:color w:val="0D0D0D" w:themeColor="text1" w:themeTint="F2"/>
        </w:rPr>
        <w:t>75</w:t>
      </w:r>
      <w:r w:rsidR="004208B1" w:rsidRPr="00A35D17">
        <w:rPr>
          <w:rFonts w:asciiTheme="minorHAnsi" w:hAnsiTheme="minorHAnsi" w:cstheme="minorHAnsi"/>
          <w:color w:val="0D0D0D" w:themeColor="text1" w:themeTint="F2"/>
        </w:rPr>
        <w:t>)</w:t>
      </w:r>
      <w:r w:rsidR="00963E37" w:rsidRPr="00A35D17">
        <w:rPr>
          <w:rFonts w:asciiTheme="minorHAnsi" w:hAnsiTheme="minorHAnsi" w:cstheme="minorHAnsi"/>
          <w:color w:val="0D0D0D" w:themeColor="text1" w:themeTint="F2"/>
        </w:rPr>
        <w:t xml:space="preserve">, </w:t>
      </w:r>
      <w:r w:rsidR="006A6D8F" w:rsidRPr="00A35D17">
        <w:rPr>
          <w:rFonts w:asciiTheme="minorHAnsi" w:hAnsiTheme="minorHAnsi" w:cstheme="minorHAnsi"/>
          <w:color w:val="0D0D0D" w:themeColor="text1" w:themeTint="F2"/>
        </w:rPr>
        <w:t>with</w:t>
      </w:r>
      <w:r w:rsidR="004208B1" w:rsidRPr="00A35D17">
        <w:rPr>
          <w:rFonts w:asciiTheme="minorHAnsi" w:hAnsiTheme="minorHAnsi" w:cstheme="minorHAnsi"/>
          <w:color w:val="0D0D0D" w:themeColor="text1" w:themeTint="F2"/>
        </w:rPr>
        <w:t xml:space="preserve"> </w:t>
      </w:r>
      <w:r w:rsidR="00963E37" w:rsidRPr="00A35D17">
        <w:rPr>
          <w:rFonts w:asciiTheme="minorHAnsi" w:hAnsiTheme="minorHAnsi" w:cstheme="minorHAnsi"/>
          <w:color w:val="0D0D0D" w:themeColor="text1" w:themeTint="F2"/>
        </w:rPr>
        <w:t xml:space="preserve">existing or potential creative </w:t>
      </w:r>
      <w:r w:rsidR="00B82841" w:rsidRPr="00A35D17">
        <w:rPr>
          <w:rFonts w:asciiTheme="minorHAnsi" w:hAnsiTheme="minorHAnsi" w:cstheme="minorHAnsi"/>
          <w:color w:val="0D0D0D" w:themeColor="text1" w:themeTint="F2"/>
        </w:rPr>
        <w:t xml:space="preserve">assets (see Table </w:t>
      </w:r>
      <w:r w:rsidR="00485FB5" w:rsidRPr="00A35D17">
        <w:rPr>
          <w:rFonts w:asciiTheme="minorHAnsi" w:hAnsiTheme="minorHAnsi" w:cstheme="minorHAnsi"/>
          <w:color w:val="0D0D0D" w:themeColor="text1" w:themeTint="F2"/>
        </w:rPr>
        <w:t>9</w:t>
      </w:r>
      <w:r w:rsidR="00B82841" w:rsidRPr="00A35D17">
        <w:rPr>
          <w:rFonts w:asciiTheme="minorHAnsi" w:hAnsiTheme="minorHAnsi" w:cstheme="minorHAnsi"/>
          <w:color w:val="0D0D0D" w:themeColor="text1" w:themeTint="F2"/>
        </w:rPr>
        <w:t>)</w:t>
      </w:r>
      <w:r w:rsidR="001F6876" w:rsidRPr="00A35D17">
        <w:rPr>
          <w:rFonts w:asciiTheme="minorHAnsi" w:hAnsiTheme="minorHAnsi" w:cstheme="minorHAnsi"/>
          <w:color w:val="0D0D0D" w:themeColor="text1" w:themeTint="F2"/>
        </w:rPr>
        <w:t>.</w:t>
      </w:r>
    </w:p>
    <w:p w14:paraId="6C3B6BAE" w14:textId="544F3AE9" w:rsidR="00401682" w:rsidRPr="003E12F8" w:rsidRDefault="001F6876" w:rsidP="00401682">
      <w:pPr>
        <w:pStyle w:val="Default"/>
        <w:spacing w:before="120" w:line="276" w:lineRule="auto"/>
        <w:ind w:firstLine="567"/>
        <w:jc w:val="both"/>
        <w:rPr>
          <w:rFonts w:asciiTheme="minorHAnsi" w:hAnsiTheme="minorHAnsi" w:cstheme="minorHAnsi"/>
          <w:b/>
          <w:bCs/>
        </w:rPr>
      </w:pPr>
      <w:r w:rsidRPr="007457AB">
        <w:rPr>
          <w:rFonts w:asciiTheme="minorHAnsi" w:hAnsiTheme="minorHAnsi" w:cstheme="minorHAnsi"/>
        </w:rPr>
        <w:t xml:space="preserve">The accounts </w:t>
      </w:r>
      <w:r w:rsidR="00897E93" w:rsidRPr="007457AB">
        <w:rPr>
          <w:rFonts w:asciiTheme="minorHAnsi" w:hAnsiTheme="minorHAnsi" w:cstheme="minorHAnsi"/>
        </w:rPr>
        <w:t xml:space="preserve">presented </w:t>
      </w:r>
      <w:r w:rsidR="0028395D" w:rsidRPr="007457AB">
        <w:rPr>
          <w:rFonts w:asciiTheme="minorHAnsi" w:hAnsiTheme="minorHAnsi" w:cstheme="minorHAnsi"/>
        </w:rPr>
        <w:t xml:space="preserve">suggest </w:t>
      </w:r>
      <w:r w:rsidR="00B30971" w:rsidRPr="007457AB">
        <w:rPr>
          <w:rFonts w:asciiTheme="minorHAnsi" w:hAnsiTheme="minorHAnsi" w:cstheme="minorHAnsi"/>
        </w:rPr>
        <w:t xml:space="preserve">there is </w:t>
      </w:r>
      <w:r w:rsidRPr="007457AB">
        <w:rPr>
          <w:rFonts w:asciiTheme="minorHAnsi" w:hAnsiTheme="minorHAnsi" w:cstheme="minorHAnsi"/>
        </w:rPr>
        <w:t>considerable</w:t>
      </w:r>
      <w:r w:rsidR="0028395D" w:rsidRPr="007457AB">
        <w:rPr>
          <w:rFonts w:asciiTheme="minorHAnsi" w:hAnsiTheme="minorHAnsi" w:cstheme="minorHAnsi"/>
        </w:rPr>
        <w:t xml:space="preserve"> variation in the creative </w:t>
      </w:r>
      <w:r w:rsidR="00B30971" w:rsidRPr="007457AB">
        <w:rPr>
          <w:rFonts w:asciiTheme="minorHAnsi" w:hAnsiTheme="minorHAnsi" w:cstheme="minorHAnsi"/>
        </w:rPr>
        <w:t xml:space="preserve">activity and </w:t>
      </w:r>
      <w:r w:rsidR="0028395D" w:rsidRPr="007457AB">
        <w:rPr>
          <w:rFonts w:asciiTheme="minorHAnsi" w:hAnsiTheme="minorHAnsi" w:cstheme="minorHAnsi"/>
        </w:rPr>
        <w:t xml:space="preserve">assets </w:t>
      </w:r>
      <w:r w:rsidR="00897E93" w:rsidRPr="007457AB">
        <w:rPr>
          <w:rFonts w:asciiTheme="minorHAnsi" w:hAnsiTheme="minorHAnsi" w:cstheme="minorHAnsi"/>
        </w:rPr>
        <w:t>of these north Devon towns, ranging from</w:t>
      </w:r>
      <w:r w:rsidR="00DF1A39" w:rsidRPr="007457AB">
        <w:rPr>
          <w:rFonts w:asciiTheme="minorHAnsi" w:hAnsiTheme="minorHAnsi" w:cstheme="minorHAnsi"/>
        </w:rPr>
        <w:t xml:space="preserve"> </w:t>
      </w:r>
      <w:r w:rsidR="00484C40" w:rsidRPr="007457AB">
        <w:rPr>
          <w:rFonts w:asciiTheme="minorHAnsi" w:hAnsiTheme="minorHAnsi" w:cstheme="minorHAnsi"/>
        </w:rPr>
        <w:t xml:space="preserve">the presence of </w:t>
      </w:r>
      <w:r w:rsidR="00B76750" w:rsidRPr="007457AB">
        <w:rPr>
          <w:rFonts w:asciiTheme="minorHAnsi" w:hAnsiTheme="minorHAnsi" w:cstheme="minorHAnsi"/>
        </w:rPr>
        <w:t xml:space="preserve">artists, </w:t>
      </w:r>
      <w:r w:rsidR="00484C40" w:rsidRPr="007457AB">
        <w:rPr>
          <w:rFonts w:asciiTheme="minorHAnsi" w:hAnsiTheme="minorHAnsi" w:cstheme="minorHAnsi"/>
        </w:rPr>
        <w:t>galleries,</w:t>
      </w:r>
      <w:r w:rsidR="0056143C" w:rsidRPr="007457AB">
        <w:rPr>
          <w:rFonts w:asciiTheme="minorHAnsi" w:hAnsiTheme="minorHAnsi" w:cstheme="minorHAnsi"/>
        </w:rPr>
        <w:t xml:space="preserve"> museums</w:t>
      </w:r>
      <w:r w:rsidR="00B76750" w:rsidRPr="007457AB">
        <w:rPr>
          <w:rFonts w:asciiTheme="minorHAnsi" w:hAnsiTheme="minorHAnsi" w:cstheme="minorHAnsi"/>
        </w:rPr>
        <w:t xml:space="preserve">, </w:t>
      </w:r>
      <w:r w:rsidR="00484C40" w:rsidRPr="007457AB">
        <w:rPr>
          <w:rFonts w:asciiTheme="minorHAnsi" w:hAnsiTheme="minorHAnsi" w:cstheme="minorHAnsi"/>
        </w:rPr>
        <w:t>theatre</w:t>
      </w:r>
      <w:r w:rsidR="00B76750" w:rsidRPr="007457AB">
        <w:rPr>
          <w:rFonts w:asciiTheme="minorHAnsi" w:hAnsiTheme="minorHAnsi" w:cstheme="minorHAnsi"/>
        </w:rPr>
        <w:t>s</w:t>
      </w:r>
      <w:r w:rsidR="00257690" w:rsidRPr="007457AB">
        <w:rPr>
          <w:rFonts w:asciiTheme="minorHAnsi" w:hAnsiTheme="minorHAnsi" w:cstheme="minorHAnsi"/>
        </w:rPr>
        <w:t xml:space="preserve">, </w:t>
      </w:r>
      <w:r w:rsidR="00B76750" w:rsidRPr="007457AB">
        <w:rPr>
          <w:rFonts w:asciiTheme="minorHAnsi" w:hAnsiTheme="minorHAnsi" w:cstheme="minorHAnsi"/>
        </w:rPr>
        <w:t>and other explicitly</w:t>
      </w:r>
      <w:r w:rsidR="0056143C" w:rsidRPr="007457AB">
        <w:rPr>
          <w:rFonts w:asciiTheme="minorHAnsi" w:hAnsiTheme="minorHAnsi" w:cstheme="minorHAnsi"/>
        </w:rPr>
        <w:t xml:space="preserve"> cultur</w:t>
      </w:r>
      <w:r w:rsidR="00B76750" w:rsidRPr="007457AB">
        <w:rPr>
          <w:rFonts w:asciiTheme="minorHAnsi" w:hAnsiTheme="minorHAnsi" w:cstheme="minorHAnsi"/>
        </w:rPr>
        <w:t>e</w:t>
      </w:r>
      <w:r w:rsidR="009F2538">
        <w:rPr>
          <w:rFonts w:asciiTheme="minorHAnsi" w:hAnsiTheme="minorHAnsi" w:cstheme="minorHAnsi"/>
        </w:rPr>
        <w:t>-</w:t>
      </w:r>
      <w:r w:rsidR="00B76750" w:rsidRPr="007457AB">
        <w:rPr>
          <w:rFonts w:asciiTheme="minorHAnsi" w:hAnsiTheme="minorHAnsi" w:cstheme="minorHAnsi"/>
        </w:rPr>
        <w:t xml:space="preserve">focused </w:t>
      </w:r>
      <w:r w:rsidR="0056143C" w:rsidRPr="007457AB">
        <w:rPr>
          <w:rFonts w:asciiTheme="minorHAnsi" w:hAnsiTheme="minorHAnsi" w:cstheme="minorHAnsi"/>
        </w:rPr>
        <w:t>or</w:t>
      </w:r>
      <w:r w:rsidR="00257690" w:rsidRPr="007457AB">
        <w:rPr>
          <w:rFonts w:asciiTheme="minorHAnsi" w:hAnsiTheme="minorHAnsi" w:cstheme="minorHAnsi"/>
        </w:rPr>
        <w:t>g</w:t>
      </w:r>
      <w:r w:rsidR="0056143C" w:rsidRPr="007457AB">
        <w:rPr>
          <w:rFonts w:asciiTheme="minorHAnsi" w:hAnsiTheme="minorHAnsi" w:cstheme="minorHAnsi"/>
        </w:rPr>
        <w:t xml:space="preserve">anisations </w:t>
      </w:r>
      <w:r w:rsidR="00257690" w:rsidRPr="007457AB">
        <w:rPr>
          <w:rFonts w:asciiTheme="minorHAnsi" w:hAnsiTheme="minorHAnsi" w:cstheme="minorHAnsi"/>
        </w:rPr>
        <w:t>in Ilfracombe</w:t>
      </w:r>
      <w:r w:rsidR="000F48EB" w:rsidRPr="007457AB">
        <w:rPr>
          <w:rFonts w:asciiTheme="minorHAnsi" w:hAnsiTheme="minorHAnsi" w:cstheme="minorHAnsi"/>
        </w:rPr>
        <w:t xml:space="preserve">, </w:t>
      </w:r>
      <w:r w:rsidR="00FB616A" w:rsidRPr="007457AB">
        <w:rPr>
          <w:rFonts w:asciiTheme="minorHAnsi" w:hAnsiTheme="minorHAnsi" w:cstheme="minorHAnsi"/>
        </w:rPr>
        <w:t>through to</w:t>
      </w:r>
      <w:r w:rsidR="00B06841" w:rsidRPr="007457AB">
        <w:rPr>
          <w:rFonts w:asciiTheme="minorHAnsi" w:hAnsiTheme="minorHAnsi" w:cstheme="minorHAnsi"/>
        </w:rPr>
        <w:t xml:space="preserve"> </w:t>
      </w:r>
      <w:r w:rsidR="009F2538">
        <w:rPr>
          <w:rFonts w:asciiTheme="minorHAnsi" w:hAnsiTheme="minorHAnsi" w:cstheme="minorHAnsi"/>
        </w:rPr>
        <w:t xml:space="preserve">a </w:t>
      </w:r>
      <w:r w:rsidR="00B06841" w:rsidRPr="007457AB">
        <w:rPr>
          <w:rFonts w:asciiTheme="minorHAnsi" w:hAnsiTheme="minorHAnsi" w:cstheme="minorHAnsi"/>
        </w:rPr>
        <w:t>few, quite</w:t>
      </w:r>
      <w:r w:rsidR="009F2538">
        <w:rPr>
          <w:rFonts w:asciiTheme="minorHAnsi" w:hAnsiTheme="minorHAnsi" w:cstheme="minorHAnsi"/>
        </w:rPr>
        <w:t xml:space="preserve"> </w:t>
      </w:r>
      <w:r w:rsidR="009F2538" w:rsidRPr="007457AB">
        <w:rPr>
          <w:rFonts w:asciiTheme="minorHAnsi" w:hAnsiTheme="minorHAnsi" w:cstheme="minorHAnsi"/>
        </w:rPr>
        <w:t>scattered organisations and, in the case of Bideford, an apparently quite disinterested</w:t>
      </w:r>
      <w:r w:rsidR="00096A19">
        <w:rPr>
          <w:rFonts w:asciiTheme="minorHAnsi" w:hAnsiTheme="minorHAnsi" w:cstheme="minorHAnsi"/>
        </w:rPr>
        <w:t xml:space="preserve"> </w:t>
      </w:r>
      <w:r w:rsidR="00096A19" w:rsidRPr="007457AB">
        <w:rPr>
          <w:rFonts w:asciiTheme="minorHAnsi" w:hAnsiTheme="minorHAnsi" w:cstheme="minorHAnsi"/>
        </w:rPr>
        <w:t>population. Such accounts highlight the need to recognise localised variability in engagement with the creative economy, rather than assume regionalised promotion</w:t>
      </w:r>
      <w:r w:rsidR="00096A19">
        <w:rPr>
          <w:rFonts w:asciiTheme="minorHAnsi" w:hAnsiTheme="minorHAnsi" w:cstheme="minorHAnsi"/>
        </w:rPr>
        <w:t>s</w:t>
      </w:r>
      <w:r w:rsidR="00096A19" w:rsidRPr="007457AB">
        <w:rPr>
          <w:rFonts w:asciiTheme="minorHAnsi" w:hAnsiTheme="minorHAnsi" w:cstheme="minorHAnsi"/>
        </w:rPr>
        <w:t xml:space="preserve"> of a rural creative economy are reflective of its development geography. </w:t>
      </w:r>
      <w:r w:rsidR="00096A19" w:rsidRPr="007457AB">
        <w:rPr>
          <w:rFonts w:asciiTheme="minorHAnsi" w:hAnsiTheme="minorHAnsi" w:cstheme="minorHAnsi"/>
          <w:color w:val="0D0D0D" w:themeColor="text1" w:themeTint="F2"/>
        </w:rPr>
        <w:t xml:space="preserve">Figure </w:t>
      </w:r>
      <w:r w:rsidR="00096A19">
        <w:rPr>
          <w:rFonts w:asciiTheme="minorHAnsi" w:hAnsiTheme="minorHAnsi" w:cstheme="minorHAnsi"/>
          <w:color w:val="0D0D0D" w:themeColor="text1" w:themeTint="F2"/>
        </w:rPr>
        <w:t>24</w:t>
      </w:r>
      <w:r w:rsidR="00096A19" w:rsidRPr="007457AB">
        <w:rPr>
          <w:rFonts w:asciiTheme="minorHAnsi" w:hAnsiTheme="minorHAnsi" w:cstheme="minorHAnsi"/>
          <w:color w:val="0D0D0D" w:themeColor="text1" w:themeTint="F2"/>
        </w:rPr>
        <w:t xml:space="preserve">, which shows the proportion of people recorded in the 2021 Census as working in ‘Arts, Entertainment, Recreation and Other Services’, which might be seen to loosely correspond with creative employment, presents, for example, a slightly different geography to the regional foci identified by </w:t>
      </w:r>
      <w:r w:rsidR="00096A19" w:rsidRPr="007457AB">
        <w:rPr>
          <w:rFonts w:asciiTheme="minorHAnsi" w:hAnsiTheme="minorHAnsi" w:cstheme="minorHAnsi"/>
        </w:rPr>
        <w:t>Bell and Jayne (2010)</w:t>
      </w:r>
      <w:r w:rsidR="00096A19" w:rsidRPr="007457AB">
        <w:rPr>
          <w:rFonts w:asciiTheme="minorHAnsi" w:hAnsiTheme="minorHAnsi" w:cstheme="minorHAnsi"/>
          <w:color w:val="0D0D0D" w:themeColor="text1" w:themeTint="F2"/>
        </w:rPr>
        <w:t xml:space="preserve">. </w:t>
      </w:r>
      <w:r w:rsidR="00096A19">
        <w:rPr>
          <w:rFonts w:asciiTheme="minorHAnsi" w:hAnsiTheme="minorHAnsi" w:cstheme="minorHAnsi"/>
          <w:color w:val="0D0D0D" w:themeColor="text1" w:themeTint="F2"/>
        </w:rPr>
        <w:t>First, it is clear that across small towns, relatively low proportions of the population are employed in the creative economy. Second, even though</w:t>
      </w:r>
      <w:r w:rsidR="00096A19" w:rsidRPr="007457AB">
        <w:rPr>
          <w:rFonts w:asciiTheme="minorHAnsi" w:hAnsiTheme="minorHAnsi" w:cstheme="minorHAnsi"/>
          <w:color w:val="0D0D0D" w:themeColor="text1" w:themeTint="F2"/>
        </w:rPr>
        <w:t xml:space="preserve"> the counties of Cornwall, Devon, Staffordshire and Shropshire </w:t>
      </w:r>
      <w:r w:rsidR="00096A19">
        <w:rPr>
          <w:rFonts w:asciiTheme="minorHAnsi" w:hAnsiTheme="minorHAnsi" w:cstheme="minorHAnsi"/>
          <w:color w:val="0D0D0D" w:themeColor="text1" w:themeTint="F2"/>
        </w:rPr>
        <w:t>have towns which have above average employment in the sector, the numbers are still relatively low, while most of the</w:t>
      </w:r>
      <w:r w:rsidR="00096A19" w:rsidRPr="007457AB">
        <w:rPr>
          <w:rFonts w:asciiTheme="minorHAnsi" w:hAnsiTheme="minorHAnsi" w:cstheme="minorHAnsi"/>
          <w:color w:val="0D0D0D" w:themeColor="text1" w:themeTint="F2"/>
        </w:rPr>
        <w:t xml:space="preserve"> small towns in Herefordshire have</w:t>
      </w:r>
      <w:r w:rsidR="00096A19">
        <w:rPr>
          <w:rFonts w:asciiTheme="minorHAnsi" w:hAnsiTheme="minorHAnsi" w:cstheme="minorHAnsi"/>
          <w:color w:val="0D0D0D" w:themeColor="text1" w:themeTint="F2"/>
        </w:rPr>
        <w:t xml:space="preserve"> below average levels of employment</w:t>
      </w:r>
      <w:r w:rsidR="00096A19" w:rsidRPr="007457AB">
        <w:rPr>
          <w:rFonts w:asciiTheme="minorHAnsi" w:hAnsiTheme="minorHAnsi" w:cstheme="minorHAnsi"/>
          <w:color w:val="0D0D0D" w:themeColor="text1" w:themeTint="F2"/>
        </w:rPr>
        <w:t xml:space="preserve">. There are also many more settlements with </w:t>
      </w:r>
      <w:r w:rsidR="00096A19">
        <w:rPr>
          <w:rFonts w:asciiTheme="minorHAnsi" w:hAnsiTheme="minorHAnsi" w:cstheme="minorHAnsi"/>
          <w:color w:val="0D0D0D" w:themeColor="text1" w:themeTint="F2"/>
        </w:rPr>
        <w:t>above average</w:t>
      </w:r>
      <w:r w:rsidR="00096A19" w:rsidRPr="007457AB">
        <w:rPr>
          <w:rFonts w:asciiTheme="minorHAnsi" w:hAnsiTheme="minorHAnsi" w:cstheme="minorHAnsi"/>
          <w:color w:val="0D0D0D" w:themeColor="text1" w:themeTint="F2"/>
        </w:rPr>
        <w:t xml:space="preserve"> levels of employment in these activities in South East England, clustered around London, as well as in the southern Midlands, around Greater Manchester, in coastal areas and in or close to National </w:t>
      </w:r>
    </w:p>
    <w:p w14:paraId="1F2823E3" w14:textId="0EAB040B" w:rsidR="00E92A5C" w:rsidRPr="003E12F8" w:rsidRDefault="00E92A5C" w:rsidP="003E12F8">
      <w:pPr>
        <w:spacing w:before="120" w:line="276" w:lineRule="auto"/>
        <w:ind w:firstLine="567"/>
        <w:jc w:val="both"/>
        <w:rPr>
          <w:rFonts w:asciiTheme="minorHAnsi" w:hAnsiTheme="minorHAnsi" w:cstheme="minorHAnsi"/>
          <w:b/>
          <w:bCs/>
        </w:rPr>
      </w:pPr>
    </w:p>
    <w:p w14:paraId="68480B85" w14:textId="56FDDDCB" w:rsidR="000D2063" w:rsidRPr="007457AB" w:rsidRDefault="000D2063" w:rsidP="000D2063">
      <w:pPr>
        <w:spacing w:before="120"/>
        <w:ind w:left="567"/>
        <w:rPr>
          <w:rFonts w:asciiTheme="minorHAnsi" w:hAnsiTheme="minorHAnsi" w:cstheme="minorHAnsi"/>
        </w:rPr>
        <w:sectPr w:rsidR="000D2063" w:rsidRPr="007457AB" w:rsidSect="00F77742">
          <w:endnotePr>
            <w:numFmt w:val="decimal"/>
          </w:endnotePr>
          <w:pgSz w:w="11906" w:h="16838"/>
          <w:pgMar w:top="1304" w:right="1304" w:bottom="1304" w:left="1304" w:header="709" w:footer="709" w:gutter="0"/>
          <w:cols w:space="708"/>
          <w:docGrid w:linePitch="360"/>
        </w:sectPr>
      </w:pPr>
    </w:p>
    <w:p w14:paraId="0D8AB5E3" w14:textId="68E0A8C2" w:rsidR="00D63B9D" w:rsidRPr="009C41CF" w:rsidRDefault="009C41CF" w:rsidP="009C41CF">
      <w:pPr>
        <w:pStyle w:val="Caption"/>
        <w:rPr>
          <w:rFonts w:asciiTheme="minorHAnsi" w:hAnsiTheme="minorHAnsi" w:cstheme="minorHAnsi"/>
          <w:b/>
          <w:bCs/>
          <w:i w:val="0"/>
          <w:iCs w:val="0"/>
          <w:color w:val="0D0D0D" w:themeColor="text1" w:themeTint="F2"/>
          <w:sz w:val="24"/>
          <w:szCs w:val="24"/>
        </w:rPr>
      </w:pPr>
      <w:bookmarkStart w:id="75" w:name="_Toc165313375"/>
      <w:r w:rsidRPr="009C41CF">
        <w:rPr>
          <w:rFonts w:asciiTheme="minorHAnsi" w:hAnsiTheme="minorHAnsi" w:cstheme="minorHAnsi"/>
          <w:b/>
          <w:bCs/>
          <w:i w:val="0"/>
          <w:iCs w:val="0"/>
          <w:color w:val="0D0D0D" w:themeColor="text1" w:themeTint="F2"/>
          <w:sz w:val="24"/>
          <w:szCs w:val="24"/>
        </w:rPr>
        <w:t xml:space="preserve">Table </w:t>
      </w:r>
      <w:r w:rsidR="00A35D17">
        <w:rPr>
          <w:rFonts w:asciiTheme="minorHAnsi" w:hAnsiTheme="minorHAnsi" w:cstheme="minorHAnsi"/>
          <w:b/>
          <w:bCs/>
          <w:i w:val="0"/>
          <w:iCs w:val="0"/>
          <w:color w:val="0D0D0D" w:themeColor="text1" w:themeTint="F2"/>
          <w:sz w:val="24"/>
          <w:szCs w:val="24"/>
        </w:rPr>
        <w:t>9</w:t>
      </w:r>
      <w:r w:rsidRPr="009C41CF">
        <w:rPr>
          <w:rFonts w:asciiTheme="minorHAnsi" w:hAnsiTheme="minorHAnsi" w:cstheme="minorHAnsi"/>
          <w:b/>
          <w:bCs/>
          <w:i w:val="0"/>
          <w:iCs w:val="0"/>
          <w:color w:val="0D0D0D" w:themeColor="text1" w:themeTint="F2"/>
          <w:sz w:val="24"/>
          <w:szCs w:val="24"/>
        </w:rPr>
        <w:t>: Small ‘Culture Towns’ Identified in the ‘North Devon Culture Strategy, 2022-2027</w:t>
      </w:r>
      <w:bookmarkEnd w:id="75"/>
    </w:p>
    <w:tbl>
      <w:tblPr>
        <w:tblStyle w:val="TableGrid"/>
        <w:tblW w:w="14737" w:type="dxa"/>
        <w:tblLook w:val="04A0" w:firstRow="1" w:lastRow="0" w:firstColumn="1" w:lastColumn="0" w:noHBand="0" w:noVBand="1"/>
      </w:tblPr>
      <w:tblGrid>
        <w:gridCol w:w="1696"/>
        <w:gridCol w:w="13041"/>
      </w:tblGrid>
      <w:tr w:rsidR="00992B75" w:rsidRPr="007457AB" w14:paraId="29BA05B4" w14:textId="77777777" w:rsidTr="00151258">
        <w:tc>
          <w:tcPr>
            <w:tcW w:w="1696" w:type="dxa"/>
          </w:tcPr>
          <w:p w14:paraId="51D2DB2D" w14:textId="29BE575D" w:rsidR="00992B75" w:rsidRPr="007457AB" w:rsidRDefault="00992B75" w:rsidP="00D63B9D">
            <w:pPr>
              <w:autoSpaceDE w:val="0"/>
              <w:autoSpaceDN w:val="0"/>
              <w:adjustRightInd w:val="0"/>
              <w:rPr>
                <w:rFonts w:ascii="Calibri" w:hAnsi="Calibri"/>
                <w:color w:val="000000"/>
                <w:lang w:eastAsia="en-US"/>
              </w:rPr>
            </w:pPr>
            <w:r w:rsidRPr="007457AB">
              <w:rPr>
                <w:rFonts w:ascii="Calibri" w:hAnsi="Calibri"/>
                <w:color w:val="000000"/>
                <w:lang w:eastAsia="en-US"/>
              </w:rPr>
              <w:t>Towns</w:t>
            </w:r>
          </w:p>
        </w:tc>
        <w:tc>
          <w:tcPr>
            <w:tcW w:w="13041" w:type="dxa"/>
          </w:tcPr>
          <w:p w14:paraId="212F2C0F" w14:textId="1DBBB0DA" w:rsidR="00992B75" w:rsidRPr="007457AB" w:rsidRDefault="0030406F" w:rsidP="00D63B9D">
            <w:pPr>
              <w:autoSpaceDE w:val="0"/>
              <w:autoSpaceDN w:val="0"/>
              <w:adjustRightInd w:val="0"/>
              <w:rPr>
                <w:rFonts w:ascii="Calibri" w:hAnsi="Calibri"/>
                <w:color w:val="000000"/>
                <w:lang w:eastAsia="en-US"/>
              </w:rPr>
            </w:pPr>
            <w:r w:rsidRPr="007457AB">
              <w:rPr>
                <w:rFonts w:ascii="Calibri" w:hAnsi="Calibri"/>
                <w:color w:val="000000"/>
                <w:lang w:eastAsia="en-US"/>
              </w:rPr>
              <w:t xml:space="preserve">Description </w:t>
            </w:r>
            <w:r w:rsidR="006A4F19" w:rsidRPr="007457AB">
              <w:rPr>
                <w:rFonts w:ascii="Calibri" w:hAnsi="Calibri"/>
                <w:color w:val="000000"/>
                <w:lang w:eastAsia="en-US"/>
              </w:rPr>
              <w:t xml:space="preserve">of cultural assets </w:t>
            </w:r>
            <w:r w:rsidRPr="007457AB">
              <w:rPr>
                <w:rFonts w:ascii="Calibri" w:hAnsi="Calibri"/>
                <w:color w:val="000000"/>
                <w:lang w:eastAsia="en-US"/>
              </w:rPr>
              <w:t>in the Cultural Strategy</w:t>
            </w:r>
          </w:p>
        </w:tc>
      </w:tr>
      <w:tr w:rsidR="00992B75" w:rsidRPr="007457AB" w14:paraId="5D6E4BDE" w14:textId="77777777" w:rsidTr="00151258">
        <w:tc>
          <w:tcPr>
            <w:tcW w:w="1696" w:type="dxa"/>
          </w:tcPr>
          <w:p w14:paraId="6079A474" w14:textId="0A13DC3C" w:rsidR="00992B75" w:rsidRPr="007457AB" w:rsidRDefault="00992B75" w:rsidP="00151258">
            <w:pPr>
              <w:autoSpaceDE w:val="0"/>
              <w:autoSpaceDN w:val="0"/>
              <w:adjustRightInd w:val="0"/>
              <w:rPr>
                <w:rFonts w:ascii="Calibri" w:hAnsi="Calibri"/>
                <w:color w:val="000000"/>
                <w:lang w:eastAsia="en-US"/>
              </w:rPr>
            </w:pPr>
            <w:r w:rsidRPr="007457AB">
              <w:rPr>
                <w:rFonts w:ascii="Calibri" w:hAnsi="Calibri"/>
                <w:color w:val="000000"/>
                <w:lang w:eastAsia="en-US"/>
              </w:rPr>
              <w:t>Barnstaple</w:t>
            </w:r>
          </w:p>
        </w:tc>
        <w:tc>
          <w:tcPr>
            <w:tcW w:w="13041" w:type="dxa"/>
          </w:tcPr>
          <w:p w14:paraId="35A6DCB8" w14:textId="322428E9" w:rsidR="00992B75" w:rsidRPr="007457AB" w:rsidRDefault="00CC20FD" w:rsidP="00151258">
            <w:pPr>
              <w:pStyle w:val="Default"/>
              <w:rPr>
                <w:rFonts w:asciiTheme="minorHAnsi" w:hAnsiTheme="minorHAnsi" w:cstheme="minorHAnsi"/>
                <w:sz w:val="22"/>
                <w:szCs w:val="22"/>
              </w:rPr>
            </w:pPr>
            <w:r w:rsidRPr="007457AB">
              <w:rPr>
                <w:rFonts w:asciiTheme="minorHAnsi" w:hAnsiTheme="minorHAnsi" w:cstheme="minorHAnsi"/>
                <w:sz w:val="22"/>
                <w:szCs w:val="22"/>
              </w:rPr>
              <w:t xml:space="preserve">“Barnstaple has a layered and fascinating history of over 1000 years, It retains its Saxon street pattern and important heritage sites like Barnstaple castle mound and the Long Bridge and 375 listed buildings. Foregrounding this heritage in the identity of Barnstaple and making it visible in the public realm through trails, interpretation and public art can help Barnstaple build a more defined identity </w:t>
            </w:r>
            <w:r w:rsidR="006148AE" w:rsidRPr="007457AB">
              <w:rPr>
                <w:rFonts w:asciiTheme="minorHAnsi" w:hAnsiTheme="minorHAnsi" w:cstheme="minorHAnsi"/>
                <w:sz w:val="22"/>
                <w:szCs w:val="22"/>
              </w:rPr>
              <w:t>… that can then be reinforced by the broader cultural offer”.</w:t>
            </w:r>
          </w:p>
        </w:tc>
      </w:tr>
      <w:tr w:rsidR="00992B75" w:rsidRPr="007457AB" w14:paraId="76E11C7E" w14:textId="77777777" w:rsidTr="00151258">
        <w:tc>
          <w:tcPr>
            <w:tcW w:w="1696" w:type="dxa"/>
          </w:tcPr>
          <w:p w14:paraId="6B61795C" w14:textId="2684F949" w:rsidR="00992B75" w:rsidRPr="007457AB" w:rsidRDefault="00992B75" w:rsidP="00151258">
            <w:pPr>
              <w:autoSpaceDE w:val="0"/>
              <w:autoSpaceDN w:val="0"/>
              <w:adjustRightInd w:val="0"/>
              <w:rPr>
                <w:rFonts w:ascii="Calibri" w:hAnsi="Calibri"/>
                <w:color w:val="000000"/>
                <w:lang w:eastAsia="en-US"/>
              </w:rPr>
            </w:pPr>
            <w:r w:rsidRPr="007457AB">
              <w:rPr>
                <w:rFonts w:ascii="Calibri" w:hAnsi="Calibri"/>
                <w:color w:val="000000"/>
                <w:lang w:eastAsia="en-US"/>
              </w:rPr>
              <w:t>Bideford</w:t>
            </w:r>
          </w:p>
        </w:tc>
        <w:tc>
          <w:tcPr>
            <w:tcW w:w="13041" w:type="dxa"/>
          </w:tcPr>
          <w:p w14:paraId="1579A5FA" w14:textId="5A210639" w:rsidR="00992B75" w:rsidRPr="007457AB" w:rsidRDefault="004E1B0B" w:rsidP="00151258">
            <w:pPr>
              <w:pStyle w:val="Default"/>
              <w:rPr>
                <w:rFonts w:asciiTheme="minorHAnsi" w:hAnsiTheme="minorHAnsi" w:cstheme="minorHAnsi"/>
                <w:sz w:val="22"/>
                <w:szCs w:val="22"/>
              </w:rPr>
            </w:pPr>
            <w:r w:rsidRPr="007457AB">
              <w:rPr>
                <w:rFonts w:asciiTheme="minorHAnsi" w:hAnsiTheme="minorHAnsi" w:cstheme="minorHAnsi"/>
                <w:sz w:val="22"/>
                <w:szCs w:val="22"/>
              </w:rPr>
              <w:t xml:space="preserve">“current cultural offer of the town is fractured and sporadic. For example, there is a strong craft offer highlighted by The Burton at Bideford and independent craft businesses at the Pannier Market. However these are split either side of the town centre with little connection. Finding ways of clustering strengths such as these and encouraging them into the town centre, such as through meanwhile and pop-up activities, can help give stronger critical mass to the overall offer … </w:t>
            </w:r>
            <w:r w:rsidR="00DA5ABF" w:rsidRPr="007457AB">
              <w:rPr>
                <w:rFonts w:asciiTheme="minorHAnsi" w:hAnsiTheme="minorHAnsi" w:cstheme="minorHAnsi"/>
                <w:sz w:val="22"/>
                <w:szCs w:val="22"/>
              </w:rPr>
              <w:t xml:space="preserve">Bideford has some of the highest proportions of people least likely to engage in arts and culture in northern Devon … </w:t>
            </w:r>
            <w:r w:rsidR="00AE22B7" w:rsidRPr="007457AB">
              <w:rPr>
                <w:rFonts w:asciiTheme="minorHAnsi" w:hAnsiTheme="minorHAnsi" w:cstheme="minorHAnsi"/>
                <w:sz w:val="22"/>
                <w:szCs w:val="22"/>
              </w:rPr>
              <w:t xml:space="preserve">Most arts and culture offers in the town close in the evening, </w:t>
            </w:r>
            <w:r w:rsidR="00B32E14" w:rsidRPr="007457AB">
              <w:rPr>
                <w:rFonts w:asciiTheme="minorHAnsi" w:hAnsiTheme="minorHAnsi" w:cstheme="minorHAnsi"/>
                <w:sz w:val="22"/>
                <w:szCs w:val="22"/>
              </w:rPr>
              <w:t xml:space="preserve">… </w:t>
            </w:r>
            <w:r w:rsidR="00AE22B7" w:rsidRPr="007457AB">
              <w:rPr>
                <w:rFonts w:asciiTheme="minorHAnsi" w:hAnsiTheme="minorHAnsi" w:cstheme="minorHAnsi"/>
                <w:sz w:val="22"/>
                <w:szCs w:val="22"/>
              </w:rPr>
              <w:t>with little to draw people in after 5pm. Facilitating evening activity is a key area where the cultural sector can work together with business, retail and town centre commercial whether through meanwhile activations, evening events or cultural venues</w:t>
            </w:r>
            <w:r w:rsidR="00661D12" w:rsidRPr="007457AB">
              <w:rPr>
                <w:rFonts w:asciiTheme="minorHAnsi" w:hAnsiTheme="minorHAnsi" w:cstheme="minorHAnsi"/>
                <w:sz w:val="22"/>
                <w:szCs w:val="22"/>
              </w:rPr>
              <w:t xml:space="preserve"> … Bideford has got some great small creative businesses, particularly in areas like PR and marketing. However, the sector is small, lacks critical mass and suffers from an absence of supportive infrastructure. Creative workspace and target creative sector business support can help give a centre of gravity to the town’s creative industries</w:t>
            </w:r>
            <w:r w:rsidR="00B13478" w:rsidRPr="007457AB">
              <w:rPr>
                <w:rFonts w:asciiTheme="minorHAnsi" w:hAnsiTheme="minorHAnsi" w:cstheme="minorHAnsi"/>
                <w:sz w:val="22"/>
                <w:szCs w:val="22"/>
              </w:rPr>
              <w:t>”.</w:t>
            </w:r>
          </w:p>
        </w:tc>
      </w:tr>
      <w:tr w:rsidR="00992B75" w:rsidRPr="007457AB" w14:paraId="4A54E712" w14:textId="77777777" w:rsidTr="00151258">
        <w:tc>
          <w:tcPr>
            <w:tcW w:w="1696" w:type="dxa"/>
          </w:tcPr>
          <w:p w14:paraId="350F0237" w14:textId="79AEA3B1" w:rsidR="00992B75" w:rsidRPr="007457AB" w:rsidRDefault="00992B75" w:rsidP="00151258">
            <w:pPr>
              <w:autoSpaceDE w:val="0"/>
              <w:autoSpaceDN w:val="0"/>
              <w:adjustRightInd w:val="0"/>
              <w:rPr>
                <w:rFonts w:ascii="Calibri" w:hAnsi="Calibri"/>
                <w:color w:val="000000"/>
                <w:lang w:eastAsia="en-US"/>
              </w:rPr>
            </w:pPr>
            <w:r w:rsidRPr="007457AB">
              <w:rPr>
                <w:rFonts w:ascii="Calibri" w:hAnsi="Calibri"/>
                <w:color w:val="000000"/>
                <w:lang w:eastAsia="en-US"/>
              </w:rPr>
              <w:t>Ilfracombe</w:t>
            </w:r>
          </w:p>
        </w:tc>
        <w:tc>
          <w:tcPr>
            <w:tcW w:w="13041" w:type="dxa"/>
          </w:tcPr>
          <w:p w14:paraId="1BD4B5F3" w14:textId="2C382721" w:rsidR="00992B75" w:rsidRPr="007457AB" w:rsidRDefault="0030406F" w:rsidP="00151258">
            <w:pPr>
              <w:pStyle w:val="Default"/>
              <w:rPr>
                <w:rFonts w:ascii="Calibri" w:hAnsi="Calibri" w:cs="Calibri"/>
                <w:sz w:val="22"/>
                <w:szCs w:val="22"/>
              </w:rPr>
            </w:pPr>
            <w:r w:rsidRPr="007457AB">
              <w:rPr>
                <w:rFonts w:ascii="Calibri" w:hAnsi="Calibri" w:cs="Calibri"/>
                <w:sz w:val="22"/>
                <w:szCs w:val="22"/>
              </w:rPr>
              <w:t>“a fantastic array of independent galleries, a statement theatre at the Landmark and cultural organisations with strong links in the community like Ilfracombe Museum and the Space. However, no single partner has the capacity to leverage cultural change in the area on its own and established organisations have a responsibility to bring smaller independents into the conversation about collectively supporting change in the town</w:t>
            </w:r>
            <w:r w:rsidR="005F67A9" w:rsidRPr="007457AB">
              <w:rPr>
                <w:rFonts w:ascii="Calibri" w:hAnsi="Calibri" w:cs="Calibri"/>
                <w:sz w:val="22"/>
                <w:szCs w:val="22"/>
              </w:rPr>
              <w:t xml:space="preserve"> … With iconic venues like the Landmark, stunning setting and tourism heritage, Ilfracombe is ideally suited to festival approaches to culture</w:t>
            </w:r>
            <w:r w:rsidR="00214BAF" w:rsidRPr="007457AB">
              <w:rPr>
                <w:rFonts w:ascii="Calibri" w:hAnsi="Calibri" w:cs="Calibri"/>
                <w:sz w:val="22"/>
                <w:szCs w:val="22"/>
              </w:rPr>
              <w:t xml:space="preserve"> </w:t>
            </w:r>
            <w:r w:rsidR="00363B60" w:rsidRPr="007457AB">
              <w:rPr>
                <w:rFonts w:ascii="Calibri" w:hAnsi="Calibri" w:cs="Calibri"/>
                <w:sz w:val="22"/>
                <w:szCs w:val="22"/>
              </w:rPr>
              <w:t xml:space="preserve">… </w:t>
            </w:r>
            <w:r w:rsidR="00214BAF" w:rsidRPr="007457AB">
              <w:rPr>
                <w:rFonts w:ascii="Calibri" w:hAnsi="Calibri" w:cs="Calibri"/>
                <w:sz w:val="22"/>
                <w:szCs w:val="22"/>
              </w:rPr>
              <w:t xml:space="preserve">The number of artists both within Ilfracombe and in surrounding places like Braunton and Combe Martin alongside the beautiful but decaying architecture of the town lends itself well to public art and street art programmes … </w:t>
            </w:r>
            <w:r w:rsidR="007D46D1" w:rsidRPr="007457AB">
              <w:rPr>
                <w:rFonts w:ascii="Calibri" w:hAnsi="Calibri" w:cs="Calibri"/>
                <w:sz w:val="22"/>
                <w:szCs w:val="22"/>
              </w:rPr>
              <w:t>The recent success of the new watersports facility along with Ilfracombe’s associations with sailing, surfing and maritime heritage make a strong thread for the cultural sector to celebrate and amplify</w:t>
            </w:r>
            <w:r w:rsidR="00DF1A39" w:rsidRPr="007457AB">
              <w:rPr>
                <w:rFonts w:ascii="Calibri" w:hAnsi="Calibri" w:cs="Calibri"/>
                <w:sz w:val="22"/>
                <w:szCs w:val="22"/>
              </w:rPr>
              <w:t>”.</w:t>
            </w:r>
          </w:p>
        </w:tc>
      </w:tr>
      <w:tr w:rsidR="00992B75" w:rsidRPr="007457AB" w14:paraId="2B0623E1" w14:textId="77777777" w:rsidTr="00151258">
        <w:tc>
          <w:tcPr>
            <w:tcW w:w="1696" w:type="dxa"/>
          </w:tcPr>
          <w:p w14:paraId="3631756E" w14:textId="297AC07E" w:rsidR="00992B75" w:rsidRPr="007457AB" w:rsidRDefault="00992B75" w:rsidP="00151258">
            <w:pPr>
              <w:autoSpaceDE w:val="0"/>
              <w:autoSpaceDN w:val="0"/>
              <w:adjustRightInd w:val="0"/>
              <w:rPr>
                <w:rFonts w:asciiTheme="minorHAnsi" w:hAnsiTheme="minorHAnsi" w:cstheme="minorHAnsi"/>
                <w:color w:val="000000"/>
                <w:sz w:val="22"/>
                <w:szCs w:val="22"/>
                <w:lang w:eastAsia="en-US"/>
              </w:rPr>
            </w:pPr>
            <w:r w:rsidRPr="007457AB">
              <w:rPr>
                <w:rFonts w:asciiTheme="minorHAnsi" w:hAnsiTheme="minorHAnsi" w:cstheme="minorHAnsi"/>
                <w:color w:val="000000"/>
                <w:sz w:val="22"/>
                <w:szCs w:val="22"/>
                <w:lang w:eastAsia="en-US"/>
              </w:rPr>
              <w:t>Holsworthy</w:t>
            </w:r>
          </w:p>
        </w:tc>
        <w:tc>
          <w:tcPr>
            <w:tcW w:w="13041" w:type="dxa"/>
          </w:tcPr>
          <w:p w14:paraId="2272D946" w14:textId="51210270" w:rsidR="00992B75" w:rsidRPr="007457AB" w:rsidRDefault="00BC713E" w:rsidP="00151258">
            <w:pPr>
              <w:pStyle w:val="Default"/>
              <w:rPr>
                <w:rFonts w:asciiTheme="minorHAnsi" w:hAnsiTheme="minorHAnsi" w:cstheme="minorHAnsi"/>
                <w:sz w:val="22"/>
                <w:szCs w:val="22"/>
              </w:rPr>
            </w:pPr>
            <w:r w:rsidRPr="007457AB">
              <w:rPr>
                <w:rFonts w:asciiTheme="minorHAnsi" w:hAnsiTheme="minorHAnsi" w:cstheme="minorHAnsi"/>
                <w:sz w:val="22"/>
                <w:szCs w:val="22"/>
              </w:rPr>
              <w:t xml:space="preserve">“currently underserved in terms of cultural infrastructure </w:t>
            </w:r>
            <w:r w:rsidR="0098505B" w:rsidRPr="007457AB">
              <w:rPr>
                <w:rFonts w:asciiTheme="minorHAnsi" w:hAnsiTheme="minorHAnsi" w:cstheme="minorHAnsi"/>
                <w:sz w:val="22"/>
                <w:szCs w:val="22"/>
              </w:rPr>
              <w:t xml:space="preserve"> … </w:t>
            </w:r>
            <w:r w:rsidRPr="007457AB">
              <w:rPr>
                <w:rFonts w:asciiTheme="minorHAnsi" w:hAnsiTheme="minorHAnsi" w:cstheme="minorHAnsi"/>
                <w:sz w:val="22"/>
                <w:szCs w:val="22"/>
              </w:rPr>
              <w:t>Addressing this either through increased activity by other northern Devon organisations in the town, enhancement of existing infrastructure such as Holsworthy Amateur Theatrical Society or the development of new programmes is needed</w:t>
            </w:r>
            <w:r w:rsidR="0098505B" w:rsidRPr="007457AB">
              <w:rPr>
                <w:rFonts w:asciiTheme="minorHAnsi" w:hAnsiTheme="minorHAnsi" w:cstheme="minorHAnsi"/>
                <w:sz w:val="22"/>
                <w:szCs w:val="22"/>
              </w:rPr>
              <w:t>”</w:t>
            </w:r>
            <w:r w:rsidRPr="007457AB">
              <w:rPr>
                <w:rFonts w:asciiTheme="minorHAnsi" w:hAnsiTheme="minorHAnsi" w:cstheme="minorHAnsi"/>
                <w:sz w:val="22"/>
                <w:szCs w:val="22"/>
              </w:rPr>
              <w:t>.</w:t>
            </w:r>
          </w:p>
        </w:tc>
      </w:tr>
      <w:tr w:rsidR="00992B75" w:rsidRPr="007457AB" w14:paraId="2F2A427F" w14:textId="77777777" w:rsidTr="00151258">
        <w:tc>
          <w:tcPr>
            <w:tcW w:w="1696" w:type="dxa"/>
          </w:tcPr>
          <w:p w14:paraId="2850CC68" w14:textId="1F99E20E" w:rsidR="00992B75" w:rsidRPr="007457AB" w:rsidRDefault="00992B75" w:rsidP="00151258">
            <w:pPr>
              <w:autoSpaceDE w:val="0"/>
              <w:autoSpaceDN w:val="0"/>
              <w:adjustRightInd w:val="0"/>
              <w:rPr>
                <w:rFonts w:ascii="Calibri" w:hAnsi="Calibri"/>
                <w:color w:val="000000"/>
                <w:lang w:eastAsia="en-US"/>
              </w:rPr>
            </w:pPr>
            <w:r w:rsidRPr="007457AB">
              <w:rPr>
                <w:rFonts w:ascii="Calibri" w:hAnsi="Calibri"/>
                <w:color w:val="000000"/>
                <w:lang w:eastAsia="en-US"/>
              </w:rPr>
              <w:t>Great Torrington</w:t>
            </w:r>
          </w:p>
        </w:tc>
        <w:tc>
          <w:tcPr>
            <w:tcW w:w="13041" w:type="dxa"/>
          </w:tcPr>
          <w:p w14:paraId="3EBE8CBF" w14:textId="4DFDC502" w:rsidR="00992B75" w:rsidRPr="007457AB" w:rsidRDefault="00B54B3A" w:rsidP="00151258">
            <w:pPr>
              <w:pStyle w:val="Default"/>
              <w:rPr>
                <w:rFonts w:asciiTheme="minorHAnsi" w:hAnsiTheme="minorHAnsi" w:cstheme="minorHAnsi"/>
                <w:sz w:val="22"/>
                <w:szCs w:val="22"/>
              </w:rPr>
            </w:pPr>
            <w:r w:rsidRPr="007457AB">
              <w:rPr>
                <w:rFonts w:asciiTheme="minorHAnsi" w:hAnsiTheme="minorHAnsi" w:cstheme="minorHAnsi"/>
                <w:sz w:val="22"/>
                <w:szCs w:val="22"/>
              </w:rPr>
              <w:t>“a distinctive Civil War story and the benefits of the Plough Arts Centre and nearby RHS Rosemoor. Ensuring that cultural activity is well publicised, accessible and integrates a strong youth offer will help to grow from this strong foundation”.</w:t>
            </w:r>
          </w:p>
        </w:tc>
      </w:tr>
      <w:tr w:rsidR="00992B75" w:rsidRPr="007457AB" w14:paraId="15249564" w14:textId="77777777" w:rsidTr="00151258">
        <w:tc>
          <w:tcPr>
            <w:tcW w:w="1696" w:type="dxa"/>
          </w:tcPr>
          <w:p w14:paraId="12DDE30C" w14:textId="593E381B" w:rsidR="00992B75" w:rsidRPr="007457AB" w:rsidRDefault="00992B75" w:rsidP="00151258">
            <w:pPr>
              <w:autoSpaceDE w:val="0"/>
              <w:autoSpaceDN w:val="0"/>
              <w:adjustRightInd w:val="0"/>
              <w:rPr>
                <w:rFonts w:ascii="Calibri" w:hAnsi="Calibri"/>
                <w:color w:val="000000"/>
                <w:lang w:eastAsia="en-US"/>
              </w:rPr>
            </w:pPr>
            <w:r w:rsidRPr="007457AB">
              <w:rPr>
                <w:rFonts w:ascii="Calibri" w:hAnsi="Calibri"/>
                <w:color w:val="000000"/>
                <w:lang w:eastAsia="en-US"/>
              </w:rPr>
              <w:t>South Moulton</w:t>
            </w:r>
          </w:p>
        </w:tc>
        <w:tc>
          <w:tcPr>
            <w:tcW w:w="13041" w:type="dxa"/>
          </w:tcPr>
          <w:p w14:paraId="655BFDCD" w14:textId="2C2CD2E6" w:rsidR="00992B75" w:rsidRPr="007457AB" w:rsidRDefault="0093791C" w:rsidP="00151258">
            <w:pPr>
              <w:autoSpaceDE w:val="0"/>
              <w:autoSpaceDN w:val="0"/>
              <w:adjustRightInd w:val="0"/>
              <w:rPr>
                <w:rFonts w:ascii="Calibri" w:hAnsi="Calibri"/>
                <w:color w:val="000000"/>
                <w:sz w:val="22"/>
                <w:szCs w:val="22"/>
                <w:lang w:eastAsia="en-US"/>
              </w:rPr>
            </w:pPr>
            <w:r w:rsidRPr="007457AB">
              <w:rPr>
                <w:rFonts w:ascii="Calibri" w:hAnsi="Calibri"/>
                <w:color w:val="000000"/>
                <w:sz w:val="22"/>
                <w:szCs w:val="22"/>
                <w:lang w:eastAsia="en-US"/>
              </w:rPr>
              <w:t>“a strong community-led cultural offer, an active One Northern Devon group, vibrant Pannier Market and important assets like Arts Destination South Molton and Quince Honey Farm. Supporting the development of this and spreading learning of best practice to other communities should be prioritised</w:t>
            </w:r>
            <w:r w:rsidR="00151258" w:rsidRPr="007457AB">
              <w:rPr>
                <w:rFonts w:ascii="Calibri" w:hAnsi="Calibri"/>
                <w:color w:val="000000"/>
                <w:sz w:val="22"/>
                <w:szCs w:val="22"/>
                <w:lang w:eastAsia="en-US"/>
              </w:rPr>
              <w:t>”.</w:t>
            </w:r>
          </w:p>
        </w:tc>
      </w:tr>
    </w:tbl>
    <w:p w14:paraId="4FC745AD" w14:textId="1A50E84E" w:rsidR="00992B75" w:rsidRPr="007457AB" w:rsidRDefault="00266B1A" w:rsidP="00B31939">
      <w:pPr>
        <w:autoSpaceDE w:val="0"/>
        <w:autoSpaceDN w:val="0"/>
        <w:adjustRightInd w:val="0"/>
        <w:ind w:right="-654"/>
        <w:rPr>
          <w:color w:val="000000"/>
          <w:lang w:eastAsia="en-US"/>
        </w:rPr>
      </w:pPr>
      <w:r w:rsidRPr="007457AB">
        <w:rPr>
          <w:i/>
          <w:iCs/>
          <w:color w:val="000000"/>
          <w:lang w:eastAsia="en-US"/>
        </w:rPr>
        <w:t>Source</w:t>
      </w:r>
      <w:r w:rsidRPr="007457AB">
        <w:rPr>
          <w:color w:val="000000"/>
          <w:lang w:eastAsia="en-US"/>
        </w:rPr>
        <w:t xml:space="preserve">: </w:t>
      </w:r>
      <w:r w:rsidR="00B31939" w:rsidRPr="007457AB">
        <w:rPr>
          <w:color w:val="000000"/>
          <w:lang w:eastAsia="en-US"/>
        </w:rPr>
        <w:t xml:space="preserve">North Devon Council &amp;Torridge District Council (2022) </w:t>
      </w:r>
      <w:r w:rsidR="00B31939" w:rsidRPr="007457AB">
        <w:rPr>
          <w:i/>
          <w:iCs/>
          <w:color w:val="000000"/>
          <w:lang w:eastAsia="en-US"/>
        </w:rPr>
        <w:t>Flourishing Culture</w:t>
      </w:r>
      <w:r w:rsidR="00B31939" w:rsidRPr="007457AB">
        <w:rPr>
          <w:color w:val="000000"/>
          <w:lang w:eastAsia="en-US"/>
        </w:rPr>
        <w:t xml:space="preserve"> (Pitsea: Things Made Public CIC)</w:t>
      </w:r>
      <w:r w:rsidR="00D86127" w:rsidRPr="007457AB">
        <w:rPr>
          <w:color w:val="000000"/>
          <w:lang w:eastAsia="en-US"/>
        </w:rPr>
        <w:t>: 79-80</w:t>
      </w:r>
      <w:r w:rsidR="00B31939" w:rsidRPr="007457AB">
        <w:rPr>
          <w:color w:val="000000"/>
          <w:lang w:eastAsia="en-US"/>
        </w:rPr>
        <w:t>.</w:t>
      </w:r>
    </w:p>
    <w:p w14:paraId="63787DB5" w14:textId="77777777" w:rsidR="007924B5" w:rsidRPr="007457AB" w:rsidRDefault="007924B5" w:rsidP="00D63B9D">
      <w:pPr>
        <w:pStyle w:val="Default"/>
        <w:spacing w:before="120"/>
        <w:rPr>
          <w:rFonts w:ascii="Times New Roman" w:hAnsi="Times New Roman" w:cs="Times New Roman"/>
          <w:color w:val="auto"/>
        </w:rPr>
        <w:sectPr w:rsidR="007924B5" w:rsidRPr="007457AB" w:rsidSect="00F77742">
          <w:endnotePr>
            <w:numFmt w:val="decimal"/>
          </w:endnotePr>
          <w:pgSz w:w="16838" w:h="11906" w:orient="landscape"/>
          <w:pgMar w:top="1304" w:right="1304" w:bottom="1304" w:left="1304" w:header="709" w:footer="709" w:gutter="0"/>
          <w:cols w:space="708"/>
          <w:docGrid w:linePitch="360"/>
        </w:sectPr>
      </w:pPr>
    </w:p>
    <w:p w14:paraId="4528563A" w14:textId="00722001" w:rsidR="00F501D0" w:rsidRPr="00025B46" w:rsidRDefault="00B71E6F" w:rsidP="00025B46">
      <w:pPr>
        <w:pStyle w:val="Caption"/>
        <w:spacing w:after="0"/>
        <w:rPr>
          <w:rFonts w:asciiTheme="minorHAnsi" w:hAnsiTheme="minorHAnsi" w:cstheme="minorHAnsi"/>
          <w:b/>
          <w:bCs/>
          <w:i w:val="0"/>
          <w:iCs w:val="0"/>
          <w:color w:val="0D0D0D" w:themeColor="text1" w:themeTint="F2"/>
          <w:sz w:val="24"/>
          <w:szCs w:val="24"/>
        </w:rPr>
      </w:pPr>
      <w:bookmarkStart w:id="76" w:name="_Toc165311753"/>
      <w:bookmarkStart w:id="77" w:name="_Toc165312765"/>
      <w:bookmarkStart w:id="78" w:name="_Toc165313065"/>
      <w:bookmarkStart w:id="79" w:name="_Toc165315151"/>
      <w:r w:rsidRPr="00B71E6F">
        <w:rPr>
          <w:rFonts w:asciiTheme="minorHAnsi" w:hAnsiTheme="minorHAnsi" w:cstheme="minorHAnsi"/>
          <w:b/>
          <w:bCs/>
          <w:i w:val="0"/>
          <w:iCs w:val="0"/>
          <w:color w:val="0D0D0D" w:themeColor="text1" w:themeTint="F2"/>
          <w:sz w:val="24"/>
          <w:szCs w:val="24"/>
        </w:rPr>
        <w:t xml:space="preserve">Figure </w:t>
      </w:r>
      <w:r w:rsidR="00DF41DC">
        <w:rPr>
          <w:rFonts w:asciiTheme="minorHAnsi" w:hAnsiTheme="minorHAnsi" w:cstheme="minorHAnsi"/>
          <w:b/>
          <w:bCs/>
          <w:i w:val="0"/>
          <w:iCs w:val="0"/>
          <w:color w:val="0D0D0D" w:themeColor="text1" w:themeTint="F2"/>
          <w:sz w:val="24"/>
          <w:szCs w:val="24"/>
        </w:rPr>
        <w:t>24</w:t>
      </w:r>
      <w:r w:rsidRPr="00B71E6F">
        <w:rPr>
          <w:rFonts w:asciiTheme="minorHAnsi" w:hAnsiTheme="minorHAnsi" w:cstheme="minorHAnsi"/>
          <w:b/>
          <w:bCs/>
          <w:i w:val="0"/>
          <w:iCs w:val="0"/>
          <w:color w:val="0D0D0D" w:themeColor="text1" w:themeTint="F2"/>
          <w:sz w:val="24"/>
          <w:szCs w:val="24"/>
        </w:rPr>
        <w:t xml:space="preserve">: Percentage of People Employed in </w:t>
      </w:r>
      <w:r w:rsidR="001A3223">
        <w:rPr>
          <w:rFonts w:asciiTheme="minorHAnsi" w:hAnsiTheme="minorHAnsi" w:cstheme="minorHAnsi"/>
          <w:b/>
          <w:bCs/>
          <w:i w:val="0"/>
          <w:iCs w:val="0"/>
          <w:color w:val="0D0D0D" w:themeColor="text1" w:themeTint="F2"/>
          <w:sz w:val="24"/>
          <w:szCs w:val="24"/>
        </w:rPr>
        <w:t>Small Towns</w:t>
      </w:r>
      <w:r w:rsidR="00AB5020">
        <w:rPr>
          <w:rFonts w:asciiTheme="minorHAnsi" w:hAnsiTheme="minorHAnsi" w:cstheme="minorHAnsi"/>
          <w:b/>
          <w:bCs/>
          <w:i w:val="0"/>
          <w:iCs w:val="0"/>
          <w:color w:val="0D0D0D" w:themeColor="text1" w:themeTint="F2"/>
          <w:sz w:val="24"/>
          <w:szCs w:val="24"/>
        </w:rPr>
        <w:t xml:space="preserve"> within the A</w:t>
      </w:r>
      <w:r w:rsidRPr="00B71E6F">
        <w:rPr>
          <w:rFonts w:asciiTheme="minorHAnsi" w:hAnsiTheme="minorHAnsi" w:cstheme="minorHAnsi"/>
          <w:b/>
          <w:bCs/>
          <w:i w:val="0"/>
          <w:iCs w:val="0"/>
          <w:color w:val="0D0D0D" w:themeColor="text1" w:themeTint="F2"/>
          <w:sz w:val="24"/>
          <w:szCs w:val="24"/>
        </w:rPr>
        <w:t>rts, Entertainment, Recreation and Other Services,2021</w:t>
      </w:r>
      <w:bookmarkEnd w:id="76"/>
      <w:bookmarkEnd w:id="77"/>
      <w:bookmarkEnd w:id="78"/>
      <w:bookmarkEnd w:id="79"/>
    </w:p>
    <w:p w14:paraId="6D2A8C62" w14:textId="14588716" w:rsidR="00025B46" w:rsidRDefault="00025B46" w:rsidP="00F501D0">
      <w:pPr>
        <w:rPr>
          <w:rFonts w:asciiTheme="minorHAnsi" w:hAnsiTheme="minorHAnsi" w:cstheme="minorHAnsi"/>
          <w:b/>
          <w:bCs/>
        </w:rPr>
      </w:pPr>
    </w:p>
    <w:p w14:paraId="0A27B2BF" w14:textId="276DA81D" w:rsidR="00401682" w:rsidRDefault="00025B46" w:rsidP="00401682">
      <w:pPr>
        <w:pStyle w:val="Default"/>
        <w:spacing w:before="120" w:line="276" w:lineRule="auto"/>
        <w:ind w:firstLine="567"/>
        <w:jc w:val="both"/>
        <w:rPr>
          <w:rFonts w:asciiTheme="minorHAnsi" w:hAnsiTheme="minorHAnsi" w:cstheme="minorHAnsi"/>
          <w:color w:val="0D0D0D" w:themeColor="text1" w:themeTint="F2"/>
        </w:rPr>
      </w:pPr>
      <w:r>
        <w:rPr>
          <w:rFonts w:asciiTheme="minorHAnsi" w:hAnsiTheme="minorHAnsi" w:cstheme="minorHAnsi"/>
          <w:b/>
          <w:bCs/>
          <w:noProof/>
        </w:rPr>
        <w:drawing>
          <wp:inline distT="0" distB="0" distL="0" distR="0" wp14:anchorId="6C0953A1" wp14:editId="366A5444">
            <wp:extent cx="5900420" cy="6557963"/>
            <wp:effectExtent l="0" t="0" r="5080" b="0"/>
            <wp:docPr id="12" name="Picture 12" descr="A map of united kingdom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map of united kingdom with text&#10;&#10;Description automatically generated"/>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5900420" cy="6557963"/>
                    </a:xfrm>
                    <a:prstGeom prst="rect">
                      <a:avLst/>
                    </a:prstGeom>
                    <a:ln>
                      <a:noFill/>
                    </a:ln>
                    <a:extLst>
                      <a:ext uri="{53640926-AAD7-44D8-BBD7-CCE9431645EC}">
                        <a14:shadowObscured xmlns:a14="http://schemas.microsoft.com/office/drawing/2010/main"/>
                      </a:ext>
                    </a:extLst>
                  </pic:spPr>
                </pic:pic>
              </a:graphicData>
            </a:graphic>
          </wp:inline>
        </w:drawing>
      </w:r>
      <w:r w:rsidR="00401682" w:rsidRPr="00401682">
        <w:rPr>
          <w:rFonts w:asciiTheme="minorHAnsi" w:hAnsiTheme="minorHAnsi" w:cstheme="minorHAnsi"/>
          <w:color w:val="0D0D0D" w:themeColor="text1" w:themeTint="F2"/>
        </w:rPr>
        <w:t xml:space="preserve"> </w:t>
      </w:r>
      <w:r w:rsidR="00401682" w:rsidRPr="007457AB">
        <w:rPr>
          <w:rFonts w:asciiTheme="minorHAnsi" w:hAnsiTheme="minorHAnsi" w:cstheme="minorHAnsi"/>
          <w:color w:val="0D0D0D" w:themeColor="text1" w:themeTint="F2"/>
        </w:rPr>
        <w:t>Parks or areas of National Landscapes. Such distributions may be seen to reflect arguments that the location of creative employment in rural areas may reflect counterurban, amenity focused, migration (</w:t>
      </w:r>
      <w:r w:rsidR="00401682" w:rsidRPr="007457AB">
        <w:rPr>
          <w:rFonts w:asciiTheme="minorHAnsi" w:hAnsiTheme="minorHAnsi" w:cstheme="minorHAnsi"/>
        </w:rPr>
        <w:t>Bell and Jayne, 2010</w:t>
      </w:r>
      <w:r w:rsidR="00401682" w:rsidRPr="007457AB">
        <w:rPr>
          <w:rFonts w:asciiTheme="minorHAnsi" w:hAnsiTheme="minorHAnsi" w:cstheme="minorHAnsi"/>
          <w:color w:val="0D0D0D" w:themeColor="text1" w:themeTint="F2"/>
        </w:rPr>
        <w:t>), both by those seeking an ‘escape’ to a distant rurality and those seeking areas with connectivity to urban cultural centres (Bunting and Mitchell, 2000). Support for such arguments can be gleaned from local reports. In Bridport, for example, a study by the town council remarks on the role of in-migration in fostering a local arts scene:</w:t>
      </w:r>
    </w:p>
    <w:p w14:paraId="3000FF1D" w14:textId="77777777" w:rsidR="00401682" w:rsidRDefault="00401682" w:rsidP="00401682">
      <w:pPr>
        <w:spacing w:before="120" w:line="276" w:lineRule="auto"/>
        <w:ind w:left="567"/>
        <w:jc w:val="both"/>
        <w:rPr>
          <w:rFonts w:asciiTheme="minorHAnsi" w:hAnsiTheme="minorHAnsi" w:cstheme="minorHAnsi"/>
        </w:rPr>
      </w:pPr>
      <w:r w:rsidRPr="007457AB">
        <w:rPr>
          <w:rFonts w:asciiTheme="minorHAnsi" w:hAnsiTheme="minorHAnsi" w:cstheme="minorHAnsi"/>
        </w:rPr>
        <w:t>“In the 21st Century, Bridport’s arts scene has expanded with an arts centre, theatre, cinema, and museum. Many artists have settled locally. Working in studios scattered around the Bridport area artists exhibit their work during Dorset Art Weeks and Bridport open studios” (Bridport Town Council, 2020: 10).</w:t>
      </w:r>
    </w:p>
    <w:p w14:paraId="234317A8" w14:textId="3147B814" w:rsidR="00025B46" w:rsidRDefault="00401682" w:rsidP="00C1134E">
      <w:pPr>
        <w:spacing w:before="120" w:line="276" w:lineRule="auto"/>
        <w:ind w:firstLine="284"/>
        <w:rPr>
          <w:rFonts w:asciiTheme="minorHAnsi" w:hAnsiTheme="minorHAnsi" w:cstheme="minorHAnsi"/>
          <w:b/>
          <w:bCs/>
        </w:rPr>
      </w:pPr>
      <w:r w:rsidRPr="007457AB">
        <w:rPr>
          <w:rFonts w:asciiTheme="minorHAnsi" w:hAnsiTheme="minorHAnsi" w:cstheme="minorHAnsi"/>
          <w:color w:val="0D0D0D" w:themeColor="text1" w:themeTint="F2"/>
        </w:rPr>
        <w:t>In Market Harborough, Leicestershire, connections are also made to in-migration fostering the emergence of a creative sector, it being claimed that the town has one of the “largest concentrations” of people working in the creative industries in Leicestershire, outside of the city of Leicester (ERS Consulting, 2016: 4), although many people moving into the town commute to this nearby city or to London</w:t>
      </w:r>
      <w:r>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Such examples indicate that there may actually be quite different strands of counterurban migration exerting an influence o</w:t>
      </w:r>
      <w:r>
        <w:rPr>
          <w:rFonts w:asciiTheme="minorHAnsi" w:hAnsiTheme="minorHAnsi" w:cstheme="minorHAnsi"/>
          <w:color w:val="0D0D0D" w:themeColor="text1" w:themeTint="F2"/>
        </w:rPr>
        <w:t>n</w:t>
      </w:r>
      <w:r w:rsidRPr="007457AB">
        <w:rPr>
          <w:rFonts w:asciiTheme="minorHAnsi" w:hAnsiTheme="minorHAnsi" w:cstheme="minorHAnsi"/>
          <w:color w:val="0D0D0D" w:themeColor="text1" w:themeTint="F2"/>
        </w:rPr>
        <w:t xml:space="preserve"> the distribution of creative sector workers in small towns, </w:t>
      </w:r>
      <w:r>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with these migrational streams potentially</w:t>
      </w:r>
      <w:r>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connected to</w:t>
      </w:r>
      <w:r>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different practices of creative working, such as Bell and Jayne’s (2010: 2014) differentiation of “high-end or contemporary designer-makers” and “ho</w:t>
      </w:r>
      <w:r>
        <w:rPr>
          <w:rFonts w:asciiTheme="minorHAnsi" w:hAnsiTheme="minorHAnsi" w:cstheme="minorHAnsi"/>
          <w:color w:val="0D0D0D" w:themeColor="text1" w:themeTint="F2"/>
        </w:rPr>
        <w:t>bb</w:t>
      </w:r>
      <w:r w:rsidRPr="007457AB">
        <w:rPr>
          <w:rFonts w:asciiTheme="minorHAnsi" w:hAnsiTheme="minorHAnsi" w:cstheme="minorHAnsi"/>
          <w:color w:val="0D0D0D" w:themeColor="text1" w:themeTint="F2"/>
        </w:rPr>
        <w:t>yists and traditionalists”.</w:t>
      </w:r>
    </w:p>
    <w:p w14:paraId="6C80C684" w14:textId="2F1B33B6" w:rsidR="00BA51B1" w:rsidRPr="00C1134E" w:rsidRDefault="00BE0916" w:rsidP="00B1003B">
      <w:pPr>
        <w:pStyle w:val="Heading2"/>
        <w:spacing w:before="240"/>
        <w:rPr>
          <w:rFonts w:asciiTheme="minorHAnsi" w:hAnsiTheme="minorHAnsi" w:cstheme="minorHAnsi"/>
          <w:sz w:val="28"/>
          <w:szCs w:val="28"/>
        </w:rPr>
      </w:pPr>
      <w:bookmarkStart w:id="80" w:name="_Toc159449370"/>
      <w:bookmarkStart w:id="81" w:name="_Toc159481988"/>
      <w:bookmarkStart w:id="82" w:name="_Toc167710576"/>
      <w:r w:rsidRPr="00C1134E">
        <w:rPr>
          <w:rFonts w:asciiTheme="minorHAnsi" w:hAnsiTheme="minorHAnsi" w:cstheme="minorHAnsi"/>
          <w:sz w:val="28"/>
          <w:szCs w:val="28"/>
        </w:rPr>
        <w:t>Socio-Economic Cha</w:t>
      </w:r>
      <w:r w:rsidR="00422C51" w:rsidRPr="00C1134E">
        <w:rPr>
          <w:rFonts w:asciiTheme="minorHAnsi" w:hAnsiTheme="minorHAnsi" w:cstheme="minorHAnsi"/>
          <w:sz w:val="28"/>
          <w:szCs w:val="28"/>
        </w:rPr>
        <w:t>nge and Cha</w:t>
      </w:r>
      <w:r w:rsidRPr="00C1134E">
        <w:rPr>
          <w:rFonts w:asciiTheme="minorHAnsi" w:hAnsiTheme="minorHAnsi" w:cstheme="minorHAnsi"/>
          <w:sz w:val="28"/>
          <w:szCs w:val="28"/>
        </w:rPr>
        <w:t xml:space="preserve">llenge </w:t>
      </w:r>
      <w:r w:rsidR="00422C51" w:rsidRPr="00C1134E">
        <w:rPr>
          <w:rFonts w:asciiTheme="minorHAnsi" w:hAnsiTheme="minorHAnsi" w:cstheme="minorHAnsi"/>
          <w:sz w:val="28"/>
          <w:szCs w:val="28"/>
        </w:rPr>
        <w:t>in</w:t>
      </w:r>
      <w:r w:rsidRPr="00C1134E">
        <w:rPr>
          <w:rFonts w:asciiTheme="minorHAnsi" w:hAnsiTheme="minorHAnsi" w:cstheme="minorHAnsi"/>
          <w:sz w:val="28"/>
          <w:szCs w:val="28"/>
        </w:rPr>
        <w:t xml:space="preserve"> Rural Small Town</w:t>
      </w:r>
      <w:bookmarkEnd w:id="80"/>
      <w:bookmarkEnd w:id="81"/>
      <w:bookmarkEnd w:id="82"/>
      <w:r w:rsidR="003D536F" w:rsidRPr="00C1134E">
        <w:rPr>
          <w:rFonts w:asciiTheme="minorHAnsi" w:hAnsiTheme="minorHAnsi" w:cstheme="minorHAnsi"/>
          <w:sz w:val="28"/>
          <w:szCs w:val="28"/>
        </w:rPr>
        <w:t xml:space="preserve"> Centres</w:t>
      </w:r>
    </w:p>
    <w:p w14:paraId="7D62BD81" w14:textId="460D5FDC" w:rsidR="007457AB" w:rsidRPr="007457AB" w:rsidRDefault="00BE0916" w:rsidP="00B1003B">
      <w:pPr>
        <w:pStyle w:val="BodyText"/>
        <w:spacing w:before="120" w:line="276" w:lineRule="auto"/>
        <w:ind w:left="0" w:right="3"/>
        <w:jc w:val="both"/>
        <w:rPr>
          <w:rFonts w:ascii="Calibri" w:hAnsi="Calibri" w:cs="Calibri"/>
          <w:lang w:val="en-GB"/>
        </w:rPr>
      </w:pPr>
      <w:r w:rsidRPr="007457AB">
        <w:rPr>
          <w:rFonts w:ascii="Calibri" w:hAnsi="Calibri" w:cs="Calibri"/>
          <w:lang w:val="en-GB"/>
        </w:rPr>
        <w:t>The previous section provided a general snapshot of the character of small towns in England, and also a</w:t>
      </w:r>
      <w:r w:rsidR="00A03A17">
        <w:rPr>
          <w:rFonts w:ascii="Calibri" w:hAnsi="Calibri" w:cs="Calibri"/>
          <w:lang w:val="en-GB"/>
        </w:rPr>
        <w:t>t</w:t>
      </w:r>
      <w:r w:rsidRPr="007457AB">
        <w:rPr>
          <w:rFonts w:ascii="Calibri" w:hAnsi="Calibri" w:cs="Calibri"/>
          <w:lang w:val="en-GB"/>
        </w:rPr>
        <w:t xml:space="preserve"> times pointed to some changes that have occurred in these settlements. </w:t>
      </w:r>
      <w:r w:rsidR="00F721F3" w:rsidRPr="007457AB">
        <w:rPr>
          <w:rFonts w:ascii="Calibri" w:hAnsi="Calibri" w:cs="Calibri"/>
          <w:lang w:val="en-GB"/>
        </w:rPr>
        <w:t xml:space="preserve">This section of the report will </w:t>
      </w:r>
      <w:r w:rsidR="00A8129C" w:rsidRPr="007457AB">
        <w:rPr>
          <w:rFonts w:ascii="Calibri" w:hAnsi="Calibri" w:cs="Calibri"/>
          <w:lang w:val="en-GB"/>
        </w:rPr>
        <w:t>further explore changes that have occurred in these settlements and the challenges these might create</w:t>
      </w:r>
      <w:r w:rsidR="00420FA5" w:rsidRPr="007457AB">
        <w:rPr>
          <w:rFonts w:ascii="Calibri" w:hAnsi="Calibri" w:cs="Calibri"/>
          <w:lang w:val="en-GB"/>
        </w:rPr>
        <w:t>, focusing particularly on those that impact their central areas.</w:t>
      </w:r>
      <w:r w:rsidR="005672B5" w:rsidRPr="007457AB">
        <w:rPr>
          <w:rFonts w:ascii="Calibri" w:hAnsi="Calibri" w:cs="Calibri"/>
          <w:lang w:val="en-GB"/>
        </w:rPr>
        <w:t xml:space="preserve"> In </w:t>
      </w:r>
      <w:r w:rsidR="007457AB" w:rsidRPr="007457AB">
        <w:rPr>
          <w:rFonts w:ascii="Calibri" w:hAnsi="Calibri" w:cs="Calibri"/>
          <w:lang w:val="en-GB"/>
        </w:rPr>
        <w:t>addition,</w:t>
      </w:r>
      <w:r w:rsidR="005672B5" w:rsidRPr="007457AB">
        <w:rPr>
          <w:rFonts w:ascii="Calibri" w:hAnsi="Calibri" w:cs="Calibri"/>
          <w:lang w:val="en-GB"/>
        </w:rPr>
        <w:t xml:space="preserve"> it will discuss actions undertaken to address these challenges, and the opportunities th</w:t>
      </w:r>
      <w:r w:rsidR="005119BA" w:rsidRPr="007457AB">
        <w:rPr>
          <w:rFonts w:ascii="Calibri" w:hAnsi="Calibri" w:cs="Calibri"/>
          <w:lang w:val="en-GB"/>
        </w:rPr>
        <w:t>at change may create.</w:t>
      </w:r>
    </w:p>
    <w:p w14:paraId="30B5DEEF" w14:textId="4E32949B" w:rsidR="00BB1E59" w:rsidRPr="00C1134E" w:rsidRDefault="00A34B0A" w:rsidP="00B1003B">
      <w:pPr>
        <w:pStyle w:val="Heading3"/>
        <w:spacing w:before="240"/>
        <w:rPr>
          <w:sz w:val="28"/>
          <w:szCs w:val="28"/>
        </w:rPr>
      </w:pPr>
      <w:bookmarkStart w:id="83" w:name="_Toc159449371"/>
      <w:bookmarkStart w:id="84" w:name="_Toc159481989"/>
      <w:bookmarkStart w:id="85" w:name="_Toc167710577"/>
      <w:r w:rsidRPr="00C1134E">
        <w:rPr>
          <w:sz w:val="28"/>
          <w:szCs w:val="28"/>
        </w:rPr>
        <w:t>Market</w:t>
      </w:r>
      <w:r w:rsidR="00B557F5" w:rsidRPr="00C1134E">
        <w:rPr>
          <w:sz w:val="28"/>
          <w:szCs w:val="28"/>
        </w:rPr>
        <w:t>p</w:t>
      </w:r>
      <w:r w:rsidRPr="00C1134E">
        <w:rPr>
          <w:sz w:val="28"/>
          <w:szCs w:val="28"/>
        </w:rPr>
        <w:t>laces</w:t>
      </w:r>
      <w:r w:rsidR="006A6AD3" w:rsidRPr="00C1134E">
        <w:rPr>
          <w:sz w:val="28"/>
          <w:szCs w:val="28"/>
        </w:rPr>
        <w:t xml:space="preserve"> and Public S</w:t>
      </w:r>
      <w:r w:rsidR="006924BC" w:rsidRPr="00C1134E">
        <w:rPr>
          <w:sz w:val="28"/>
          <w:szCs w:val="28"/>
        </w:rPr>
        <w:t>paces in Small Towns</w:t>
      </w:r>
      <w:bookmarkEnd w:id="83"/>
      <w:bookmarkEnd w:id="84"/>
      <w:bookmarkEnd w:id="85"/>
    </w:p>
    <w:p w14:paraId="291DE49E" w14:textId="4C866B00" w:rsidR="004D7204" w:rsidRPr="007457AB" w:rsidRDefault="00B80634" w:rsidP="00C1134E">
      <w:pPr>
        <w:pStyle w:val="BodyText"/>
        <w:spacing w:before="60" w:line="276" w:lineRule="auto"/>
        <w:ind w:left="0" w:right="6"/>
        <w:jc w:val="both"/>
        <w:rPr>
          <w:rFonts w:asciiTheme="minorHAnsi" w:hAnsiTheme="minorHAnsi" w:cstheme="minorHAnsi"/>
          <w:color w:val="0D0D0D" w:themeColor="text1" w:themeTint="F2"/>
          <w:lang w:val="en-GB"/>
        </w:rPr>
      </w:pPr>
      <w:r w:rsidRPr="007457AB">
        <w:rPr>
          <w:rFonts w:ascii="Calibri" w:hAnsi="Calibri" w:cs="Calibri"/>
          <w:color w:val="0D0D0D" w:themeColor="text1" w:themeTint="F2"/>
          <w:lang w:val="en-GB"/>
        </w:rPr>
        <w:t>As discussed earlier in this report, small rural towns have historically</w:t>
      </w:r>
      <w:r w:rsidR="00C97809" w:rsidRPr="007457AB">
        <w:rPr>
          <w:rFonts w:ascii="Calibri" w:hAnsi="Calibri" w:cs="Calibri"/>
          <w:color w:val="0D0D0D" w:themeColor="text1" w:themeTint="F2"/>
          <w:lang w:val="en-GB"/>
        </w:rPr>
        <w:t xml:space="preserve"> been viewed as settlements for the </w:t>
      </w:r>
      <w:r w:rsidR="00C97809" w:rsidRPr="007457AB">
        <w:rPr>
          <w:rFonts w:asciiTheme="minorHAnsi" w:hAnsiTheme="minorHAnsi" w:cstheme="minorHAnsi"/>
          <w:color w:val="0D0D0D" w:themeColor="text1" w:themeTint="F2"/>
          <w:lang w:val="en-GB"/>
        </w:rPr>
        <w:t xml:space="preserve">marketing of agricultural produce, </w:t>
      </w:r>
      <w:r w:rsidR="007341D7" w:rsidRPr="007457AB">
        <w:rPr>
          <w:rFonts w:asciiTheme="minorHAnsi" w:hAnsiTheme="minorHAnsi" w:cstheme="minorHAnsi"/>
          <w:color w:val="0D0D0D" w:themeColor="text1" w:themeTint="F2"/>
          <w:lang w:val="en-GB"/>
        </w:rPr>
        <w:t>with centre</w:t>
      </w:r>
      <w:r w:rsidR="007457AB" w:rsidRPr="007457AB">
        <w:rPr>
          <w:rFonts w:asciiTheme="minorHAnsi" w:hAnsiTheme="minorHAnsi" w:cstheme="minorHAnsi"/>
          <w:color w:val="0D0D0D" w:themeColor="text1" w:themeTint="F2"/>
          <w:lang w:val="en-GB"/>
        </w:rPr>
        <w:t>s</w:t>
      </w:r>
      <w:r w:rsidR="007341D7" w:rsidRPr="007457AB">
        <w:rPr>
          <w:rFonts w:asciiTheme="minorHAnsi" w:hAnsiTheme="minorHAnsi" w:cstheme="minorHAnsi"/>
          <w:color w:val="0D0D0D" w:themeColor="text1" w:themeTint="F2"/>
          <w:lang w:val="en-GB"/>
        </w:rPr>
        <w:t xml:space="preserve"> of</w:t>
      </w:r>
      <w:r w:rsidR="00AE3655" w:rsidRPr="007457AB">
        <w:rPr>
          <w:rFonts w:asciiTheme="minorHAnsi" w:hAnsiTheme="minorHAnsi" w:cstheme="minorHAnsi"/>
          <w:color w:val="0D0D0D" w:themeColor="text1" w:themeTint="F2"/>
          <w:lang w:val="en-GB"/>
        </w:rPr>
        <w:t xml:space="preserve"> these towns </w:t>
      </w:r>
      <w:r w:rsidR="00FD4217" w:rsidRPr="007457AB">
        <w:rPr>
          <w:rFonts w:asciiTheme="minorHAnsi" w:hAnsiTheme="minorHAnsi" w:cstheme="minorHAnsi"/>
          <w:color w:val="0D0D0D" w:themeColor="text1" w:themeTint="F2"/>
          <w:lang w:val="en-GB"/>
        </w:rPr>
        <w:t>often being marked by the presence of a marketplace</w:t>
      </w:r>
      <w:r w:rsidR="000D7C8D" w:rsidRPr="007457AB">
        <w:rPr>
          <w:rFonts w:asciiTheme="minorHAnsi" w:hAnsiTheme="minorHAnsi" w:cstheme="minorHAnsi"/>
          <w:color w:val="0D0D0D" w:themeColor="text1" w:themeTint="F2"/>
          <w:lang w:val="en-GB"/>
        </w:rPr>
        <w:t xml:space="preserve"> and/or market hall. </w:t>
      </w:r>
      <w:r w:rsidR="002C44E5" w:rsidRPr="007457AB">
        <w:rPr>
          <w:rFonts w:asciiTheme="minorHAnsi" w:hAnsiTheme="minorHAnsi" w:cstheme="minorHAnsi"/>
          <w:color w:val="0D0D0D" w:themeColor="text1" w:themeTint="F2"/>
          <w:lang w:val="en-GB"/>
        </w:rPr>
        <w:t>Whilst it</w:t>
      </w:r>
      <w:r w:rsidR="000D7C8D" w:rsidRPr="007457AB">
        <w:rPr>
          <w:rFonts w:asciiTheme="minorHAnsi" w:hAnsiTheme="minorHAnsi" w:cstheme="minorHAnsi"/>
          <w:color w:val="0D0D0D" w:themeColor="text1" w:themeTint="F2"/>
          <w:lang w:val="en-GB"/>
        </w:rPr>
        <w:t xml:space="preserve"> was </w:t>
      </w:r>
      <w:r w:rsidR="002C44E5" w:rsidRPr="007457AB">
        <w:rPr>
          <w:rFonts w:asciiTheme="minorHAnsi" w:hAnsiTheme="minorHAnsi" w:cstheme="minorHAnsi"/>
          <w:color w:val="0D0D0D" w:themeColor="text1" w:themeTint="F2"/>
          <w:lang w:val="en-GB"/>
        </w:rPr>
        <w:t xml:space="preserve">also </w:t>
      </w:r>
      <w:r w:rsidR="00F63F87" w:rsidRPr="007457AB">
        <w:rPr>
          <w:rFonts w:asciiTheme="minorHAnsi" w:hAnsiTheme="minorHAnsi" w:cstheme="minorHAnsi"/>
          <w:color w:val="0D0D0D" w:themeColor="text1" w:themeTint="F2"/>
          <w:lang w:val="en-GB"/>
        </w:rPr>
        <w:t xml:space="preserve">noted that </w:t>
      </w:r>
      <w:r w:rsidR="00D0347C" w:rsidRPr="007457AB">
        <w:rPr>
          <w:rFonts w:asciiTheme="minorHAnsi" w:hAnsiTheme="minorHAnsi" w:cstheme="minorHAnsi"/>
          <w:color w:val="0D0D0D" w:themeColor="text1" w:themeTint="F2"/>
          <w:lang w:val="en-GB"/>
        </w:rPr>
        <w:t xml:space="preserve">many </w:t>
      </w:r>
      <w:r w:rsidR="002C44E5" w:rsidRPr="007457AB">
        <w:rPr>
          <w:rFonts w:asciiTheme="minorHAnsi" w:hAnsiTheme="minorHAnsi" w:cstheme="minorHAnsi"/>
          <w:color w:val="0D0D0D" w:themeColor="text1" w:themeTint="F2"/>
          <w:lang w:val="en-GB"/>
        </w:rPr>
        <w:t>small rural towns d</w:t>
      </w:r>
      <w:r w:rsidR="00491EF6" w:rsidRPr="007457AB">
        <w:rPr>
          <w:rFonts w:asciiTheme="minorHAnsi" w:hAnsiTheme="minorHAnsi" w:cstheme="minorHAnsi"/>
          <w:color w:val="0D0D0D" w:themeColor="text1" w:themeTint="F2"/>
          <w:lang w:val="en-GB"/>
        </w:rPr>
        <w:t xml:space="preserve">id not have a market, and many that historically </w:t>
      </w:r>
      <w:r w:rsidR="00DC1C6B">
        <w:rPr>
          <w:rFonts w:asciiTheme="minorHAnsi" w:hAnsiTheme="minorHAnsi" w:cstheme="minorHAnsi"/>
          <w:color w:val="0D0D0D" w:themeColor="text1" w:themeTint="F2"/>
          <w:lang w:val="en-GB"/>
        </w:rPr>
        <w:t xml:space="preserve">had </w:t>
      </w:r>
      <w:r w:rsidR="00D23BD3" w:rsidRPr="007457AB">
        <w:rPr>
          <w:rFonts w:asciiTheme="minorHAnsi" w:hAnsiTheme="minorHAnsi" w:cstheme="minorHAnsi"/>
          <w:color w:val="0D0D0D" w:themeColor="text1" w:themeTint="F2"/>
          <w:lang w:val="en-GB"/>
        </w:rPr>
        <w:t>some form of market</w:t>
      </w:r>
      <w:r w:rsidR="0006705A" w:rsidRPr="007457AB">
        <w:rPr>
          <w:rFonts w:asciiTheme="minorHAnsi" w:hAnsiTheme="minorHAnsi" w:cstheme="minorHAnsi"/>
          <w:color w:val="0D0D0D" w:themeColor="text1" w:themeTint="F2"/>
          <w:lang w:val="en-GB"/>
        </w:rPr>
        <w:t xml:space="preserve"> or fair</w:t>
      </w:r>
      <w:r w:rsidR="002C3810" w:rsidRPr="007457AB">
        <w:rPr>
          <w:rFonts w:asciiTheme="minorHAnsi" w:hAnsiTheme="minorHAnsi" w:cstheme="minorHAnsi"/>
          <w:color w:val="0D0D0D" w:themeColor="text1" w:themeTint="F2"/>
          <w:lang w:val="en-GB"/>
        </w:rPr>
        <w:t xml:space="preserve"> have </w:t>
      </w:r>
      <w:r w:rsidR="00B72766" w:rsidRPr="007457AB">
        <w:rPr>
          <w:rFonts w:asciiTheme="minorHAnsi" w:hAnsiTheme="minorHAnsi" w:cstheme="minorHAnsi"/>
          <w:color w:val="0D0D0D" w:themeColor="text1" w:themeTint="F2"/>
          <w:lang w:val="en-GB"/>
        </w:rPr>
        <w:t xml:space="preserve">seen these </w:t>
      </w:r>
      <w:r w:rsidR="00ED0D6E" w:rsidRPr="007457AB">
        <w:rPr>
          <w:rFonts w:asciiTheme="minorHAnsi" w:hAnsiTheme="minorHAnsi" w:cstheme="minorHAnsi"/>
          <w:color w:val="0D0D0D" w:themeColor="text1" w:themeTint="F2"/>
          <w:lang w:val="en-GB"/>
        </w:rPr>
        <w:t xml:space="preserve">cease to exist, it is also evident that in many </w:t>
      </w:r>
      <w:r w:rsidR="00160738" w:rsidRPr="007457AB">
        <w:rPr>
          <w:rFonts w:asciiTheme="minorHAnsi" w:hAnsiTheme="minorHAnsi" w:cstheme="minorHAnsi"/>
          <w:color w:val="0D0D0D" w:themeColor="text1" w:themeTint="F2"/>
          <w:lang w:val="en-GB"/>
        </w:rPr>
        <w:t xml:space="preserve">small towns, markets still </w:t>
      </w:r>
      <w:r w:rsidR="00E405C7" w:rsidRPr="007457AB">
        <w:rPr>
          <w:rFonts w:asciiTheme="minorHAnsi" w:hAnsiTheme="minorHAnsi" w:cstheme="minorHAnsi"/>
          <w:color w:val="0D0D0D" w:themeColor="text1" w:themeTint="F2"/>
          <w:lang w:val="en-GB"/>
        </w:rPr>
        <w:t>form a</w:t>
      </w:r>
      <w:r w:rsidR="005D1366" w:rsidRPr="007457AB">
        <w:rPr>
          <w:rFonts w:asciiTheme="minorHAnsi" w:hAnsiTheme="minorHAnsi" w:cstheme="minorHAnsi"/>
          <w:color w:val="0D0D0D" w:themeColor="text1" w:themeTint="F2"/>
          <w:lang w:val="en-GB"/>
        </w:rPr>
        <w:t xml:space="preserve"> central feature within the </w:t>
      </w:r>
      <w:r w:rsidR="00B63C70" w:rsidRPr="007457AB">
        <w:rPr>
          <w:rFonts w:asciiTheme="minorHAnsi" w:hAnsiTheme="minorHAnsi" w:cstheme="minorHAnsi"/>
          <w:color w:val="0D0D0D" w:themeColor="text1" w:themeTint="F2"/>
          <w:lang w:val="en-GB"/>
        </w:rPr>
        <w:t>townscape, even if they have become less important economically</w:t>
      </w:r>
      <w:r w:rsidR="00031CD0" w:rsidRPr="007457AB">
        <w:rPr>
          <w:rFonts w:asciiTheme="minorHAnsi" w:hAnsiTheme="minorHAnsi" w:cstheme="minorHAnsi"/>
          <w:color w:val="0D0D0D" w:themeColor="text1" w:themeTint="F2"/>
          <w:lang w:val="en-GB"/>
        </w:rPr>
        <w:t>:</w:t>
      </w:r>
    </w:p>
    <w:p w14:paraId="1C54EDCE" w14:textId="55F86C6D" w:rsidR="00BA02EB" w:rsidRPr="007457AB" w:rsidRDefault="00CD7A03" w:rsidP="0012789A">
      <w:pPr>
        <w:pStyle w:val="BodyText"/>
        <w:spacing w:before="120" w:line="276" w:lineRule="auto"/>
        <w:ind w:left="284" w:right="3"/>
        <w:jc w:val="both"/>
        <w:rPr>
          <w:rFonts w:ascii="Calibri" w:hAnsi="Calibri" w:cs="Calibri"/>
          <w:color w:val="0D0D0D" w:themeColor="text1" w:themeTint="F2"/>
          <w:lang w:val="en-GB"/>
        </w:rPr>
      </w:pPr>
      <w:r w:rsidRPr="007457AB">
        <w:rPr>
          <w:rFonts w:ascii="Calibri" w:hAnsi="Calibri" w:cs="Calibri"/>
          <w:color w:val="0D0D0D" w:themeColor="text1" w:themeTint="F2"/>
          <w:lang w:val="en-GB"/>
        </w:rPr>
        <w:t>“Bromyard will build on its proud market town heritage to attract people to live, to work, to invest, to visit and to play</w:t>
      </w:r>
      <w:r w:rsidR="006D2342" w:rsidRPr="007457AB">
        <w:rPr>
          <w:rFonts w:ascii="Calibri" w:hAnsi="Calibri" w:cs="Calibri"/>
          <w:color w:val="0D0D0D" w:themeColor="text1" w:themeTint="F2"/>
          <w:lang w:val="en-GB"/>
        </w:rPr>
        <w:t xml:space="preserve">” </w:t>
      </w:r>
      <w:r w:rsidR="00BF354B" w:rsidRPr="007457AB">
        <w:rPr>
          <w:rFonts w:ascii="Calibri" w:hAnsi="Calibri" w:cs="Calibri"/>
          <w:color w:val="0D0D0D" w:themeColor="text1" w:themeTint="F2"/>
          <w:lang w:val="en-GB"/>
        </w:rPr>
        <w:t>(</w:t>
      </w:r>
      <w:r w:rsidR="00BF354B" w:rsidRPr="007457AB">
        <w:rPr>
          <w:rFonts w:asciiTheme="minorHAnsi" w:hAnsiTheme="minorHAnsi" w:cstheme="minorHAnsi"/>
          <w:color w:val="0D0D0D" w:themeColor="text1" w:themeTint="F2"/>
          <w:lang w:val="en-GB"/>
        </w:rPr>
        <w:t>RoseRegeneration (2021a</w:t>
      </w:r>
      <w:r w:rsidR="006D2342" w:rsidRPr="007457AB">
        <w:rPr>
          <w:rFonts w:ascii="Calibri" w:hAnsi="Calibri" w:cs="Calibri"/>
          <w:color w:val="0D0D0D" w:themeColor="text1" w:themeTint="F2"/>
          <w:lang w:val="en-GB"/>
        </w:rPr>
        <w:t>: 4)</w:t>
      </w:r>
      <w:r w:rsidR="00863BA1">
        <w:rPr>
          <w:rFonts w:ascii="Calibri" w:hAnsi="Calibri" w:cs="Calibri"/>
          <w:color w:val="0D0D0D" w:themeColor="text1" w:themeTint="F2"/>
          <w:lang w:val="en-GB"/>
        </w:rPr>
        <w:t>;</w:t>
      </w:r>
    </w:p>
    <w:p w14:paraId="3E053F89" w14:textId="152242B7" w:rsidR="00E46C7E" w:rsidRPr="007457AB" w:rsidRDefault="00E46C7E" w:rsidP="0012789A">
      <w:pPr>
        <w:pStyle w:val="BodyText"/>
        <w:spacing w:before="120" w:line="276" w:lineRule="auto"/>
        <w:ind w:left="284" w:right="3"/>
        <w:jc w:val="both"/>
        <w:rPr>
          <w:rFonts w:asciiTheme="minorHAnsi" w:hAnsiTheme="minorHAnsi" w:cstheme="minorHAnsi"/>
          <w:color w:val="0D0D0D" w:themeColor="text1" w:themeTint="F2"/>
          <w:lang w:val="en-GB"/>
        </w:rPr>
      </w:pPr>
      <w:r w:rsidRPr="007457AB">
        <w:rPr>
          <w:rFonts w:asciiTheme="minorHAnsi" w:hAnsiTheme="minorHAnsi" w:cstheme="minorHAnsi"/>
          <w:color w:val="0D0D0D" w:themeColor="text1" w:themeTint="F2"/>
          <w:lang w:val="en-GB"/>
        </w:rPr>
        <w:t>“</w:t>
      </w:r>
      <w:r w:rsidRPr="007457AB">
        <w:rPr>
          <w:rFonts w:asciiTheme="minorHAnsi" w:hAnsiTheme="minorHAnsi" w:cstheme="minorHAnsi"/>
          <w:lang w:val="en-GB"/>
        </w:rPr>
        <w:t>Kington Market Hall is the most prominent public building in the town serving as the town's m</w:t>
      </w:r>
      <w:r w:rsidRPr="007457AB">
        <w:rPr>
          <w:rFonts w:asciiTheme="minorHAnsi" w:hAnsiTheme="minorHAnsi" w:cstheme="minorHAnsi"/>
          <w:color w:val="171717" w:themeColor="background2" w:themeShade="1A"/>
          <w:lang w:val="en-GB"/>
        </w:rPr>
        <w:t xml:space="preserve">arket hall and as a key hub/ focus for the town centre” </w:t>
      </w:r>
      <w:r w:rsidR="00147CF3" w:rsidRPr="007457AB">
        <w:rPr>
          <w:rFonts w:asciiTheme="minorHAnsi" w:hAnsiTheme="minorHAnsi" w:cstheme="minorHAnsi"/>
          <w:color w:val="171717" w:themeColor="background2" w:themeShade="1A"/>
          <w:lang w:val="en-GB"/>
        </w:rPr>
        <w:t xml:space="preserve">(RoseRegeneration, 2021b: </w:t>
      </w:r>
      <w:r w:rsidR="000450F1" w:rsidRPr="007457AB">
        <w:rPr>
          <w:rFonts w:asciiTheme="minorHAnsi" w:hAnsiTheme="minorHAnsi" w:cstheme="minorHAnsi"/>
          <w:color w:val="171717" w:themeColor="background2" w:themeShade="1A"/>
          <w:lang w:val="en-GB"/>
        </w:rPr>
        <w:t>14</w:t>
      </w:r>
      <w:r w:rsidR="00147CF3" w:rsidRPr="007457AB">
        <w:rPr>
          <w:rFonts w:asciiTheme="minorHAnsi" w:hAnsiTheme="minorHAnsi" w:cstheme="minorHAnsi"/>
          <w:color w:val="171717" w:themeColor="background2" w:themeShade="1A"/>
          <w:lang w:val="en-GB"/>
        </w:rPr>
        <w:t>);</w:t>
      </w:r>
    </w:p>
    <w:p w14:paraId="5C554560" w14:textId="592F95F3" w:rsidR="00142C88" w:rsidRPr="007457AB" w:rsidRDefault="00142C88" w:rsidP="0012789A">
      <w:pPr>
        <w:pStyle w:val="BodyText"/>
        <w:spacing w:before="120" w:line="276" w:lineRule="auto"/>
        <w:ind w:left="284" w:right="3"/>
        <w:jc w:val="both"/>
        <w:rPr>
          <w:rFonts w:ascii="Calibri" w:hAnsi="Calibri" w:cs="Calibri"/>
          <w:color w:val="0D0D0D" w:themeColor="text1" w:themeTint="F2"/>
          <w:lang w:val="en-GB"/>
        </w:rPr>
      </w:pPr>
      <w:r w:rsidRPr="007457AB">
        <w:rPr>
          <w:rFonts w:ascii="Calibri" w:hAnsi="Calibri" w:cs="Calibri"/>
          <w:color w:val="0D0D0D" w:themeColor="text1" w:themeTint="F2"/>
          <w:lang w:val="en-GB"/>
        </w:rPr>
        <w:t>“The Town Centre boasts characterful buildings, including its historic Market Square …</w:t>
      </w:r>
      <w:r w:rsidR="00BB5555" w:rsidRPr="007457AB">
        <w:rPr>
          <w:rFonts w:ascii="Calibri" w:hAnsi="Calibri" w:cs="Calibri"/>
          <w:color w:val="0D0D0D" w:themeColor="text1" w:themeTint="F2"/>
          <w:lang w:val="en-GB"/>
        </w:rPr>
        <w:t>, with a thriving café</w:t>
      </w:r>
      <w:r w:rsidR="00CD20FE" w:rsidRPr="007457AB">
        <w:rPr>
          <w:rFonts w:ascii="Calibri" w:hAnsi="Calibri" w:cs="Calibri"/>
          <w:color w:val="0D0D0D" w:themeColor="text1" w:themeTint="F2"/>
          <w:lang w:val="en-GB"/>
        </w:rPr>
        <w:t xml:space="preserve"> </w:t>
      </w:r>
      <w:r w:rsidR="00BB5555" w:rsidRPr="007457AB">
        <w:rPr>
          <w:rFonts w:ascii="Calibri" w:hAnsi="Calibri" w:cs="Calibri"/>
          <w:color w:val="0D0D0D" w:themeColor="text1" w:themeTint="F2"/>
          <w:lang w:val="en-GB"/>
        </w:rPr>
        <w:t>culture</w:t>
      </w:r>
      <w:r w:rsidR="00CD20FE" w:rsidRPr="007457AB">
        <w:rPr>
          <w:rFonts w:ascii="Calibri" w:hAnsi="Calibri" w:cs="Calibri"/>
          <w:color w:val="0D0D0D" w:themeColor="text1" w:themeTint="F2"/>
          <w:lang w:val="en-GB"/>
        </w:rPr>
        <w:t>”</w:t>
      </w:r>
      <w:r w:rsidR="00B5784E" w:rsidRPr="007457AB">
        <w:rPr>
          <w:rFonts w:ascii="Calibri" w:hAnsi="Calibri" w:cs="Calibri"/>
          <w:color w:val="0D0D0D" w:themeColor="text1" w:themeTint="F2"/>
          <w:lang w:val="en-GB"/>
        </w:rPr>
        <w:t xml:space="preserve"> (</w:t>
      </w:r>
      <w:r w:rsidR="00EB35FD" w:rsidRPr="007457AB">
        <w:rPr>
          <w:rFonts w:ascii="Calibri" w:hAnsi="Calibri" w:cs="Calibri"/>
          <w:color w:val="0D0D0D" w:themeColor="text1" w:themeTint="F2"/>
          <w:lang w:val="en-GB"/>
        </w:rPr>
        <w:t xml:space="preserve">Wychavon District Council, 2022b: </w:t>
      </w:r>
      <w:r w:rsidR="0095194D" w:rsidRPr="007457AB">
        <w:rPr>
          <w:rFonts w:ascii="Calibri" w:hAnsi="Calibri" w:cs="Calibri"/>
          <w:color w:val="0D0D0D" w:themeColor="text1" w:themeTint="F2"/>
          <w:lang w:val="en-GB"/>
        </w:rPr>
        <w:t>22-</w:t>
      </w:r>
      <w:r w:rsidR="005400F9" w:rsidRPr="007457AB">
        <w:rPr>
          <w:rFonts w:ascii="Calibri" w:hAnsi="Calibri" w:cs="Calibri"/>
          <w:color w:val="0D0D0D" w:themeColor="text1" w:themeTint="F2"/>
          <w:lang w:val="en-GB"/>
        </w:rPr>
        <w:t>30</w:t>
      </w:r>
      <w:r w:rsidR="00BE2368">
        <w:rPr>
          <w:rFonts w:ascii="Calibri" w:hAnsi="Calibri" w:cs="Calibri"/>
          <w:color w:val="0D0D0D" w:themeColor="text1" w:themeTint="F2"/>
          <w:lang w:val="en-GB"/>
        </w:rPr>
        <w:t>);</w:t>
      </w:r>
    </w:p>
    <w:p w14:paraId="3CF4B1DF" w14:textId="0371900F" w:rsidR="000C7007" w:rsidRPr="007457AB" w:rsidRDefault="000C7007" w:rsidP="0012789A">
      <w:pPr>
        <w:pStyle w:val="BodyText"/>
        <w:spacing w:before="120" w:line="276" w:lineRule="auto"/>
        <w:ind w:left="284" w:right="3"/>
        <w:jc w:val="both"/>
        <w:rPr>
          <w:rFonts w:ascii="Calibri" w:hAnsi="Calibri" w:cs="Calibri"/>
          <w:color w:val="0D0D0D" w:themeColor="text1" w:themeTint="F2"/>
          <w:lang w:val="en-GB"/>
        </w:rPr>
      </w:pPr>
      <w:r w:rsidRPr="007457AB">
        <w:rPr>
          <w:rFonts w:ascii="Calibri" w:hAnsi="Calibri" w:cs="Calibri"/>
          <w:color w:val="0D0D0D" w:themeColor="text1" w:themeTint="F2"/>
          <w:lang w:val="en-GB"/>
        </w:rPr>
        <w:t>“Pershore has a vibrant independent retail and food and beverage offer, with 93% of businesses being</w:t>
      </w:r>
      <w:r w:rsidR="00E56903" w:rsidRPr="007457AB">
        <w:rPr>
          <w:rFonts w:ascii="Calibri" w:hAnsi="Calibri" w:cs="Calibri"/>
          <w:color w:val="0D0D0D" w:themeColor="text1" w:themeTint="F2"/>
          <w:lang w:val="en-GB"/>
        </w:rPr>
        <w:t xml:space="preserve"> </w:t>
      </w:r>
      <w:r w:rsidRPr="007457AB">
        <w:rPr>
          <w:rFonts w:ascii="Calibri" w:hAnsi="Calibri" w:cs="Calibri"/>
          <w:color w:val="0D0D0D" w:themeColor="text1" w:themeTint="F2"/>
          <w:lang w:val="en-GB"/>
        </w:rPr>
        <w:t>independents, compared to 64% in comparator towns</w:t>
      </w:r>
      <w:r w:rsidR="00E56903" w:rsidRPr="007457AB">
        <w:rPr>
          <w:rFonts w:ascii="Calibri" w:hAnsi="Calibri" w:cs="Calibri"/>
          <w:color w:val="0D0D0D" w:themeColor="text1" w:themeTint="F2"/>
          <w:lang w:val="en-GB"/>
        </w:rPr>
        <w:t xml:space="preserve"> </w:t>
      </w:r>
      <w:r w:rsidRPr="007457AB">
        <w:rPr>
          <w:rFonts w:ascii="Calibri" w:hAnsi="Calibri" w:cs="Calibri"/>
          <w:color w:val="0D0D0D" w:themeColor="text1" w:themeTint="F2"/>
          <w:lang w:val="en-GB"/>
        </w:rPr>
        <w:t>nationally. Footfall is heavily concentrated on the central</w:t>
      </w:r>
      <w:r w:rsidR="00E56903" w:rsidRPr="007457AB">
        <w:rPr>
          <w:rFonts w:ascii="Calibri" w:hAnsi="Calibri" w:cs="Calibri"/>
          <w:color w:val="0D0D0D" w:themeColor="text1" w:themeTint="F2"/>
          <w:lang w:val="en-GB"/>
        </w:rPr>
        <w:t xml:space="preserve"> </w:t>
      </w:r>
      <w:r w:rsidRPr="007457AB">
        <w:rPr>
          <w:rFonts w:ascii="Calibri" w:hAnsi="Calibri" w:cs="Calibri"/>
          <w:color w:val="0D0D0D" w:themeColor="text1" w:themeTint="F2"/>
          <w:lang w:val="en-GB"/>
        </w:rPr>
        <w:t>section of the High Street, anchored by the Indoor</w:t>
      </w:r>
      <w:r w:rsidR="00E56903" w:rsidRPr="007457AB">
        <w:rPr>
          <w:rFonts w:ascii="Calibri" w:hAnsi="Calibri" w:cs="Calibri"/>
          <w:color w:val="0D0D0D" w:themeColor="text1" w:themeTint="F2"/>
          <w:lang w:val="en-GB"/>
        </w:rPr>
        <w:t xml:space="preserve"> </w:t>
      </w:r>
      <w:r w:rsidRPr="007457AB">
        <w:rPr>
          <w:rFonts w:ascii="Calibri" w:hAnsi="Calibri" w:cs="Calibri"/>
          <w:color w:val="0D0D0D" w:themeColor="text1" w:themeTint="F2"/>
          <w:lang w:val="en-GB"/>
        </w:rPr>
        <w:t>Retail Market to the north and ASDA supermarket in the</w:t>
      </w:r>
      <w:r w:rsidR="00E56903" w:rsidRPr="007457AB">
        <w:rPr>
          <w:rFonts w:ascii="Calibri" w:hAnsi="Calibri" w:cs="Calibri"/>
          <w:color w:val="0D0D0D" w:themeColor="text1" w:themeTint="F2"/>
          <w:lang w:val="en-GB"/>
        </w:rPr>
        <w:t xml:space="preserve"> </w:t>
      </w:r>
      <w:r w:rsidRPr="007457AB">
        <w:rPr>
          <w:rFonts w:ascii="Calibri" w:hAnsi="Calibri" w:cs="Calibri"/>
          <w:color w:val="0D0D0D" w:themeColor="text1" w:themeTint="F2"/>
          <w:lang w:val="en-GB"/>
        </w:rPr>
        <w:t>cent</w:t>
      </w:r>
      <w:r w:rsidR="002A7230" w:rsidRPr="007457AB">
        <w:rPr>
          <w:rFonts w:ascii="Calibri" w:hAnsi="Calibri" w:cs="Calibri"/>
          <w:color w:val="0D0D0D" w:themeColor="text1" w:themeTint="F2"/>
          <w:lang w:val="en-GB"/>
        </w:rPr>
        <w:t>re</w:t>
      </w:r>
      <w:r w:rsidR="00E46C7E" w:rsidRPr="007457AB">
        <w:rPr>
          <w:rFonts w:ascii="Calibri" w:hAnsi="Calibri" w:cs="Calibri"/>
          <w:color w:val="0D0D0D" w:themeColor="text1" w:themeTint="F2"/>
          <w:lang w:val="en-GB"/>
        </w:rPr>
        <w:t>”</w:t>
      </w:r>
      <w:r w:rsidR="001D7557" w:rsidRPr="007457AB">
        <w:rPr>
          <w:rFonts w:ascii="Calibri" w:hAnsi="Calibri" w:cs="Calibri"/>
          <w:color w:val="0D0D0D" w:themeColor="text1" w:themeTint="F2"/>
          <w:lang w:val="en-GB"/>
        </w:rPr>
        <w:t xml:space="preserve"> (Wychavon District Council, 2022c</w:t>
      </w:r>
      <w:r w:rsidR="00483AC2" w:rsidRPr="007457AB">
        <w:rPr>
          <w:rFonts w:ascii="Calibri" w:hAnsi="Calibri" w:cs="Calibri"/>
          <w:color w:val="0D0D0D" w:themeColor="text1" w:themeTint="F2"/>
          <w:lang w:val="en-GB"/>
        </w:rPr>
        <w:t>: 32).</w:t>
      </w:r>
    </w:p>
    <w:p w14:paraId="5191B60D" w14:textId="6D7C8C5E" w:rsidR="00755AA6" w:rsidRPr="007457AB" w:rsidRDefault="00755AA6" w:rsidP="00DB7700">
      <w:pPr>
        <w:pStyle w:val="BodyText"/>
        <w:spacing w:before="120" w:line="276" w:lineRule="auto"/>
        <w:ind w:right="3"/>
        <w:jc w:val="both"/>
        <w:rPr>
          <w:rFonts w:ascii="Calibri" w:hAnsi="Calibri" w:cs="Calibri"/>
          <w:color w:val="0D0D0D" w:themeColor="text1" w:themeTint="F2"/>
          <w:lang w:val="en-GB"/>
        </w:rPr>
      </w:pPr>
      <w:r w:rsidRPr="007457AB">
        <w:rPr>
          <w:rFonts w:ascii="Calibri" w:hAnsi="Calibri" w:cs="Calibri"/>
          <w:color w:val="0D0D0D" w:themeColor="text1" w:themeTint="F2"/>
          <w:lang w:val="en-GB"/>
        </w:rPr>
        <w:t xml:space="preserve">There were also a few instances where </w:t>
      </w:r>
      <w:r w:rsidR="00EA7610" w:rsidRPr="007457AB">
        <w:rPr>
          <w:rFonts w:ascii="Calibri" w:hAnsi="Calibri" w:cs="Calibri"/>
          <w:color w:val="0D0D0D" w:themeColor="text1" w:themeTint="F2"/>
          <w:lang w:val="en-GB"/>
        </w:rPr>
        <w:t xml:space="preserve">plans were expressed about expanding existing or creating new market facilities, or </w:t>
      </w:r>
      <w:r w:rsidR="00A47394" w:rsidRPr="007457AB">
        <w:rPr>
          <w:rFonts w:ascii="Calibri" w:hAnsi="Calibri" w:cs="Calibri"/>
          <w:color w:val="0D0D0D" w:themeColor="text1" w:themeTint="F2"/>
          <w:lang w:val="en-GB"/>
        </w:rPr>
        <w:t>intensifying their use</w:t>
      </w:r>
      <w:r w:rsidR="00A41BA6" w:rsidRPr="007457AB">
        <w:rPr>
          <w:rFonts w:ascii="Calibri" w:hAnsi="Calibri" w:cs="Calibri"/>
          <w:color w:val="0D0D0D" w:themeColor="text1" w:themeTint="F2"/>
          <w:lang w:val="en-GB"/>
        </w:rPr>
        <w:t>, either materially or symbolically as a</w:t>
      </w:r>
      <w:r w:rsidR="006706C6" w:rsidRPr="007457AB">
        <w:rPr>
          <w:rFonts w:ascii="Calibri" w:hAnsi="Calibri" w:cs="Calibri"/>
          <w:color w:val="0D0D0D" w:themeColor="text1" w:themeTint="F2"/>
          <w:lang w:val="en-GB"/>
        </w:rPr>
        <w:t xml:space="preserve"> constituent of a</w:t>
      </w:r>
      <w:r w:rsidR="005175F0">
        <w:rPr>
          <w:rFonts w:ascii="Calibri" w:hAnsi="Calibri" w:cs="Calibri"/>
          <w:color w:val="0D0D0D" w:themeColor="text1" w:themeTint="F2"/>
          <w:lang w:val="en-GB"/>
        </w:rPr>
        <w:t>n</w:t>
      </w:r>
      <w:r w:rsidR="006706C6" w:rsidRPr="007457AB">
        <w:rPr>
          <w:rFonts w:ascii="Calibri" w:hAnsi="Calibri" w:cs="Calibri"/>
          <w:color w:val="0D0D0D" w:themeColor="text1" w:themeTint="F2"/>
          <w:lang w:val="en-GB"/>
        </w:rPr>
        <w:t xml:space="preserve"> historic</w:t>
      </w:r>
      <w:r w:rsidR="005C484A" w:rsidRPr="007457AB">
        <w:rPr>
          <w:rFonts w:ascii="Calibri" w:hAnsi="Calibri" w:cs="Calibri"/>
          <w:color w:val="0D0D0D" w:themeColor="text1" w:themeTint="F2"/>
          <w:lang w:val="en-GB"/>
        </w:rPr>
        <w:t xml:space="preserve"> and/or aesthetically </w:t>
      </w:r>
      <w:r w:rsidR="009119C3">
        <w:rPr>
          <w:rFonts w:ascii="Calibri" w:hAnsi="Calibri" w:cs="Calibri"/>
          <w:color w:val="0D0D0D" w:themeColor="text1" w:themeTint="F2"/>
          <w:lang w:val="en-GB"/>
        </w:rPr>
        <w:t xml:space="preserve">pleasing </w:t>
      </w:r>
      <w:r w:rsidR="00DD003F" w:rsidRPr="007457AB">
        <w:rPr>
          <w:rFonts w:ascii="Calibri" w:hAnsi="Calibri" w:cs="Calibri"/>
          <w:color w:val="0D0D0D" w:themeColor="text1" w:themeTint="F2"/>
          <w:lang w:val="en-GB"/>
        </w:rPr>
        <w:t>townscape</w:t>
      </w:r>
      <w:r w:rsidR="00A47394" w:rsidRPr="007457AB">
        <w:rPr>
          <w:rFonts w:ascii="Calibri" w:hAnsi="Calibri" w:cs="Calibri"/>
          <w:color w:val="0D0D0D" w:themeColor="text1" w:themeTint="F2"/>
          <w:lang w:val="en-GB"/>
        </w:rPr>
        <w:t>:</w:t>
      </w:r>
    </w:p>
    <w:p w14:paraId="24EDC73B" w14:textId="075AFB52" w:rsidR="00415992" w:rsidRPr="007457AB" w:rsidRDefault="002123C0" w:rsidP="0012789A">
      <w:pPr>
        <w:pStyle w:val="BodyText"/>
        <w:spacing w:before="120" w:line="276" w:lineRule="auto"/>
        <w:ind w:left="284" w:right="3"/>
        <w:jc w:val="both"/>
        <w:rPr>
          <w:rFonts w:ascii="Calibri" w:hAnsi="Calibri" w:cs="Calibri"/>
          <w:color w:val="0D0D0D" w:themeColor="text1" w:themeTint="F2"/>
          <w:lang w:val="en-GB"/>
        </w:rPr>
      </w:pPr>
      <w:r w:rsidRPr="007457AB">
        <w:rPr>
          <w:rFonts w:ascii="Calibri" w:hAnsi="Calibri" w:cs="Calibri"/>
          <w:color w:val="0D0D0D" w:themeColor="text1" w:themeTint="F2"/>
          <w:lang w:val="en-GB"/>
        </w:rPr>
        <w:t xml:space="preserve">“a strategic approach to curating the town centre is possible </w:t>
      </w:r>
      <w:r w:rsidR="00ED4CEB" w:rsidRPr="007457AB">
        <w:rPr>
          <w:rFonts w:ascii="Calibri" w:hAnsi="Calibri" w:cs="Calibri"/>
          <w:color w:val="0D0D0D" w:themeColor="text1" w:themeTint="F2"/>
          <w:lang w:val="en-GB"/>
        </w:rPr>
        <w:t xml:space="preserve">… The </w:t>
      </w:r>
      <w:r w:rsidR="00415992" w:rsidRPr="007457AB">
        <w:rPr>
          <w:rFonts w:ascii="Calibri" w:hAnsi="Calibri" w:cs="Calibri"/>
          <w:color w:val="0D0D0D" w:themeColor="text1" w:themeTint="F2"/>
          <w:lang w:val="en-GB"/>
        </w:rPr>
        <w:t>Town Council can support this initiative with longer market hours and promotion</w:t>
      </w:r>
      <w:r w:rsidR="00ED4CEB" w:rsidRPr="007457AB">
        <w:rPr>
          <w:rFonts w:ascii="Calibri" w:hAnsi="Calibri" w:cs="Calibri"/>
          <w:color w:val="0D0D0D" w:themeColor="text1" w:themeTint="F2"/>
          <w:lang w:val="en-GB"/>
        </w:rPr>
        <w:t xml:space="preserve"> … G</w:t>
      </w:r>
      <w:r w:rsidR="00415992" w:rsidRPr="007457AB">
        <w:rPr>
          <w:rFonts w:ascii="Calibri" w:hAnsi="Calibri" w:cs="Calibri"/>
          <w:color w:val="0D0D0D" w:themeColor="text1" w:themeTint="F2"/>
          <w:lang w:val="en-GB"/>
        </w:rPr>
        <w:t>reater links can be formed between the cattle market and town</w:t>
      </w:r>
      <w:r w:rsidR="00A03A17">
        <w:rPr>
          <w:rFonts w:ascii="Calibri" w:hAnsi="Calibri" w:cs="Calibri"/>
          <w:color w:val="0D0D0D" w:themeColor="text1" w:themeTint="F2"/>
          <w:lang w:val="en-GB"/>
        </w:rPr>
        <w:t>-</w:t>
      </w:r>
      <w:r w:rsidR="00415992" w:rsidRPr="007457AB">
        <w:rPr>
          <w:rFonts w:ascii="Calibri" w:hAnsi="Calibri" w:cs="Calibri"/>
          <w:color w:val="0D0D0D" w:themeColor="text1" w:themeTint="F2"/>
          <w:lang w:val="en-GB"/>
        </w:rPr>
        <w:t>centre economy. Market research should be undertaken with the customers of the market on what can be provided in the town centre to patrons and their families. Additionally, the cattle market can be developed to act as an attraction for Holsworthy, with tours of the cattle auctions. When not in use, it could host an information centre to act as a focal point for the Ruby Country initiative</w:t>
      </w:r>
      <w:r w:rsidR="00E97157" w:rsidRPr="007457AB">
        <w:rPr>
          <w:rFonts w:ascii="Calibri" w:hAnsi="Calibri" w:cs="Calibri"/>
          <w:color w:val="0D0D0D" w:themeColor="text1" w:themeTint="F2"/>
          <w:lang w:val="en-GB"/>
        </w:rPr>
        <w:t xml:space="preserve">” </w:t>
      </w:r>
      <w:r w:rsidR="001E1D71" w:rsidRPr="007457AB">
        <w:rPr>
          <w:lang w:val="en-GB"/>
        </w:rPr>
        <w:t>(</w:t>
      </w:r>
      <w:r w:rsidR="001E1D71" w:rsidRPr="007457AB">
        <w:rPr>
          <w:rFonts w:asciiTheme="minorHAnsi" w:hAnsiTheme="minorHAnsi" w:cstheme="minorHAnsi"/>
          <w:lang w:val="en-GB"/>
        </w:rPr>
        <w:t>BAS Consultancy, 2020</w:t>
      </w:r>
      <w:r w:rsidR="00D33E7A" w:rsidRPr="007457AB">
        <w:rPr>
          <w:rFonts w:ascii="Calibri" w:hAnsi="Calibri" w:cs="Calibri"/>
          <w:color w:val="0D0D0D" w:themeColor="text1" w:themeTint="F2"/>
          <w:lang w:val="en-GB"/>
        </w:rPr>
        <w:t>: 6-7</w:t>
      </w:r>
      <w:r w:rsidR="00E97157" w:rsidRPr="007457AB">
        <w:rPr>
          <w:rFonts w:ascii="Calibri" w:hAnsi="Calibri" w:cs="Calibri"/>
          <w:color w:val="0D0D0D" w:themeColor="text1" w:themeTint="F2"/>
          <w:lang w:val="en-GB"/>
        </w:rPr>
        <w:t>)</w:t>
      </w:r>
      <w:r w:rsidR="001E1D71" w:rsidRPr="007457AB">
        <w:rPr>
          <w:rFonts w:ascii="Calibri" w:hAnsi="Calibri" w:cs="Calibri"/>
          <w:color w:val="0D0D0D" w:themeColor="text1" w:themeTint="F2"/>
          <w:lang w:val="en-GB"/>
        </w:rPr>
        <w:t>;</w:t>
      </w:r>
    </w:p>
    <w:p w14:paraId="7DCC5687" w14:textId="48681DCE" w:rsidR="00A47394" w:rsidRPr="007457AB" w:rsidRDefault="00A47394" w:rsidP="0012789A">
      <w:pPr>
        <w:pStyle w:val="BodyText"/>
        <w:spacing w:before="120" w:line="276" w:lineRule="auto"/>
        <w:ind w:left="284" w:right="3"/>
        <w:jc w:val="both"/>
        <w:rPr>
          <w:rFonts w:ascii="Calibri" w:hAnsi="Calibri" w:cs="Calibri"/>
          <w:color w:val="0D0D0D" w:themeColor="text1" w:themeTint="F2"/>
          <w:lang w:val="en-GB"/>
        </w:rPr>
      </w:pPr>
      <w:r w:rsidRPr="007457AB">
        <w:rPr>
          <w:rFonts w:ascii="Calibri" w:hAnsi="Calibri" w:cs="Calibri"/>
          <w:color w:val="0D0D0D" w:themeColor="text1" w:themeTint="F2"/>
          <w:lang w:val="en-GB"/>
        </w:rPr>
        <w:t xml:space="preserve">“Bromyard town centre is home to a variety of independent retail businesses and has the potential capacity to host a regular weekly market in the market square … </w:t>
      </w:r>
      <w:r w:rsidR="003D6018" w:rsidRPr="007457AB">
        <w:rPr>
          <w:rFonts w:ascii="Calibri" w:hAnsi="Calibri" w:cs="Calibri"/>
          <w:color w:val="0D0D0D" w:themeColor="text1" w:themeTint="F2"/>
          <w:lang w:val="en-GB"/>
        </w:rPr>
        <w:t>Market square improvements to encourage a sustainable street culture and evening economy, supporting a market, festivals, and arts</w:t>
      </w:r>
      <w:r w:rsidR="00A03A17">
        <w:rPr>
          <w:rFonts w:ascii="Calibri" w:hAnsi="Calibri" w:cs="Calibri"/>
          <w:color w:val="0D0D0D" w:themeColor="text1" w:themeTint="F2"/>
          <w:lang w:val="en-GB"/>
        </w:rPr>
        <w:t>'</w:t>
      </w:r>
      <w:r w:rsidR="003D6018" w:rsidRPr="007457AB">
        <w:rPr>
          <w:rFonts w:ascii="Calibri" w:hAnsi="Calibri" w:cs="Calibri"/>
          <w:color w:val="0D0D0D" w:themeColor="text1" w:themeTint="F2"/>
          <w:lang w:val="en-GB"/>
        </w:rPr>
        <w:t xml:space="preserve"> projects and including a performance space</w:t>
      </w:r>
      <w:r w:rsidR="004D1D81" w:rsidRPr="007457AB">
        <w:rPr>
          <w:rFonts w:ascii="Calibri" w:hAnsi="Calibri" w:cs="Calibri"/>
          <w:color w:val="0D0D0D" w:themeColor="text1" w:themeTint="F2"/>
          <w:lang w:val="en-GB"/>
        </w:rPr>
        <w:t>”</w:t>
      </w:r>
      <w:r w:rsidR="006709F9" w:rsidRPr="007457AB">
        <w:rPr>
          <w:rFonts w:ascii="Calibri" w:hAnsi="Calibri" w:cs="Calibri"/>
          <w:color w:val="0D0D0D" w:themeColor="text1" w:themeTint="F2"/>
          <w:lang w:val="en-GB"/>
        </w:rPr>
        <w:t xml:space="preserve"> </w:t>
      </w:r>
      <w:r w:rsidR="00BF354B" w:rsidRPr="007457AB">
        <w:rPr>
          <w:rFonts w:ascii="Calibri" w:hAnsi="Calibri" w:cs="Calibri"/>
          <w:color w:val="0D0D0D" w:themeColor="text1" w:themeTint="F2"/>
          <w:lang w:val="en-GB"/>
        </w:rPr>
        <w:t>(</w:t>
      </w:r>
      <w:r w:rsidR="00BF354B" w:rsidRPr="007457AB">
        <w:rPr>
          <w:rFonts w:asciiTheme="minorHAnsi" w:hAnsiTheme="minorHAnsi" w:cstheme="minorHAnsi"/>
          <w:color w:val="0D0D0D" w:themeColor="text1" w:themeTint="F2"/>
          <w:lang w:val="en-GB"/>
        </w:rPr>
        <w:t>RoseRegeneration, 2021a</w:t>
      </w:r>
      <w:r w:rsidR="008C78DC" w:rsidRPr="007457AB">
        <w:rPr>
          <w:rFonts w:asciiTheme="minorHAnsi" w:hAnsiTheme="minorHAnsi" w:cstheme="minorHAnsi"/>
          <w:color w:val="0D0D0D" w:themeColor="text1" w:themeTint="F2"/>
          <w:lang w:val="en-GB"/>
        </w:rPr>
        <w:t xml:space="preserve">: </w:t>
      </w:r>
      <w:r w:rsidR="001E1D71" w:rsidRPr="007457AB">
        <w:rPr>
          <w:rFonts w:asciiTheme="minorHAnsi" w:hAnsiTheme="minorHAnsi" w:cstheme="minorHAnsi"/>
          <w:color w:val="0D0D0D" w:themeColor="text1" w:themeTint="F2"/>
          <w:lang w:val="en-GB"/>
        </w:rPr>
        <w:t>9-</w:t>
      </w:r>
      <w:r w:rsidR="008C78DC" w:rsidRPr="007457AB">
        <w:rPr>
          <w:rFonts w:asciiTheme="minorHAnsi" w:hAnsiTheme="minorHAnsi" w:cstheme="minorHAnsi"/>
          <w:color w:val="0D0D0D" w:themeColor="text1" w:themeTint="F2"/>
          <w:lang w:val="en-GB"/>
        </w:rPr>
        <w:t>18</w:t>
      </w:r>
      <w:r w:rsidR="00BF354B" w:rsidRPr="007457AB">
        <w:rPr>
          <w:rFonts w:asciiTheme="minorHAnsi" w:hAnsiTheme="minorHAnsi" w:cstheme="minorHAnsi"/>
          <w:color w:val="0D0D0D" w:themeColor="text1" w:themeTint="F2"/>
          <w:lang w:val="en-GB"/>
        </w:rPr>
        <w:t>)</w:t>
      </w:r>
      <w:r w:rsidR="001E1D71" w:rsidRPr="007457AB">
        <w:rPr>
          <w:rFonts w:asciiTheme="minorHAnsi" w:hAnsiTheme="minorHAnsi" w:cstheme="minorHAnsi"/>
          <w:color w:val="0D0D0D" w:themeColor="text1" w:themeTint="F2"/>
          <w:lang w:val="en-GB"/>
        </w:rPr>
        <w:t>;</w:t>
      </w:r>
    </w:p>
    <w:p w14:paraId="2D2376E1" w14:textId="0B264E82" w:rsidR="00A47394" w:rsidRPr="007457AB" w:rsidRDefault="00A41BA6" w:rsidP="0012789A">
      <w:pPr>
        <w:pStyle w:val="BodyText"/>
        <w:spacing w:before="120" w:line="276" w:lineRule="auto"/>
        <w:ind w:left="284" w:right="3"/>
        <w:jc w:val="both"/>
        <w:rPr>
          <w:rFonts w:ascii="Calibri" w:hAnsi="Calibri" w:cs="Calibri"/>
          <w:color w:val="FF0000"/>
          <w:lang w:val="en-GB"/>
        </w:rPr>
      </w:pPr>
      <w:r w:rsidRPr="007457AB">
        <w:rPr>
          <w:rFonts w:ascii="Calibri" w:hAnsi="Calibri" w:cs="Calibri"/>
          <w:color w:val="0D0D0D" w:themeColor="text1" w:themeTint="F2"/>
          <w:lang w:val="en-GB"/>
        </w:rPr>
        <w:t>“</w:t>
      </w:r>
      <w:r w:rsidRPr="007457AB">
        <w:rPr>
          <w:rFonts w:ascii="Calibri" w:hAnsi="Calibri" w:cs="Calibri"/>
          <w:lang w:val="en-GB"/>
        </w:rPr>
        <w:t xml:space="preserve">the masterplan proposes a number of developments to reinforce the north and centre of the town. This cluster of projects takes </w:t>
      </w:r>
      <w:r w:rsidRPr="007457AB">
        <w:rPr>
          <w:rFonts w:ascii="Calibri" w:hAnsi="Calibri" w:cs="Calibri"/>
          <w:color w:val="171717" w:themeColor="background2" w:themeShade="1A"/>
          <w:lang w:val="en-GB"/>
        </w:rPr>
        <w:t>advantage of the high</w:t>
      </w:r>
      <w:r w:rsidR="00A03A17">
        <w:rPr>
          <w:rFonts w:ascii="Calibri" w:hAnsi="Calibri" w:cs="Calibri"/>
          <w:color w:val="171717" w:themeColor="background2" w:themeShade="1A"/>
          <w:lang w:val="en-GB"/>
        </w:rPr>
        <w:t>-</w:t>
      </w:r>
      <w:r w:rsidRPr="007457AB">
        <w:rPr>
          <w:rFonts w:ascii="Calibri" w:hAnsi="Calibri" w:cs="Calibri"/>
          <w:color w:val="171717" w:themeColor="background2" w:themeShade="1A"/>
          <w:lang w:val="en-GB"/>
        </w:rPr>
        <w:t>quality townscape (at Market Place, the arcades, the river and Moneys Yard) to create a leisure, cafe and independent retail focus. Market Place and its town market needs to be reinstated as a destination</w:t>
      </w:r>
      <w:r w:rsidR="00E6600B" w:rsidRPr="007457AB">
        <w:rPr>
          <w:rFonts w:ascii="Calibri" w:hAnsi="Calibri" w:cs="Calibri"/>
          <w:color w:val="171717" w:themeColor="background2" w:themeShade="1A"/>
          <w:lang w:val="en-GB"/>
        </w:rPr>
        <w:t>”</w:t>
      </w:r>
      <w:r w:rsidRPr="007457AB">
        <w:rPr>
          <w:rFonts w:ascii="Calibri" w:hAnsi="Calibri" w:cs="Calibri"/>
          <w:color w:val="171717" w:themeColor="background2" w:themeShade="1A"/>
          <w:lang w:val="en-GB"/>
        </w:rPr>
        <w:t xml:space="preserve"> </w:t>
      </w:r>
      <w:r w:rsidR="00DD003F" w:rsidRPr="007457AB">
        <w:rPr>
          <w:rFonts w:ascii="Calibri" w:hAnsi="Calibri" w:cs="Calibri"/>
          <w:color w:val="171717" w:themeColor="background2" w:themeShade="1A"/>
          <w:lang w:val="en-GB"/>
        </w:rPr>
        <w:t>(</w:t>
      </w:r>
      <w:r w:rsidR="00DA10BB" w:rsidRPr="007457AB">
        <w:rPr>
          <w:rFonts w:ascii="Calibri" w:hAnsi="Calibri" w:cs="Calibri"/>
          <w:color w:val="171717" w:themeColor="background2" w:themeShade="1A"/>
          <w:lang w:val="en-GB"/>
        </w:rPr>
        <w:t>Lincolnshire</w:t>
      </w:r>
      <w:r w:rsidR="000D7B71" w:rsidRPr="007457AB">
        <w:rPr>
          <w:rFonts w:ascii="Calibri" w:hAnsi="Calibri" w:cs="Calibri"/>
          <w:color w:val="171717" w:themeColor="background2" w:themeShade="1A"/>
          <w:lang w:val="en-GB"/>
        </w:rPr>
        <w:t xml:space="preserve"> County Council et al</w:t>
      </w:r>
      <w:r w:rsidR="008C52FA">
        <w:rPr>
          <w:rFonts w:ascii="Calibri" w:hAnsi="Calibri" w:cs="Calibri"/>
          <w:color w:val="171717" w:themeColor="background2" w:themeShade="1A"/>
          <w:lang w:val="en-GB"/>
        </w:rPr>
        <w:t>.</w:t>
      </w:r>
      <w:r w:rsidR="000D7B71" w:rsidRPr="007457AB">
        <w:rPr>
          <w:rFonts w:ascii="Calibri" w:hAnsi="Calibri" w:cs="Calibri"/>
          <w:color w:val="171717" w:themeColor="background2" w:themeShade="1A"/>
          <w:lang w:val="en-GB"/>
        </w:rPr>
        <w:t xml:space="preserve">, 2011: </w:t>
      </w:r>
      <w:r w:rsidR="00023F06" w:rsidRPr="007457AB">
        <w:rPr>
          <w:rFonts w:ascii="Calibri" w:hAnsi="Calibri" w:cs="Calibri"/>
          <w:color w:val="171717" w:themeColor="background2" w:themeShade="1A"/>
          <w:lang w:val="en-GB"/>
        </w:rPr>
        <w:t>61</w:t>
      </w:r>
      <w:r w:rsidR="00DD003F" w:rsidRPr="007457AB">
        <w:rPr>
          <w:rFonts w:ascii="Calibri" w:hAnsi="Calibri" w:cs="Calibri"/>
          <w:color w:val="171717" w:themeColor="background2" w:themeShade="1A"/>
          <w:lang w:val="en-GB"/>
        </w:rPr>
        <w:t>)</w:t>
      </w:r>
      <w:r w:rsidR="000D7B71" w:rsidRPr="007457AB">
        <w:rPr>
          <w:rFonts w:ascii="Calibri" w:hAnsi="Calibri" w:cs="Calibri"/>
          <w:color w:val="171717" w:themeColor="background2" w:themeShade="1A"/>
          <w:lang w:val="en-GB"/>
        </w:rPr>
        <w:t>.</w:t>
      </w:r>
    </w:p>
    <w:p w14:paraId="4FD41CE3" w14:textId="048688A1" w:rsidR="000376EF" w:rsidRPr="007457AB" w:rsidRDefault="00EC1FFD" w:rsidP="0012789A">
      <w:pPr>
        <w:pStyle w:val="BodyText"/>
        <w:spacing w:before="120" w:line="276" w:lineRule="auto"/>
        <w:ind w:left="0" w:right="3" w:firstLine="284"/>
        <w:jc w:val="both"/>
        <w:rPr>
          <w:rFonts w:ascii="Calibri" w:hAnsi="Calibri" w:cs="Calibri"/>
          <w:color w:val="0D0D0D" w:themeColor="text1" w:themeTint="F2"/>
          <w:lang w:val="en-GB"/>
        </w:rPr>
      </w:pPr>
      <w:r w:rsidRPr="007457AB">
        <w:rPr>
          <w:rFonts w:ascii="Calibri" w:hAnsi="Calibri" w:cs="Calibri"/>
          <w:color w:val="0D0D0D" w:themeColor="text1" w:themeTint="F2"/>
          <w:lang w:val="en-GB"/>
        </w:rPr>
        <w:t xml:space="preserve">It was, however, also evident that in many </w:t>
      </w:r>
      <w:r w:rsidR="006D5416" w:rsidRPr="007457AB">
        <w:rPr>
          <w:rFonts w:ascii="Calibri" w:hAnsi="Calibri" w:cs="Calibri"/>
          <w:color w:val="0D0D0D" w:themeColor="text1" w:themeTint="F2"/>
          <w:lang w:val="en-GB"/>
        </w:rPr>
        <w:t xml:space="preserve">small towns, </w:t>
      </w:r>
      <w:r w:rsidR="007C34AA" w:rsidRPr="007457AB">
        <w:rPr>
          <w:rFonts w:ascii="Calibri" w:hAnsi="Calibri" w:cs="Calibri"/>
          <w:color w:val="0D0D0D" w:themeColor="text1" w:themeTint="F2"/>
          <w:lang w:val="en-GB"/>
        </w:rPr>
        <w:t>marketplaces</w:t>
      </w:r>
      <w:r w:rsidR="006D5416" w:rsidRPr="007457AB">
        <w:rPr>
          <w:rFonts w:ascii="Calibri" w:hAnsi="Calibri" w:cs="Calibri"/>
          <w:color w:val="0D0D0D" w:themeColor="text1" w:themeTint="F2"/>
          <w:lang w:val="en-GB"/>
        </w:rPr>
        <w:t xml:space="preserve"> and </w:t>
      </w:r>
      <w:r w:rsidR="004A30B1">
        <w:rPr>
          <w:rFonts w:ascii="Calibri" w:hAnsi="Calibri" w:cs="Calibri"/>
          <w:color w:val="0D0D0D" w:themeColor="text1" w:themeTint="F2"/>
          <w:lang w:val="en-GB"/>
        </w:rPr>
        <w:t>halls</w:t>
      </w:r>
      <w:r w:rsidR="006D5416" w:rsidRPr="007457AB">
        <w:rPr>
          <w:rFonts w:ascii="Calibri" w:hAnsi="Calibri" w:cs="Calibri"/>
          <w:color w:val="0D0D0D" w:themeColor="text1" w:themeTint="F2"/>
          <w:lang w:val="en-GB"/>
        </w:rPr>
        <w:t xml:space="preserve"> </w:t>
      </w:r>
      <w:r w:rsidR="000D25D0" w:rsidRPr="007457AB">
        <w:rPr>
          <w:rFonts w:ascii="Calibri" w:hAnsi="Calibri" w:cs="Calibri"/>
          <w:color w:val="0D0D0D" w:themeColor="text1" w:themeTint="F2"/>
          <w:lang w:val="en-GB"/>
        </w:rPr>
        <w:t xml:space="preserve">were facilities that </w:t>
      </w:r>
      <w:r w:rsidR="00ED325D" w:rsidRPr="007457AB">
        <w:rPr>
          <w:rFonts w:ascii="Calibri" w:hAnsi="Calibri" w:cs="Calibri"/>
          <w:color w:val="0D0D0D" w:themeColor="text1" w:themeTint="F2"/>
          <w:lang w:val="en-GB"/>
        </w:rPr>
        <w:t xml:space="preserve">had declined economically and physically, </w:t>
      </w:r>
      <w:r w:rsidR="00C673EC">
        <w:rPr>
          <w:rFonts w:ascii="Calibri" w:hAnsi="Calibri" w:cs="Calibri"/>
          <w:color w:val="0D0D0D" w:themeColor="text1" w:themeTint="F2"/>
          <w:lang w:val="en-GB"/>
        </w:rPr>
        <w:t xml:space="preserve">in many </w:t>
      </w:r>
      <w:r w:rsidR="00FC0CED">
        <w:rPr>
          <w:rFonts w:ascii="Calibri" w:hAnsi="Calibri" w:cs="Calibri"/>
          <w:color w:val="0D0D0D" w:themeColor="text1" w:themeTint="F2"/>
          <w:lang w:val="en-GB"/>
        </w:rPr>
        <w:t xml:space="preserve">instances </w:t>
      </w:r>
      <w:r w:rsidR="00241ED8" w:rsidRPr="007457AB">
        <w:rPr>
          <w:rFonts w:ascii="Calibri" w:hAnsi="Calibri" w:cs="Calibri"/>
          <w:color w:val="0D0D0D" w:themeColor="text1" w:themeTint="F2"/>
          <w:lang w:val="en-GB"/>
        </w:rPr>
        <w:t xml:space="preserve">to </w:t>
      </w:r>
      <w:r w:rsidR="00FC0CED">
        <w:rPr>
          <w:rFonts w:ascii="Calibri" w:hAnsi="Calibri" w:cs="Calibri"/>
          <w:color w:val="0D0D0D" w:themeColor="text1" w:themeTint="F2"/>
          <w:lang w:val="en-GB"/>
        </w:rPr>
        <w:t xml:space="preserve">such </w:t>
      </w:r>
      <w:r w:rsidR="00241ED8" w:rsidRPr="007457AB">
        <w:rPr>
          <w:rFonts w:ascii="Calibri" w:hAnsi="Calibri" w:cs="Calibri"/>
          <w:color w:val="0D0D0D" w:themeColor="text1" w:themeTint="F2"/>
          <w:lang w:val="en-GB"/>
        </w:rPr>
        <w:t>an extent that their future ha</w:t>
      </w:r>
      <w:r w:rsidR="00E510CE">
        <w:rPr>
          <w:rFonts w:ascii="Calibri" w:hAnsi="Calibri" w:cs="Calibri"/>
          <w:color w:val="0D0D0D" w:themeColor="text1" w:themeTint="F2"/>
          <w:lang w:val="en-GB"/>
        </w:rPr>
        <w:t>d</w:t>
      </w:r>
      <w:r w:rsidR="00241ED8" w:rsidRPr="007457AB">
        <w:rPr>
          <w:rFonts w:ascii="Calibri" w:hAnsi="Calibri" w:cs="Calibri"/>
          <w:color w:val="0D0D0D" w:themeColor="text1" w:themeTint="F2"/>
          <w:lang w:val="en-GB"/>
        </w:rPr>
        <w:t xml:space="preserve"> become a focus of </w:t>
      </w:r>
      <w:r w:rsidR="00AB7D62" w:rsidRPr="007457AB">
        <w:rPr>
          <w:rFonts w:ascii="Calibri" w:hAnsi="Calibri" w:cs="Calibri"/>
          <w:color w:val="0D0D0D" w:themeColor="text1" w:themeTint="F2"/>
          <w:lang w:val="en-GB"/>
        </w:rPr>
        <w:t>concern and deliberation:</w:t>
      </w:r>
    </w:p>
    <w:p w14:paraId="45AEC2B9" w14:textId="0B4B76F3" w:rsidR="00953F7D" w:rsidRPr="007457AB" w:rsidRDefault="00953F7D" w:rsidP="0012789A">
      <w:pPr>
        <w:pStyle w:val="BodyText"/>
        <w:spacing w:before="120" w:line="276" w:lineRule="auto"/>
        <w:ind w:left="284" w:right="3"/>
        <w:jc w:val="both"/>
        <w:rPr>
          <w:rFonts w:ascii="Calibri" w:hAnsi="Calibri" w:cs="Calibri"/>
          <w:lang w:val="en-GB"/>
        </w:rPr>
      </w:pPr>
      <w:r w:rsidRPr="007457AB">
        <w:rPr>
          <w:rFonts w:ascii="Calibri" w:hAnsi="Calibri" w:cs="Calibri"/>
          <w:lang w:val="en-GB"/>
        </w:rPr>
        <w:t>“the refurbishment and repurposing of the Market Hall would reclaim one of the most attractive and important spaces in Kington, underpinning footfall and creating a visible anchor for the town’s visitor economy … The proposal is to renovate/refurbish Kington Market Hall and surrounding area and to utilise the market hall as a focus for crafts and associated activities … The core building is a Victorian red brick market hall dating back to 1885. A refurbished building could provide a real focal point for the town centre and could be used to hold a wider range of regular markets as well as other events and activities including craft fairs, events and festivals. The primary focus should be more regular and wide</w:t>
      </w:r>
      <w:r w:rsidR="00A03A17">
        <w:rPr>
          <w:rFonts w:ascii="Calibri" w:hAnsi="Calibri" w:cs="Calibri"/>
          <w:lang w:val="en-GB"/>
        </w:rPr>
        <w:t>-</w:t>
      </w:r>
      <w:r w:rsidRPr="007457AB">
        <w:rPr>
          <w:rFonts w:ascii="Calibri" w:hAnsi="Calibri" w:cs="Calibri"/>
          <w:lang w:val="en-GB"/>
        </w:rPr>
        <w:t xml:space="preserve">ranging markets etc. There is also an </w:t>
      </w:r>
      <w:r w:rsidRPr="007457AB">
        <w:rPr>
          <w:rFonts w:ascii="Calibri" w:hAnsi="Calibri" w:cs="Calibri"/>
          <w:color w:val="171717" w:themeColor="background2" w:themeShade="1A"/>
          <w:lang w:val="en-GB"/>
        </w:rPr>
        <w:t>opportunity to include interpretive material about the Tow</w:t>
      </w:r>
      <w:r w:rsidR="00626B23" w:rsidRPr="007457AB">
        <w:rPr>
          <w:rFonts w:ascii="Calibri" w:hAnsi="Calibri" w:cs="Calibri"/>
          <w:color w:val="171717" w:themeColor="background2" w:themeShade="1A"/>
          <w:lang w:val="en-GB"/>
        </w:rPr>
        <w:t>n</w:t>
      </w:r>
      <w:r w:rsidRPr="007457AB">
        <w:rPr>
          <w:rFonts w:ascii="Calibri" w:hAnsi="Calibri" w:cs="Calibri"/>
          <w:color w:val="171717" w:themeColor="background2" w:themeShade="1A"/>
          <w:lang w:val="en-GB"/>
        </w:rPr>
        <w:t xml:space="preserve">” (RoseRegeneration, 2021b: </w:t>
      </w:r>
      <w:r w:rsidR="00573EDC" w:rsidRPr="007457AB">
        <w:rPr>
          <w:rFonts w:ascii="Calibri" w:hAnsi="Calibri" w:cs="Calibri"/>
          <w:color w:val="171717" w:themeColor="background2" w:themeShade="1A"/>
          <w:lang w:val="en-GB"/>
        </w:rPr>
        <w:t>14</w:t>
      </w:r>
      <w:r w:rsidR="00185030" w:rsidRPr="007457AB">
        <w:rPr>
          <w:rFonts w:ascii="Calibri" w:hAnsi="Calibri" w:cs="Calibri"/>
          <w:color w:val="171717" w:themeColor="background2" w:themeShade="1A"/>
          <w:lang w:val="en-GB"/>
        </w:rPr>
        <w:t>-</w:t>
      </w:r>
      <w:r w:rsidR="008F2627" w:rsidRPr="007457AB">
        <w:rPr>
          <w:rFonts w:ascii="Calibri" w:hAnsi="Calibri" w:cs="Calibri"/>
          <w:color w:val="171717" w:themeColor="background2" w:themeShade="1A"/>
          <w:lang w:val="en-GB"/>
        </w:rPr>
        <w:t>32</w:t>
      </w:r>
      <w:r w:rsidRPr="007457AB">
        <w:rPr>
          <w:rFonts w:ascii="Calibri" w:hAnsi="Calibri" w:cs="Calibri"/>
          <w:color w:val="171717" w:themeColor="background2" w:themeShade="1A"/>
          <w:lang w:val="en-GB"/>
        </w:rPr>
        <w:t>);</w:t>
      </w:r>
    </w:p>
    <w:p w14:paraId="45A0FBD0" w14:textId="41E9690C" w:rsidR="00902E08" w:rsidRPr="007457AB" w:rsidRDefault="00902E08" w:rsidP="0012789A">
      <w:pPr>
        <w:pStyle w:val="BodyText"/>
        <w:spacing w:before="120" w:line="276" w:lineRule="auto"/>
        <w:ind w:left="284" w:right="3"/>
        <w:jc w:val="both"/>
        <w:rPr>
          <w:rFonts w:ascii="Calibri" w:hAnsi="Calibri" w:cs="Calibri"/>
          <w:color w:val="0D0D0D" w:themeColor="text1" w:themeTint="F2"/>
          <w:lang w:val="en-GB"/>
        </w:rPr>
      </w:pPr>
      <w:r w:rsidRPr="007457AB">
        <w:rPr>
          <w:rFonts w:asciiTheme="minorHAnsi" w:hAnsiTheme="minorHAnsi" w:cstheme="minorHAnsi"/>
          <w:lang w:val="en-GB"/>
        </w:rPr>
        <w:t>“The redevelopment of Pershore Market and surrounding light industrial uses provides an opportunity to regenerate a significant gateway site and build upon the success of Pershore Market by expanding and diversifying its offer … Part of this site is allocated for up to 20 new homes alongside retail and office uses, however, there is significant mixed use redevelopment potential beyond this allocation. The site presents a residential-led redevelopment opportunity, including two-storey dwellings (two and three bed), Extra Care or later living accommodation or other residential, alongside a small proportion of apartments …  A mixed</w:t>
      </w:r>
      <w:r w:rsidR="00B64A73">
        <w:rPr>
          <w:rFonts w:asciiTheme="minorHAnsi" w:hAnsiTheme="minorHAnsi" w:cstheme="minorHAnsi"/>
          <w:lang w:val="en-GB"/>
        </w:rPr>
        <w:t>-</w:t>
      </w:r>
      <w:r w:rsidRPr="007457AB">
        <w:rPr>
          <w:rFonts w:asciiTheme="minorHAnsi" w:hAnsiTheme="minorHAnsi" w:cstheme="minorHAnsi"/>
          <w:lang w:val="en-GB"/>
        </w:rPr>
        <w:t>use and leisure</w:t>
      </w:r>
      <w:r w:rsidR="00B64A73">
        <w:rPr>
          <w:rFonts w:asciiTheme="minorHAnsi" w:hAnsiTheme="minorHAnsi" w:cstheme="minorHAnsi"/>
          <w:lang w:val="en-GB"/>
        </w:rPr>
        <w:t>-</w:t>
      </w:r>
      <w:r w:rsidRPr="007457AB">
        <w:rPr>
          <w:rFonts w:asciiTheme="minorHAnsi" w:hAnsiTheme="minorHAnsi" w:cstheme="minorHAnsi"/>
          <w:lang w:val="en-GB"/>
        </w:rPr>
        <w:t xml:space="preserve">led development creates a contemporary produce and makers market, flexible work and incubator space as well as Extra Care and food retail, set within a high-quality public realm that reconnects the historic core of the town with its riverside and landscape” </w:t>
      </w:r>
      <w:r w:rsidR="00143963" w:rsidRPr="007457AB">
        <w:rPr>
          <w:rFonts w:ascii="Calibri" w:hAnsi="Calibri" w:cs="Calibri"/>
          <w:color w:val="0D0D0D" w:themeColor="text1" w:themeTint="F2"/>
          <w:lang w:val="en-GB"/>
        </w:rPr>
        <w:t xml:space="preserve">(Wychavon District Council, 2022c: </w:t>
      </w:r>
      <w:r w:rsidR="00D36639" w:rsidRPr="007457AB">
        <w:rPr>
          <w:rFonts w:asciiTheme="minorHAnsi" w:hAnsiTheme="minorHAnsi" w:cstheme="minorHAnsi"/>
          <w:lang w:val="en-GB"/>
        </w:rPr>
        <w:t>8</w:t>
      </w:r>
      <w:r w:rsidR="00A66BE9" w:rsidRPr="007457AB">
        <w:rPr>
          <w:rFonts w:asciiTheme="minorHAnsi" w:hAnsiTheme="minorHAnsi" w:cstheme="minorHAnsi"/>
          <w:lang w:val="en-GB"/>
        </w:rPr>
        <w:t>1-</w:t>
      </w:r>
      <w:r w:rsidR="00D36639" w:rsidRPr="007457AB">
        <w:rPr>
          <w:rFonts w:asciiTheme="minorHAnsi" w:hAnsiTheme="minorHAnsi" w:cstheme="minorHAnsi"/>
          <w:lang w:val="en-GB"/>
        </w:rPr>
        <w:t>82);</w:t>
      </w:r>
    </w:p>
    <w:p w14:paraId="1BD857AD" w14:textId="361C992B" w:rsidR="00902E08" w:rsidRPr="007457AB" w:rsidRDefault="00902E08" w:rsidP="0012789A">
      <w:pPr>
        <w:spacing w:before="120" w:after="100" w:afterAutospacing="1" w:line="276" w:lineRule="auto"/>
        <w:ind w:left="284"/>
        <w:jc w:val="both"/>
      </w:pPr>
      <w:r w:rsidRPr="007457AB">
        <w:rPr>
          <w:rFonts w:asciiTheme="minorHAnsi" w:hAnsiTheme="minorHAnsi" w:cstheme="minorHAnsi"/>
        </w:rPr>
        <w:t xml:space="preserve">“Market House &amp; Market Apron Revitalisation … a potentially transformative project for Ross High Street and the wider town when considered in the context of the pedestrianisation of the High Street and investments in the routes linking the town and the river. This combined package of investments would deliver significant benefits in terms of the community and tourism offer, and support a stronger, more diverse and resilient High Street retail offering. RTC is already committing funds and seeking grants to renovate the 17th Century Market House and has commissioned an Architect to prepare the tender documentation set. Two options are being considered, one is to ‘glass in’ the ground floor of the Market House, and the second is to seek Herefordshire County Council’s permission to terrace the Market Apron and create a central focus to the Town Centre. E.g. on non-market days extending the popular ‘tables under the market house’ service. It will also create opportunities to hire out the ground floor of the Market House </w:t>
      </w:r>
      <w:r w:rsidR="00427A4E" w:rsidRPr="007457AB">
        <w:rPr>
          <w:rFonts w:asciiTheme="minorHAnsi" w:hAnsiTheme="minorHAnsi" w:cstheme="minorHAnsi"/>
        </w:rPr>
        <w:t xml:space="preserve"> </w:t>
      </w:r>
      <w:r w:rsidRPr="007457AB">
        <w:rPr>
          <w:rFonts w:asciiTheme="minorHAnsi" w:hAnsiTheme="minorHAnsi" w:cstheme="minorHAnsi"/>
        </w:rPr>
        <w:t>.</w:t>
      </w:r>
      <w:r w:rsidR="006766A9" w:rsidRPr="007457AB">
        <w:rPr>
          <w:rFonts w:asciiTheme="minorHAnsi" w:hAnsiTheme="minorHAnsi" w:cstheme="minorHAnsi"/>
        </w:rPr>
        <w:t>.</w:t>
      </w:r>
      <w:r w:rsidRPr="007457AB">
        <w:rPr>
          <w:rFonts w:asciiTheme="minorHAnsi" w:hAnsiTheme="minorHAnsi" w:cstheme="minorHAnsi"/>
        </w:rPr>
        <w:t xml:space="preserve">. Ross Town Council would seek to contribute £200k. </w:t>
      </w:r>
      <w:r w:rsidR="000E2F7B" w:rsidRPr="007457AB">
        <w:rPr>
          <w:rFonts w:asciiTheme="minorHAnsi" w:hAnsiTheme="minorHAnsi" w:cstheme="minorHAnsi"/>
        </w:rPr>
        <w:t>O</w:t>
      </w:r>
      <w:r w:rsidRPr="007457AB">
        <w:rPr>
          <w:rFonts w:asciiTheme="minorHAnsi" w:hAnsiTheme="minorHAnsi" w:cstheme="minorHAnsi"/>
        </w:rPr>
        <w:t>ther sources of funding include Historic England and National Lottery with £1M - £1.5M and the RTC could contribute £200k … It will attract greater footfall within the Town Centre, supporting 6+ independent coffee/tea rooms”</w:t>
      </w:r>
      <w:r w:rsidRPr="007457AB">
        <w:t xml:space="preserve"> </w:t>
      </w:r>
      <w:r w:rsidR="00E07F14" w:rsidRPr="007457AB">
        <w:t>(</w:t>
      </w:r>
      <w:r w:rsidR="00E07F14" w:rsidRPr="007457AB">
        <w:rPr>
          <w:rFonts w:asciiTheme="minorHAnsi" w:hAnsiTheme="minorHAnsi" w:cstheme="minorHAnsi"/>
          <w:color w:val="0D0D0D" w:themeColor="text1" w:themeTint="F2"/>
        </w:rPr>
        <w:t>RoseRegeneration, 2021b</w:t>
      </w:r>
      <w:r w:rsidR="00945BE7" w:rsidRPr="007457AB">
        <w:rPr>
          <w:rFonts w:asciiTheme="minorHAnsi" w:hAnsiTheme="minorHAnsi" w:cstheme="minorHAnsi"/>
          <w:color w:val="0D0D0D" w:themeColor="text1" w:themeTint="F2"/>
        </w:rPr>
        <w:t>: 35</w:t>
      </w:r>
      <w:r w:rsidR="00E07F14" w:rsidRPr="007457AB">
        <w:rPr>
          <w:rFonts w:asciiTheme="minorHAnsi" w:hAnsiTheme="minorHAnsi" w:cstheme="minorHAnsi"/>
          <w:color w:val="0D0D0D" w:themeColor="text1" w:themeTint="F2"/>
        </w:rPr>
        <w:t>)</w:t>
      </w:r>
      <w:r w:rsidR="004C4440" w:rsidRPr="007457AB">
        <w:rPr>
          <w:rFonts w:asciiTheme="minorHAnsi" w:hAnsiTheme="minorHAnsi" w:cstheme="minorHAnsi"/>
          <w:color w:val="0D0D0D" w:themeColor="text1" w:themeTint="F2"/>
        </w:rPr>
        <w:t>.</w:t>
      </w:r>
    </w:p>
    <w:p w14:paraId="1755C4AD" w14:textId="38343A17" w:rsidR="00AF449E" w:rsidRPr="007457AB" w:rsidRDefault="004C4440" w:rsidP="00E074B9">
      <w:pPr>
        <w:pStyle w:val="BodyText"/>
        <w:spacing w:before="120" w:line="276" w:lineRule="auto"/>
        <w:ind w:left="0" w:right="3"/>
        <w:jc w:val="both"/>
        <w:rPr>
          <w:rFonts w:asciiTheme="minorHAnsi" w:hAnsiTheme="minorHAnsi" w:cstheme="minorHAnsi"/>
          <w:lang w:val="en-GB"/>
        </w:rPr>
      </w:pPr>
      <w:r w:rsidRPr="007457AB">
        <w:rPr>
          <w:rFonts w:asciiTheme="minorHAnsi" w:hAnsiTheme="minorHAnsi" w:cstheme="minorHAnsi"/>
          <w:lang w:val="en-GB"/>
        </w:rPr>
        <w:t xml:space="preserve">These quotes highlight </w:t>
      </w:r>
      <w:r w:rsidR="00105F66" w:rsidRPr="007457AB">
        <w:rPr>
          <w:rFonts w:asciiTheme="minorHAnsi" w:hAnsiTheme="minorHAnsi" w:cstheme="minorHAnsi"/>
          <w:lang w:val="en-GB"/>
        </w:rPr>
        <w:t xml:space="preserve">how </w:t>
      </w:r>
      <w:r w:rsidRPr="007457AB">
        <w:rPr>
          <w:rFonts w:asciiTheme="minorHAnsi" w:hAnsiTheme="minorHAnsi" w:cstheme="minorHAnsi"/>
          <w:lang w:val="en-GB"/>
        </w:rPr>
        <w:t xml:space="preserve">a range of different </w:t>
      </w:r>
      <w:r w:rsidR="00105F66" w:rsidRPr="007457AB">
        <w:rPr>
          <w:rFonts w:asciiTheme="minorHAnsi" w:hAnsiTheme="minorHAnsi" w:cstheme="minorHAnsi"/>
          <w:lang w:val="en-GB"/>
        </w:rPr>
        <w:t>futures were being envisaged for marketplaces and hall</w:t>
      </w:r>
      <w:r w:rsidR="00CF21A0" w:rsidRPr="007457AB">
        <w:rPr>
          <w:rFonts w:asciiTheme="minorHAnsi" w:hAnsiTheme="minorHAnsi" w:cstheme="minorHAnsi"/>
          <w:lang w:val="en-GB"/>
        </w:rPr>
        <w:t>s</w:t>
      </w:r>
      <w:r w:rsidR="00105F66" w:rsidRPr="007457AB">
        <w:rPr>
          <w:rFonts w:asciiTheme="minorHAnsi" w:hAnsiTheme="minorHAnsi" w:cstheme="minorHAnsi"/>
          <w:lang w:val="en-GB"/>
        </w:rPr>
        <w:t xml:space="preserve"> in these small towns</w:t>
      </w:r>
      <w:r w:rsidR="001F4638" w:rsidRPr="007457AB">
        <w:rPr>
          <w:rFonts w:asciiTheme="minorHAnsi" w:hAnsiTheme="minorHAnsi" w:cstheme="minorHAnsi"/>
          <w:lang w:val="en-GB"/>
        </w:rPr>
        <w:t xml:space="preserve">, including </w:t>
      </w:r>
      <w:r w:rsidR="00F02F2F" w:rsidRPr="007457AB">
        <w:rPr>
          <w:rFonts w:asciiTheme="minorHAnsi" w:hAnsiTheme="minorHAnsi" w:cstheme="minorHAnsi"/>
          <w:lang w:val="en-GB"/>
        </w:rPr>
        <w:t xml:space="preserve">renovation, </w:t>
      </w:r>
      <w:r w:rsidR="001F4638" w:rsidRPr="007457AB">
        <w:rPr>
          <w:rFonts w:asciiTheme="minorHAnsi" w:hAnsiTheme="minorHAnsi" w:cstheme="minorHAnsi"/>
          <w:lang w:val="en-GB"/>
        </w:rPr>
        <w:t>refurbishment, repurposing</w:t>
      </w:r>
      <w:r w:rsidR="0050677A" w:rsidRPr="007457AB">
        <w:rPr>
          <w:rFonts w:asciiTheme="minorHAnsi" w:hAnsiTheme="minorHAnsi" w:cstheme="minorHAnsi"/>
          <w:lang w:val="en-GB"/>
        </w:rPr>
        <w:t xml:space="preserve"> and redevelopment. In some cases</w:t>
      </w:r>
      <w:r w:rsidR="00013D13" w:rsidRPr="007457AB">
        <w:rPr>
          <w:rFonts w:asciiTheme="minorHAnsi" w:hAnsiTheme="minorHAnsi" w:cstheme="minorHAnsi"/>
          <w:lang w:val="en-GB"/>
        </w:rPr>
        <w:t>,</w:t>
      </w:r>
      <w:r w:rsidR="0050677A" w:rsidRPr="007457AB">
        <w:rPr>
          <w:rFonts w:asciiTheme="minorHAnsi" w:hAnsiTheme="minorHAnsi" w:cstheme="minorHAnsi"/>
          <w:lang w:val="en-GB"/>
        </w:rPr>
        <w:t xml:space="preserve"> the envisaged change</w:t>
      </w:r>
      <w:r w:rsidR="00E510CE">
        <w:rPr>
          <w:rFonts w:asciiTheme="minorHAnsi" w:hAnsiTheme="minorHAnsi" w:cstheme="minorHAnsi"/>
          <w:lang w:val="en-GB"/>
        </w:rPr>
        <w:t>s</w:t>
      </w:r>
      <w:r w:rsidR="0050677A" w:rsidRPr="007457AB">
        <w:rPr>
          <w:rFonts w:asciiTheme="minorHAnsi" w:hAnsiTheme="minorHAnsi" w:cstheme="minorHAnsi"/>
          <w:lang w:val="en-GB"/>
        </w:rPr>
        <w:t xml:space="preserve"> seemed to </w:t>
      </w:r>
      <w:r w:rsidR="00427A4E" w:rsidRPr="007457AB">
        <w:rPr>
          <w:rFonts w:asciiTheme="minorHAnsi" w:hAnsiTheme="minorHAnsi" w:cstheme="minorHAnsi"/>
          <w:lang w:val="en-GB"/>
        </w:rPr>
        <w:t xml:space="preserve">involve effective </w:t>
      </w:r>
      <w:r w:rsidR="00F16844" w:rsidRPr="007457AB">
        <w:rPr>
          <w:rFonts w:asciiTheme="minorHAnsi" w:hAnsiTheme="minorHAnsi" w:cstheme="minorHAnsi"/>
          <w:lang w:val="en-GB"/>
        </w:rPr>
        <w:t>cessation of use of the</w:t>
      </w:r>
      <w:r w:rsidR="001356E7" w:rsidRPr="007457AB">
        <w:rPr>
          <w:rFonts w:asciiTheme="minorHAnsi" w:hAnsiTheme="minorHAnsi" w:cstheme="minorHAnsi"/>
          <w:lang w:val="en-GB"/>
        </w:rPr>
        <w:t>se locations as a place of market trading, although in other instance</w:t>
      </w:r>
      <w:r w:rsidR="000C6167" w:rsidRPr="007457AB">
        <w:rPr>
          <w:rFonts w:asciiTheme="minorHAnsi" w:hAnsiTheme="minorHAnsi" w:cstheme="minorHAnsi"/>
          <w:lang w:val="en-GB"/>
        </w:rPr>
        <w:t xml:space="preserve">s this continues, albeit potentially refocused </w:t>
      </w:r>
      <w:r w:rsidR="00747092" w:rsidRPr="007457AB">
        <w:rPr>
          <w:rFonts w:asciiTheme="minorHAnsi" w:hAnsiTheme="minorHAnsi" w:cstheme="minorHAnsi"/>
          <w:lang w:val="en-GB"/>
        </w:rPr>
        <w:t xml:space="preserve">or diversified </w:t>
      </w:r>
      <w:r w:rsidR="00ED2D55" w:rsidRPr="007457AB">
        <w:rPr>
          <w:rFonts w:asciiTheme="minorHAnsi" w:hAnsiTheme="minorHAnsi" w:cstheme="minorHAnsi"/>
          <w:lang w:val="en-GB"/>
        </w:rPr>
        <w:t xml:space="preserve">into the selling of </w:t>
      </w:r>
      <w:r w:rsidR="00CC5F72" w:rsidRPr="007457AB">
        <w:rPr>
          <w:rFonts w:asciiTheme="minorHAnsi" w:hAnsiTheme="minorHAnsi" w:cstheme="minorHAnsi"/>
          <w:lang w:val="en-GB"/>
        </w:rPr>
        <w:t>crafts</w:t>
      </w:r>
      <w:r w:rsidR="00B4572D" w:rsidRPr="007457AB">
        <w:rPr>
          <w:rFonts w:asciiTheme="minorHAnsi" w:hAnsiTheme="minorHAnsi" w:cstheme="minorHAnsi"/>
          <w:lang w:val="en-GB"/>
        </w:rPr>
        <w:t xml:space="preserve"> and food</w:t>
      </w:r>
      <w:r w:rsidR="002A7CC1" w:rsidRPr="007457AB">
        <w:rPr>
          <w:rFonts w:asciiTheme="minorHAnsi" w:hAnsiTheme="minorHAnsi" w:cstheme="minorHAnsi"/>
          <w:lang w:val="en-GB"/>
        </w:rPr>
        <w:t xml:space="preserve">, </w:t>
      </w:r>
      <w:r w:rsidR="00E074B9" w:rsidRPr="007457AB">
        <w:rPr>
          <w:rFonts w:asciiTheme="minorHAnsi" w:hAnsiTheme="minorHAnsi" w:cstheme="minorHAnsi"/>
          <w:lang w:val="en-GB"/>
        </w:rPr>
        <w:t>in part related to the hosting of events and festivals.</w:t>
      </w:r>
    </w:p>
    <w:p w14:paraId="25A828D8" w14:textId="517252D2" w:rsidR="001E72DD" w:rsidRPr="007457AB" w:rsidRDefault="00E074B9" w:rsidP="00B64A73">
      <w:pPr>
        <w:pStyle w:val="BodyText"/>
        <w:spacing w:before="120" w:line="276" w:lineRule="auto"/>
        <w:ind w:left="0" w:right="60" w:firstLine="283"/>
        <w:jc w:val="both"/>
        <w:rPr>
          <w:rFonts w:asciiTheme="minorHAnsi" w:hAnsiTheme="minorHAnsi" w:cstheme="minorHAnsi"/>
          <w:color w:val="171717" w:themeColor="background2" w:themeShade="1A"/>
          <w:lang w:val="en-GB"/>
        </w:rPr>
      </w:pPr>
      <w:r w:rsidRPr="007457AB">
        <w:rPr>
          <w:rFonts w:asciiTheme="minorHAnsi" w:hAnsiTheme="minorHAnsi" w:cstheme="minorHAnsi"/>
          <w:color w:val="171717" w:themeColor="background2" w:themeShade="1A"/>
          <w:lang w:val="en-GB"/>
        </w:rPr>
        <w:t xml:space="preserve">Such changes </w:t>
      </w:r>
      <w:r w:rsidR="003F29A1" w:rsidRPr="007457AB">
        <w:rPr>
          <w:rFonts w:asciiTheme="minorHAnsi" w:hAnsiTheme="minorHAnsi" w:cstheme="minorHAnsi"/>
          <w:color w:val="171717" w:themeColor="background2" w:themeShade="1A"/>
          <w:lang w:val="en-GB"/>
        </w:rPr>
        <w:t xml:space="preserve">can be seen to support </w:t>
      </w:r>
      <w:r w:rsidR="00B64A73">
        <w:rPr>
          <w:rFonts w:asciiTheme="minorHAnsi" w:hAnsiTheme="minorHAnsi" w:cstheme="minorHAnsi"/>
          <w:color w:val="171717" w:themeColor="background2" w:themeShade="1A"/>
          <w:lang w:val="en-GB"/>
        </w:rPr>
        <w:t xml:space="preserve">the </w:t>
      </w:r>
      <w:r w:rsidR="003F29A1" w:rsidRPr="007457AB">
        <w:rPr>
          <w:rFonts w:asciiTheme="minorHAnsi" w:hAnsiTheme="minorHAnsi" w:cstheme="minorHAnsi"/>
          <w:color w:val="171717" w:themeColor="background2" w:themeShade="1A"/>
          <w:lang w:val="en-GB"/>
        </w:rPr>
        <w:t>argument</w:t>
      </w:r>
      <w:r w:rsidR="00700885" w:rsidRPr="007457AB">
        <w:rPr>
          <w:rFonts w:asciiTheme="minorHAnsi" w:hAnsiTheme="minorHAnsi" w:cstheme="minorHAnsi"/>
          <w:color w:val="171717" w:themeColor="background2" w:themeShade="1A"/>
          <w:lang w:val="en-GB"/>
        </w:rPr>
        <w:t xml:space="preserve">s of Gonzalez and Waley (2013: 965) that </w:t>
      </w:r>
      <w:r w:rsidR="00C377C5" w:rsidRPr="007457AB">
        <w:rPr>
          <w:rFonts w:asciiTheme="minorHAnsi" w:hAnsiTheme="minorHAnsi" w:cstheme="minorHAnsi"/>
          <w:color w:val="171717" w:themeColor="background2" w:themeShade="1A"/>
          <w:lang w:val="en-GB"/>
        </w:rPr>
        <w:t xml:space="preserve">attempts to ‘revitalise’ </w:t>
      </w:r>
      <w:r w:rsidR="00AF449E" w:rsidRPr="007457AB">
        <w:rPr>
          <w:rFonts w:asciiTheme="minorHAnsi" w:hAnsiTheme="minorHAnsi" w:cstheme="minorHAnsi"/>
          <w:color w:val="171717" w:themeColor="background2" w:themeShade="1A"/>
          <w:lang w:val="en-GB"/>
        </w:rPr>
        <w:t xml:space="preserve">indoor and outdoor markers </w:t>
      </w:r>
      <w:r w:rsidR="00C377C5" w:rsidRPr="007457AB">
        <w:rPr>
          <w:rFonts w:asciiTheme="minorHAnsi" w:hAnsiTheme="minorHAnsi" w:cstheme="minorHAnsi"/>
          <w:color w:val="171717" w:themeColor="background2" w:themeShade="1A"/>
          <w:lang w:val="en-GB"/>
        </w:rPr>
        <w:t xml:space="preserve">have often involved their </w:t>
      </w:r>
      <w:r w:rsidR="00AF449E" w:rsidRPr="007457AB">
        <w:rPr>
          <w:rFonts w:asciiTheme="minorHAnsi" w:hAnsiTheme="minorHAnsi" w:cstheme="minorHAnsi"/>
          <w:color w:val="171717" w:themeColor="background2" w:themeShade="1A"/>
          <w:lang w:val="en-GB"/>
        </w:rPr>
        <w:t>"redevelopment along gentrified lines" (</w:t>
      </w:r>
      <w:r w:rsidR="00C377C5" w:rsidRPr="007457AB">
        <w:rPr>
          <w:rFonts w:asciiTheme="minorHAnsi" w:hAnsiTheme="minorHAnsi" w:cstheme="minorHAnsi"/>
          <w:color w:val="171717" w:themeColor="background2" w:themeShade="1A"/>
          <w:lang w:val="en-GB"/>
        </w:rPr>
        <w:t>see also Coles and Crang, 2011; Coles</w:t>
      </w:r>
      <w:r w:rsidR="004F7096" w:rsidRPr="007457AB">
        <w:rPr>
          <w:rFonts w:asciiTheme="minorHAnsi" w:hAnsiTheme="minorHAnsi" w:cstheme="minorHAnsi"/>
          <w:color w:val="171717" w:themeColor="background2" w:themeShade="1A"/>
          <w:lang w:val="en-GB"/>
        </w:rPr>
        <w:t xml:space="preserve">, </w:t>
      </w:r>
      <w:r w:rsidR="00C377C5" w:rsidRPr="007457AB">
        <w:rPr>
          <w:rFonts w:asciiTheme="minorHAnsi" w:hAnsiTheme="minorHAnsi" w:cstheme="minorHAnsi"/>
          <w:color w:val="171717" w:themeColor="background2" w:themeShade="1A"/>
          <w:lang w:val="en-GB"/>
        </w:rPr>
        <w:t>2014</w:t>
      </w:r>
      <w:r w:rsidR="001C5DFF" w:rsidRPr="007457AB">
        <w:rPr>
          <w:rFonts w:asciiTheme="minorHAnsi" w:hAnsiTheme="minorHAnsi" w:cstheme="minorHAnsi"/>
          <w:color w:val="171717" w:themeColor="background2" w:themeShade="1A"/>
          <w:lang w:val="en-GB"/>
        </w:rPr>
        <w:t xml:space="preserve">; </w:t>
      </w:r>
      <w:r w:rsidR="00D859EF" w:rsidRPr="007457AB">
        <w:rPr>
          <w:rFonts w:asciiTheme="minorHAnsi" w:hAnsiTheme="minorHAnsi" w:cstheme="minorHAnsi"/>
          <w:color w:val="171717" w:themeColor="background2" w:themeShade="1A"/>
          <w:lang w:val="en-GB"/>
        </w:rPr>
        <w:t>Gonzalez</w:t>
      </w:r>
      <w:r w:rsidR="003E315B" w:rsidRPr="007457AB">
        <w:rPr>
          <w:rFonts w:asciiTheme="minorHAnsi" w:hAnsiTheme="minorHAnsi" w:cstheme="minorHAnsi"/>
          <w:color w:val="171717" w:themeColor="background2" w:themeShade="1A"/>
          <w:lang w:val="en-GB"/>
        </w:rPr>
        <w:t xml:space="preserve">, 2019; </w:t>
      </w:r>
      <w:r w:rsidR="00C377C5" w:rsidRPr="007457AB">
        <w:rPr>
          <w:rFonts w:asciiTheme="minorHAnsi" w:hAnsiTheme="minorHAnsi" w:cstheme="minorHAnsi"/>
          <w:color w:val="171717" w:themeColor="background2" w:themeShade="1A"/>
          <w:lang w:val="en-GB"/>
        </w:rPr>
        <w:t>Watson and</w:t>
      </w:r>
      <w:r w:rsidR="00C377C5" w:rsidRPr="007457AB">
        <w:rPr>
          <w:rFonts w:asciiTheme="minorHAnsi" w:hAnsiTheme="minorHAnsi" w:cstheme="minorHAnsi"/>
          <w:color w:val="171717" w:themeColor="background2" w:themeShade="1A"/>
          <w:spacing w:val="1"/>
          <w:lang w:val="en-GB"/>
        </w:rPr>
        <w:t xml:space="preserve"> </w:t>
      </w:r>
      <w:r w:rsidR="00C377C5" w:rsidRPr="007457AB">
        <w:rPr>
          <w:rFonts w:asciiTheme="minorHAnsi" w:hAnsiTheme="minorHAnsi" w:cstheme="minorHAnsi"/>
          <w:color w:val="171717" w:themeColor="background2" w:themeShade="1A"/>
          <w:lang w:val="en-GB"/>
        </w:rPr>
        <w:t>Wells</w:t>
      </w:r>
      <w:r w:rsidR="001C5DFF" w:rsidRPr="007457AB">
        <w:rPr>
          <w:rFonts w:asciiTheme="minorHAnsi" w:hAnsiTheme="minorHAnsi" w:cstheme="minorHAnsi"/>
          <w:color w:val="171717" w:themeColor="background2" w:themeShade="1A"/>
          <w:lang w:val="en-GB"/>
        </w:rPr>
        <w:t xml:space="preserve">, </w:t>
      </w:r>
      <w:r w:rsidR="00C377C5" w:rsidRPr="007457AB">
        <w:rPr>
          <w:rFonts w:asciiTheme="minorHAnsi" w:hAnsiTheme="minorHAnsi" w:cstheme="minorHAnsi"/>
          <w:color w:val="171717" w:themeColor="background2" w:themeShade="1A"/>
          <w:lang w:val="en-GB"/>
        </w:rPr>
        <w:t>2005</w:t>
      </w:r>
      <w:r w:rsidR="00AF449E" w:rsidRPr="007457AB">
        <w:rPr>
          <w:rFonts w:asciiTheme="minorHAnsi" w:hAnsiTheme="minorHAnsi" w:cstheme="minorHAnsi"/>
          <w:color w:val="171717" w:themeColor="background2" w:themeShade="1A"/>
          <w:lang w:val="en-GB"/>
        </w:rPr>
        <w:t>), although,</w:t>
      </w:r>
      <w:r w:rsidR="00AF449E" w:rsidRPr="007457AB">
        <w:rPr>
          <w:rFonts w:asciiTheme="minorHAnsi" w:hAnsiTheme="minorHAnsi" w:cstheme="minorHAnsi"/>
          <w:color w:val="171717" w:themeColor="background2" w:themeShade="1A"/>
          <w:spacing w:val="1"/>
          <w:lang w:val="en-GB"/>
        </w:rPr>
        <w:t xml:space="preserve"> </w:t>
      </w:r>
      <w:r w:rsidR="00AF449E" w:rsidRPr="007457AB">
        <w:rPr>
          <w:rFonts w:asciiTheme="minorHAnsi" w:hAnsiTheme="minorHAnsi" w:cstheme="minorHAnsi"/>
          <w:color w:val="171717" w:themeColor="background2" w:themeShade="1A"/>
          <w:lang w:val="en-GB"/>
        </w:rPr>
        <w:t xml:space="preserve">conversely, </w:t>
      </w:r>
      <w:r w:rsidR="0037457F" w:rsidRPr="007457AB">
        <w:rPr>
          <w:rFonts w:asciiTheme="minorHAnsi" w:hAnsiTheme="minorHAnsi" w:cstheme="minorHAnsi"/>
          <w:color w:val="171717" w:themeColor="background2" w:themeShade="1A"/>
          <w:lang w:val="en-GB"/>
        </w:rPr>
        <w:t xml:space="preserve">they note that many </w:t>
      </w:r>
      <w:r w:rsidR="00AF449E" w:rsidRPr="007457AB">
        <w:rPr>
          <w:rFonts w:asciiTheme="minorHAnsi" w:hAnsiTheme="minorHAnsi" w:cstheme="minorHAnsi"/>
          <w:color w:val="171717" w:themeColor="background2" w:themeShade="1A"/>
          <w:lang w:val="en-GB"/>
        </w:rPr>
        <w:t xml:space="preserve">others have experienced accelerated decline and closure. </w:t>
      </w:r>
      <w:r w:rsidR="009E09ED" w:rsidRPr="007457AB">
        <w:rPr>
          <w:rFonts w:asciiTheme="minorHAnsi" w:hAnsiTheme="minorHAnsi" w:cstheme="minorHAnsi"/>
          <w:color w:val="171717" w:themeColor="background2" w:themeShade="1A"/>
          <w:lang w:val="en-GB"/>
        </w:rPr>
        <w:t>It is unfortunate</w:t>
      </w:r>
      <w:r w:rsidR="00D37C2F" w:rsidRPr="007457AB">
        <w:rPr>
          <w:rFonts w:asciiTheme="minorHAnsi" w:hAnsiTheme="minorHAnsi" w:cstheme="minorHAnsi"/>
          <w:color w:val="171717" w:themeColor="background2" w:themeShade="1A"/>
          <w:lang w:val="en-GB"/>
        </w:rPr>
        <w:t xml:space="preserve"> that there are no </w:t>
      </w:r>
      <w:r w:rsidR="007660BF" w:rsidRPr="007457AB">
        <w:rPr>
          <w:rFonts w:asciiTheme="minorHAnsi" w:hAnsiTheme="minorHAnsi" w:cstheme="minorHAnsi"/>
          <w:color w:val="171717" w:themeColor="background2" w:themeShade="1A"/>
          <w:lang w:val="en-GB"/>
        </w:rPr>
        <w:t xml:space="preserve">contemporary </w:t>
      </w:r>
      <w:r w:rsidR="000A2C8B" w:rsidRPr="007457AB">
        <w:rPr>
          <w:rFonts w:asciiTheme="minorHAnsi" w:hAnsiTheme="minorHAnsi" w:cstheme="minorHAnsi"/>
          <w:color w:val="171717" w:themeColor="background2" w:themeShade="1A"/>
          <w:lang w:val="en-GB"/>
        </w:rPr>
        <w:t xml:space="preserve">official </w:t>
      </w:r>
      <w:r w:rsidR="007660BF" w:rsidRPr="007457AB">
        <w:rPr>
          <w:rFonts w:asciiTheme="minorHAnsi" w:hAnsiTheme="minorHAnsi" w:cstheme="minorHAnsi"/>
          <w:color w:val="171717" w:themeColor="background2" w:themeShade="1A"/>
          <w:lang w:val="en-GB"/>
        </w:rPr>
        <w:t>listings of town markets in the UK</w:t>
      </w:r>
      <w:r w:rsidR="000A2C8B" w:rsidRPr="007457AB">
        <w:rPr>
          <w:rFonts w:asciiTheme="minorHAnsi" w:hAnsiTheme="minorHAnsi" w:cstheme="minorHAnsi"/>
          <w:color w:val="171717" w:themeColor="background2" w:themeShade="1A"/>
          <w:lang w:val="en-GB"/>
        </w:rPr>
        <w:t xml:space="preserve">, although the </w:t>
      </w:r>
      <w:r w:rsidR="00E36559" w:rsidRPr="007457AB">
        <w:rPr>
          <w:rFonts w:asciiTheme="minorHAnsi" w:hAnsiTheme="minorHAnsi" w:cstheme="minorHAnsi"/>
          <w:color w:val="171717" w:themeColor="background2" w:themeShade="1A"/>
          <w:lang w:val="en-GB"/>
        </w:rPr>
        <w:t>National Association of British Market</w:t>
      </w:r>
      <w:r w:rsidR="00FC17E6" w:rsidRPr="007457AB">
        <w:rPr>
          <w:rFonts w:asciiTheme="minorHAnsi" w:hAnsiTheme="minorHAnsi" w:cstheme="minorHAnsi"/>
          <w:color w:val="171717" w:themeColor="background2" w:themeShade="1A"/>
          <w:lang w:val="en-GB"/>
        </w:rPr>
        <w:t xml:space="preserve">s </w:t>
      </w:r>
      <w:r w:rsidR="001E6986" w:rsidRPr="007457AB">
        <w:rPr>
          <w:rFonts w:asciiTheme="minorHAnsi" w:hAnsiTheme="minorHAnsi" w:cstheme="minorHAnsi"/>
          <w:color w:val="171717" w:themeColor="background2" w:themeShade="1A"/>
          <w:lang w:val="en-GB"/>
        </w:rPr>
        <w:t xml:space="preserve">and the National Market Traders Federation </w:t>
      </w:r>
      <w:r w:rsidR="00F95A8D" w:rsidRPr="007457AB">
        <w:rPr>
          <w:rFonts w:asciiTheme="minorHAnsi" w:hAnsiTheme="minorHAnsi" w:cstheme="minorHAnsi"/>
          <w:color w:val="171717" w:themeColor="background2" w:themeShade="1A"/>
          <w:lang w:val="en-GB"/>
        </w:rPr>
        <w:t>ha</w:t>
      </w:r>
      <w:r w:rsidR="00B64A73">
        <w:rPr>
          <w:rFonts w:asciiTheme="minorHAnsi" w:hAnsiTheme="minorHAnsi" w:cstheme="minorHAnsi"/>
          <w:color w:val="171717" w:themeColor="background2" w:themeShade="1A"/>
          <w:lang w:val="en-GB"/>
        </w:rPr>
        <w:t>ve</w:t>
      </w:r>
      <w:r w:rsidR="00F95A8D" w:rsidRPr="007457AB">
        <w:rPr>
          <w:rFonts w:asciiTheme="minorHAnsi" w:hAnsiTheme="minorHAnsi" w:cstheme="minorHAnsi"/>
          <w:color w:val="171717" w:themeColor="background2" w:themeShade="1A"/>
          <w:lang w:val="en-GB"/>
        </w:rPr>
        <w:t xml:space="preserve"> calculated </w:t>
      </w:r>
      <w:r w:rsidR="009F37C1" w:rsidRPr="007457AB">
        <w:rPr>
          <w:rFonts w:asciiTheme="minorHAnsi" w:hAnsiTheme="minorHAnsi" w:cstheme="minorHAnsi"/>
          <w:color w:val="171717" w:themeColor="background2" w:themeShade="1A"/>
          <w:lang w:val="en-GB"/>
        </w:rPr>
        <w:t xml:space="preserve">from </w:t>
      </w:r>
      <w:r w:rsidR="008D5F17" w:rsidRPr="007457AB">
        <w:rPr>
          <w:rFonts w:asciiTheme="minorHAnsi" w:hAnsiTheme="minorHAnsi" w:cstheme="minorHAnsi"/>
          <w:color w:val="171717" w:themeColor="background2" w:themeShade="1A"/>
          <w:lang w:val="en-GB"/>
        </w:rPr>
        <w:t>s</w:t>
      </w:r>
      <w:r w:rsidR="009F37C1" w:rsidRPr="007457AB">
        <w:rPr>
          <w:rFonts w:asciiTheme="minorHAnsi" w:hAnsiTheme="minorHAnsi" w:cstheme="minorHAnsi"/>
          <w:color w:val="171717" w:themeColor="background2" w:themeShade="1A"/>
          <w:lang w:val="en-GB"/>
        </w:rPr>
        <w:t>urvey</w:t>
      </w:r>
      <w:r w:rsidR="008D5F17" w:rsidRPr="007457AB">
        <w:rPr>
          <w:rFonts w:asciiTheme="minorHAnsi" w:hAnsiTheme="minorHAnsi" w:cstheme="minorHAnsi"/>
          <w:color w:val="171717" w:themeColor="background2" w:themeShade="1A"/>
          <w:lang w:val="en-GB"/>
        </w:rPr>
        <w:t>s</w:t>
      </w:r>
      <w:r w:rsidR="009F37C1" w:rsidRPr="007457AB">
        <w:rPr>
          <w:rFonts w:asciiTheme="minorHAnsi" w:hAnsiTheme="minorHAnsi" w:cstheme="minorHAnsi"/>
          <w:color w:val="171717" w:themeColor="background2" w:themeShade="1A"/>
          <w:lang w:val="en-GB"/>
        </w:rPr>
        <w:t xml:space="preserve"> of </w:t>
      </w:r>
      <w:r w:rsidR="008D5F17" w:rsidRPr="007457AB">
        <w:rPr>
          <w:rFonts w:asciiTheme="minorHAnsi" w:hAnsiTheme="minorHAnsi" w:cstheme="minorHAnsi"/>
          <w:color w:val="171717" w:themeColor="background2" w:themeShade="1A"/>
          <w:lang w:val="en-GB"/>
        </w:rPr>
        <w:t>their members that there were 1,</w:t>
      </w:r>
      <w:r w:rsidR="00487637" w:rsidRPr="007457AB">
        <w:rPr>
          <w:rFonts w:asciiTheme="minorHAnsi" w:hAnsiTheme="minorHAnsi" w:cstheme="minorHAnsi"/>
          <w:color w:val="171717" w:themeColor="background2" w:themeShade="1A"/>
          <w:lang w:val="en-GB"/>
        </w:rPr>
        <w:t>150</w:t>
      </w:r>
      <w:r w:rsidR="008D5F17" w:rsidRPr="007457AB">
        <w:rPr>
          <w:rFonts w:asciiTheme="minorHAnsi" w:hAnsiTheme="minorHAnsi" w:cstheme="minorHAnsi"/>
          <w:color w:val="171717" w:themeColor="background2" w:themeShade="1A"/>
          <w:lang w:val="en-GB"/>
        </w:rPr>
        <w:t xml:space="preserve"> markets in the UK </w:t>
      </w:r>
      <w:r w:rsidR="001241B9" w:rsidRPr="007457AB">
        <w:rPr>
          <w:rFonts w:asciiTheme="minorHAnsi" w:hAnsiTheme="minorHAnsi" w:cstheme="minorHAnsi"/>
          <w:color w:val="171717" w:themeColor="background2" w:themeShade="1A"/>
          <w:lang w:val="en-GB"/>
        </w:rPr>
        <w:t>in 20</w:t>
      </w:r>
      <w:r w:rsidR="008710D8" w:rsidRPr="007457AB">
        <w:rPr>
          <w:rFonts w:asciiTheme="minorHAnsi" w:hAnsiTheme="minorHAnsi" w:cstheme="minorHAnsi"/>
          <w:color w:val="171717" w:themeColor="background2" w:themeShade="1A"/>
          <w:lang w:val="en-GB"/>
        </w:rPr>
        <w:t>22</w:t>
      </w:r>
      <w:r w:rsidR="001241B9" w:rsidRPr="007457AB">
        <w:rPr>
          <w:rFonts w:asciiTheme="minorHAnsi" w:hAnsiTheme="minorHAnsi" w:cstheme="minorHAnsi"/>
          <w:color w:val="171717" w:themeColor="background2" w:themeShade="1A"/>
          <w:lang w:val="en-GB"/>
        </w:rPr>
        <w:t>, 8</w:t>
      </w:r>
      <w:r w:rsidR="00E22579" w:rsidRPr="007457AB">
        <w:rPr>
          <w:rFonts w:asciiTheme="minorHAnsi" w:hAnsiTheme="minorHAnsi" w:cstheme="minorHAnsi"/>
          <w:color w:val="171717" w:themeColor="background2" w:themeShade="1A"/>
          <w:lang w:val="en-GB"/>
        </w:rPr>
        <w:t>4</w:t>
      </w:r>
      <w:r w:rsidR="001241B9" w:rsidRPr="007457AB">
        <w:rPr>
          <w:rFonts w:asciiTheme="minorHAnsi" w:hAnsiTheme="minorHAnsi" w:cstheme="minorHAnsi"/>
          <w:color w:val="171717" w:themeColor="background2" w:themeShade="1A"/>
          <w:lang w:val="en-GB"/>
        </w:rPr>
        <w:t>% of which were run by local author</w:t>
      </w:r>
      <w:r w:rsidR="005265CF" w:rsidRPr="007457AB">
        <w:rPr>
          <w:rFonts w:asciiTheme="minorHAnsi" w:hAnsiTheme="minorHAnsi" w:cstheme="minorHAnsi"/>
          <w:color w:val="171717" w:themeColor="background2" w:themeShade="1A"/>
          <w:lang w:val="en-GB"/>
        </w:rPr>
        <w:t>i</w:t>
      </w:r>
      <w:r w:rsidR="001241B9" w:rsidRPr="007457AB">
        <w:rPr>
          <w:rFonts w:asciiTheme="minorHAnsi" w:hAnsiTheme="minorHAnsi" w:cstheme="minorHAnsi"/>
          <w:color w:val="171717" w:themeColor="background2" w:themeShade="1A"/>
          <w:lang w:val="en-GB"/>
        </w:rPr>
        <w:t>ties</w:t>
      </w:r>
      <w:r w:rsidR="005265CF" w:rsidRPr="007457AB">
        <w:rPr>
          <w:rFonts w:asciiTheme="minorHAnsi" w:hAnsiTheme="minorHAnsi" w:cstheme="minorHAnsi"/>
          <w:color w:val="171717" w:themeColor="background2" w:themeShade="1A"/>
          <w:lang w:val="en-GB"/>
        </w:rPr>
        <w:t xml:space="preserve"> </w:t>
      </w:r>
      <w:r w:rsidR="00E22579" w:rsidRPr="007457AB">
        <w:rPr>
          <w:rFonts w:asciiTheme="minorHAnsi" w:hAnsiTheme="minorHAnsi" w:cstheme="minorHAnsi"/>
          <w:color w:val="171717" w:themeColor="background2" w:themeShade="1A"/>
          <w:lang w:val="en-GB"/>
        </w:rPr>
        <w:t xml:space="preserve">in 2022 </w:t>
      </w:r>
      <w:r w:rsidR="005265CF" w:rsidRPr="007457AB">
        <w:rPr>
          <w:rFonts w:asciiTheme="minorHAnsi" w:hAnsiTheme="minorHAnsi" w:cstheme="minorHAnsi"/>
          <w:color w:val="171717" w:themeColor="background2" w:themeShade="1A"/>
          <w:lang w:val="en-GB"/>
        </w:rPr>
        <w:t>(</w:t>
      </w:r>
      <w:r w:rsidR="0005790B" w:rsidRPr="007457AB">
        <w:rPr>
          <w:rFonts w:asciiTheme="minorHAnsi" w:hAnsiTheme="minorHAnsi" w:cstheme="minorHAnsi"/>
          <w:color w:val="171717" w:themeColor="background2" w:themeShade="1A"/>
          <w:lang w:val="en-GB"/>
        </w:rPr>
        <w:t>National Association of British Markets</w:t>
      </w:r>
      <w:r w:rsidR="00A63A54" w:rsidRPr="007457AB">
        <w:rPr>
          <w:rFonts w:asciiTheme="minorHAnsi" w:hAnsiTheme="minorHAnsi" w:cstheme="minorHAnsi"/>
          <w:color w:val="171717" w:themeColor="background2" w:themeShade="1A"/>
          <w:lang w:val="en-GB"/>
        </w:rPr>
        <w:t>, 2022</w:t>
      </w:r>
      <w:r w:rsidR="00B06967" w:rsidRPr="007457AB">
        <w:rPr>
          <w:rFonts w:asciiTheme="minorHAnsi" w:hAnsiTheme="minorHAnsi" w:cstheme="minorHAnsi"/>
          <w:color w:val="171717" w:themeColor="background2" w:themeShade="1A"/>
          <w:lang w:val="en-GB"/>
        </w:rPr>
        <w:t>)</w:t>
      </w:r>
      <w:r w:rsidR="005265CF" w:rsidRPr="007457AB">
        <w:rPr>
          <w:rFonts w:asciiTheme="minorHAnsi" w:hAnsiTheme="minorHAnsi" w:cstheme="minorHAnsi"/>
          <w:color w:val="171717" w:themeColor="background2" w:themeShade="1A"/>
          <w:lang w:val="en-GB"/>
        </w:rPr>
        <w:t>.</w:t>
      </w:r>
      <w:r w:rsidR="000F5849" w:rsidRPr="007457AB">
        <w:rPr>
          <w:rFonts w:asciiTheme="minorHAnsi" w:hAnsiTheme="minorHAnsi" w:cstheme="minorHAnsi"/>
          <w:color w:val="171717" w:themeColor="background2" w:themeShade="1A"/>
          <w:lang w:val="en-GB"/>
        </w:rPr>
        <w:t xml:space="preserve"> </w:t>
      </w:r>
      <w:r w:rsidR="0005790B" w:rsidRPr="007457AB">
        <w:rPr>
          <w:rFonts w:asciiTheme="minorHAnsi" w:hAnsiTheme="minorHAnsi" w:cstheme="minorHAnsi"/>
          <w:color w:val="171717" w:themeColor="background2" w:themeShade="1A"/>
          <w:lang w:val="en-GB"/>
        </w:rPr>
        <w:t>The</w:t>
      </w:r>
      <w:r w:rsidR="001B4E99" w:rsidRPr="007457AB">
        <w:rPr>
          <w:rFonts w:asciiTheme="minorHAnsi" w:hAnsiTheme="minorHAnsi" w:cstheme="minorHAnsi"/>
          <w:color w:val="171717" w:themeColor="background2" w:themeShade="1A"/>
          <w:lang w:val="en-GB"/>
        </w:rPr>
        <w:t xml:space="preserve"> surveys indicated that the number of markets </w:t>
      </w:r>
      <w:r w:rsidR="008F6932" w:rsidRPr="007457AB">
        <w:rPr>
          <w:rFonts w:asciiTheme="minorHAnsi" w:hAnsiTheme="minorHAnsi" w:cstheme="minorHAnsi"/>
          <w:color w:val="171717" w:themeColor="background2" w:themeShade="1A"/>
          <w:lang w:val="en-GB"/>
        </w:rPr>
        <w:t xml:space="preserve">and </w:t>
      </w:r>
      <w:r w:rsidR="00230978" w:rsidRPr="007457AB">
        <w:rPr>
          <w:rFonts w:asciiTheme="minorHAnsi" w:hAnsiTheme="minorHAnsi" w:cstheme="minorHAnsi"/>
          <w:color w:val="171717" w:themeColor="background2" w:themeShade="1A"/>
          <w:lang w:val="en-GB"/>
        </w:rPr>
        <w:t xml:space="preserve">market stall occupancy had </w:t>
      </w:r>
      <w:r w:rsidR="008F6932" w:rsidRPr="007457AB">
        <w:rPr>
          <w:rFonts w:asciiTheme="minorHAnsi" w:hAnsiTheme="minorHAnsi" w:cstheme="minorHAnsi"/>
          <w:color w:val="171717" w:themeColor="background2" w:themeShade="1A"/>
          <w:lang w:val="en-GB"/>
        </w:rPr>
        <w:t>dec</w:t>
      </w:r>
      <w:r w:rsidR="00EE7B24" w:rsidRPr="007457AB">
        <w:rPr>
          <w:rFonts w:asciiTheme="minorHAnsi" w:hAnsiTheme="minorHAnsi" w:cstheme="minorHAnsi"/>
          <w:color w:val="171717" w:themeColor="background2" w:themeShade="1A"/>
          <w:lang w:val="en-GB"/>
        </w:rPr>
        <w:t>l</w:t>
      </w:r>
      <w:r w:rsidR="008F6932" w:rsidRPr="007457AB">
        <w:rPr>
          <w:rFonts w:asciiTheme="minorHAnsi" w:hAnsiTheme="minorHAnsi" w:cstheme="minorHAnsi"/>
          <w:color w:val="171717" w:themeColor="background2" w:themeShade="1A"/>
          <w:lang w:val="en-GB"/>
        </w:rPr>
        <w:t>ined</w:t>
      </w:r>
      <w:r w:rsidR="006A6715" w:rsidRPr="007457AB">
        <w:rPr>
          <w:rFonts w:asciiTheme="minorHAnsi" w:hAnsiTheme="minorHAnsi" w:cstheme="minorHAnsi"/>
          <w:color w:val="171717" w:themeColor="background2" w:themeShade="1A"/>
          <w:lang w:val="en-GB"/>
        </w:rPr>
        <w:t>,</w:t>
      </w:r>
      <w:r w:rsidR="005639C5" w:rsidRPr="007457AB">
        <w:rPr>
          <w:rFonts w:asciiTheme="minorHAnsi" w:hAnsiTheme="minorHAnsi" w:cstheme="minorHAnsi"/>
          <w:color w:val="171717" w:themeColor="background2" w:themeShade="1A"/>
          <w:lang w:val="en-GB"/>
        </w:rPr>
        <w:t xml:space="preserve"> </w:t>
      </w:r>
      <w:r w:rsidR="00EE7B24" w:rsidRPr="007457AB">
        <w:rPr>
          <w:rFonts w:asciiTheme="minorHAnsi" w:hAnsiTheme="minorHAnsi" w:cstheme="minorHAnsi"/>
          <w:color w:val="171717" w:themeColor="background2" w:themeShade="1A"/>
          <w:lang w:val="en-GB"/>
        </w:rPr>
        <w:t>respectively fall</w:t>
      </w:r>
      <w:r w:rsidR="00DC47A1">
        <w:rPr>
          <w:rFonts w:asciiTheme="minorHAnsi" w:hAnsiTheme="minorHAnsi" w:cstheme="minorHAnsi"/>
          <w:color w:val="171717" w:themeColor="background2" w:themeShade="1A"/>
          <w:lang w:val="en-GB"/>
        </w:rPr>
        <w:t>ing</w:t>
      </w:r>
      <w:r w:rsidR="00EE7B24" w:rsidRPr="007457AB">
        <w:rPr>
          <w:rFonts w:asciiTheme="minorHAnsi" w:hAnsiTheme="minorHAnsi" w:cstheme="minorHAnsi"/>
          <w:color w:val="171717" w:themeColor="background2" w:themeShade="1A"/>
          <w:lang w:val="en-GB"/>
        </w:rPr>
        <w:t xml:space="preserve"> by 574 and </w:t>
      </w:r>
      <w:r w:rsidR="005639C5" w:rsidRPr="007457AB">
        <w:rPr>
          <w:rFonts w:asciiTheme="minorHAnsi" w:hAnsiTheme="minorHAnsi" w:cstheme="minorHAnsi"/>
          <w:color w:val="171717" w:themeColor="background2" w:themeShade="1A"/>
          <w:lang w:val="en-GB"/>
        </w:rPr>
        <w:t>5%</w:t>
      </w:r>
      <w:r w:rsidR="007779B4" w:rsidRPr="007457AB">
        <w:rPr>
          <w:rFonts w:asciiTheme="minorHAnsi" w:hAnsiTheme="minorHAnsi" w:cstheme="minorHAnsi"/>
          <w:color w:val="171717" w:themeColor="background2" w:themeShade="1A"/>
          <w:lang w:val="en-GB"/>
        </w:rPr>
        <w:t xml:space="preserve"> </w:t>
      </w:r>
      <w:r w:rsidR="00ED014C" w:rsidRPr="007457AB">
        <w:rPr>
          <w:rFonts w:asciiTheme="minorHAnsi" w:hAnsiTheme="minorHAnsi" w:cstheme="minorHAnsi"/>
          <w:color w:val="171717" w:themeColor="background2" w:themeShade="1A"/>
          <w:lang w:val="en-GB"/>
        </w:rPr>
        <w:t>between 2018 and 2022</w:t>
      </w:r>
      <w:r w:rsidR="00C35A70" w:rsidRPr="007457AB">
        <w:rPr>
          <w:rFonts w:asciiTheme="minorHAnsi" w:hAnsiTheme="minorHAnsi" w:cstheme="minorHAnsi"/>
          <w:color w:val="171717" w:themeColor="background2" w:themeShade="1A"/>
          <w:lang w:val="en-GB"/>
        </w:rPr>
        <w:t xml:space="preserve">, </w:t>
      </w:r>
      <w:r w:rsidR="00EE7B24" w:rsidRPr="007457AB">
        <w:rPr>
          <w:rFonts w:asciiTheme="minorHAnsi" w:hAnsiTheme="minorHAnsi" w:cstheme="minorHAnsi"/>
          <w:color w:val="171717" w:themeColor="background2" w:themeShade="1A"/>
          <w:lang w:val="en-GB"/>
        </w:rPr>
        <w:t xml:space="preserve">with the </w:t>
      </w:r>
      <w:r w:rsidR="0046487B" w:rsidRPr="007457AB">
        <w:rPr>
          <w:rFonts w:asciiTheme="minorHAnsi" w:hAnsiTheme="minorHAnsi" w:cstheme="minorHAnsi"/>
          <w:color w:val="171717" w:themeColor="background2" w:themeShade="1A"/>
          <w:lang w:val="en-GB"/>
        </w:rPr>
        <w:t xml:space="preserve">latter </w:t>
      </w:r>
      <w:r w:rsidR="007779B4" w:rsidRPr="007457AB">
        <w:rPr>
          <w:rFonts w:asciiTheme="minorHAnsi" w:hAnsiTheme="minorHAnsi" w:cstheme="minorHAnsi"/>
          <w:color w:val="171717" w:themeColor="background2" w:themeShade="1A"/>
          <w:lang w:val="en-GB"/>
        </w:rPr>
        <w:t xml:space="preserve">lying at </w:t>
      </w:r>
      <w:r w:rsidR="00C35A70" w:rsidRPr="007457AB">
        <w:rPr>
          <w:rFonts w:asciiTheme="minorHAnsi" w:hAnsiTheme="minorHAnsi" w:cstheme="minorHAnsi"/>
          <w:color w:val="171717" w:themeColor="background2" w:themeShade="1A"/>
          <w:lang w:val="en-GB"/>
        </w:rPr>
        <w:t>72%</w:t>
      </w:r>
      <w:r w:rsidR="000F5849" w:rsidRPr="007457AB">
        <w:rPr>
          <w:rFonts w:asciiTheme="minorHAnsi" w:hAnsiTheme="minorHAnsi" w:cstheme="minorHAnsi"/>
          <w:color w:val="171717" w:themeColor="background2" w:themeShade="1A"/>
          <w:lang w:val="en-GB"/>
        </w:rPr>
        <w:t xml:space="preserve"> </w:t>
      </w:r>
      <w:r w:rsidR="008710D8" w:rsidRPr="007457AB">
        <w:rPr>
          <w:rFonts w:asciiTheme="minorHAnsi" w:hAnsiTheme="minorHAnsi" w:cstheme="minorHAnsi"/>
          <w:color w:val="171717" w:themeColor="background2" w:themeShade="1A"/>
          <w:lang w:val="en-GB"/>
        </w:rPr>
        <w:t>in 2022</w:t>
      </w:r>
      <w:r w:rsidR="00CF4DF8" w:rsidRPr="007457AB">
        <w:rPr>
          <w:rFonts w:asciiTheme="minorHAnsi" w:hAnsiTheme="minorHAnsi" w:cstheme="minorHAnsi"/>
          <w:color w:val="171717" w:themeColor="background2" w:themeShade="1A"/>
          <w:lang w:val="en-GB"/>
        </w:rPr>
        <w:t xml:space="preserve"> (National Mission for Markets, 2018; National Association of British Markets, 2022)</w:t>
      </w:r>
      <w:r w:rsidR="0046487B" w:rsidRPr="007457AB">
        <w:rPr>
          <w:rFonts w:asciiTheme="minorHAnsi" w:hAnsiTheme="minorHAnsi" w:cstheme="minorHAnsi"/>
          <w:color w:val="171717" w:themeColor="background2" w:themeShade="1A"/>
          <w:lang w:val="en-GB"/>
        </w:rPr>
        <w:t>. Furthermore</w:t>
      </w:r>
      <w:r w:rsidR="00CF4DF8" w:rsidRPr="007457AB">
        <w:rPr>
          <w:rFonts w:asciiTheme="minorHAnsi" w:hAnsiTheme="minorHAnsi" w:cstheme="minorHAnsi"/>
          <w:color w:val="171717" w:themeColor="background2" w:themeShade="1A"/>
          <w:lang w:val="en-GB"/>
        </w:rPr>
        <w:t xml:space="preserve">, </w:t>
      </w:r>
      <w:r w:rsidR="0046487B" w:rsidRPr="007457AB">
        <w:rPr>
          <w:rFonts w:asciiTheme="minorHAnsi" w:hAnsiTheme="minorHAnsi" w:cstheme="minorHAnsi"/>
          <w:color w:val="171717" w:themeColor="background2" w:themeShade="1A"/>
          <w:lang w:val="en-GB"/>
        </w:rPr>
        <w:t xml:space="preserve">it was recorded that </w:t>
      </w:r>
      <w:r w:rsidR="00D938A5" w:rsidRPr="007457AB">
        <w:rPr>
          <w:rFonts w:asciiTheme="minorHAnsi" w:hAnsiTheme="minorHAnsi" w:cstheme="minorHAnsi"/>
          <w:color w:val="171717" w:themeColor="background2" w:themeShade="1A"/>
          <w:lang w:val="en-GB"/>
        </w:rPr>
        <w:t xml:space="preserve">only </w:t>
      </w:r>
      <w:r w:rsidR="00EE10F9" w:rsidRPr="007457AB">
        <w:rPr>
          <w:rFonts w:asciiTheme="minorHAnsi" w:hAnsiTheme="minorHAnsi" w:cstheme="minorHAnsi"/>
          <w:color w:val="171717" w:themeColor="background2" w:themeShade="1A"/>
          <w:lang w:val="en-GB"/>
        </w:rPr>
        <w:t>8</w:t>
      </w:r>
      <w:r w:rsidR="00D938A5" w:rsidRPr="007457AB">
        <w:rPr>
          <w:rFonts w:asciiTheme="minorHAnsi" w:hAnsiTheme="minorHAnsi" w:cstheme="minorHAnsi"/>
          <w:color w:val="171717" w:themeColor="background2" w:themeShade="1A"/>
          <w:lang w:val="en-GB"/>
        </w:rPr>
        <w:t xml:space="preserve">% of traders </w:t>
      </w:r>
      <w:r w:rsidR="002F113A" w:rsidRPr="007457AB">
        <w:rPr>
          <w:rFonts w:asciiTheme="minorHAnsi" w:hAnsiTheme="minorHAnsi" w:cstheme="minorHAnsi"/>
          <w:color w:val="171717" w:themeColor="background2" w:themeShade="1A"/>
          <w:lang w:val="en-GB"/>
        </w:rPr>
        <w:t xml:space="preserve">were under 40 </w:t>
      </w:r>
      <w:r w:rsidR="00EE10F9" w:rsidRPr="007457AB">
        <w:rPr>
          <w:rFonts w:asciiTheme="minorHAnsi" w:hAnsiTheme="minorHAnsi" w:cstheme="minorHAnsi"/>
          <w:color w:val="171717" w:themeColor="background2" w:themeShade="1A"/>
          <w:lang w:val="en-GB"/>
        </w:rPr>
        <w:t>and only 40% of markets</w:t>
      </w:r>
      <w:r w:rsidR="0053436C" w:rsidRPr="007457AB">
        <w:rPr>
          <w:rFonts w:asciiTheme="minorHAnsi" w:hAnsiTheme="minorHAnsi" w:cstheme="minorHAnsi"/>
          <w:color w:val="171717" w:themeColor="background2" w:themeShade="1A"/>
          <w:lang w:val="en-GB"/>
        </w:rPr>
        <w:t xml:space="preserve"> ma</w:t>
      </w:r>
      <w:r w:rsidR="00903208">
        <w:rPr>
          <w:rFonts w:asciiTheme="minorHAnsi" w:hAnsiTheme="minorHAnsi" w:cstheme="minorHAnsi"/>
          <w:color w:val="171717" w:themeColor="background2" w:themeShade="1A"/>
          <w:lang w:val="en-GB"/>
        </w:rPr>
        <w:t xml:space="preserve">de </w:t>
      </w:r>
      <w:r w:rsidR="0053436C" w:rsidRPr="007457AB">
        <w:rPr>
          <w:rFonts w:asciiTheme="minorHAnsi" w:hAnsiTheme="minorHAnsi" w:cstheme="minorHAnsi"/>
          <w:color w:val="171717" w:themeColor="background2" w:themeShade="1A"/>
          <w:lang w:val="en-GB"/>
        </w:rPr>
        <w:t>an annual financial surplus</w:t>
      </w:r>
      <w:r w:rsidR="00A63A54" w:rsidRPr="007457AB">
        <w:rPr>
          <w:rFonts w:asciiTheme="minorHAnsi" w:hAnsiTheme="minorHAnsi" w:cstheme="minorHAnsi"/>
          <w:color w:val="171717" w:themeColor="background2" w:themeShade="1A"/>
          <w:lang w:val="en-GB"/>
        </w:rPr>
        <w:t xml:space="preserve"> (National Association of British Markets, 2022). </w:t>
      </w:r>
      <w:r w:rsidR="00215974" w:rsidRPr="007457AB">
        <w:rPr>
          <w:rFonts w:asciiTheme="minorHAnsi" w:hAnsiTheme="minorHAnsi" w:cstheme="minorHAnsi"/>
          <w:color w:val="171717" w:themeColor="background2" w:themeShade="1A"/>
          <w:lang w:val="en-GB"/>
        </w:rPr>
        <w:t xml:space="preserve">An account of the market in the Devon town of </w:t>
      </w:r>
      <w:r w:rsidR="00A82A91" w:rsidRPr="007457AB">
        <w:rPr>
          <w:rFonts w:asciiTheme="minorHAnsi" w:hAnsiTheme="minorHAnsi" w:cstheme="minorHAnsi"/>
          <w:color w:val="171717" w:themeColor="background2" w:themeShade="1A"/>
          <w:lang w:val="en-GB"/>
        </w:rPr>
        <w:t>Holsworthy cer</w:t>
      </w:r>
      <w:r w:rsidR="00116912" w:rsidRPr="007457AB">
        <w:rPr>
          <w:rFonts w:asciiTheme="minorHAnsi" w:hAnsiTheme="minorHAnsi" w:cstheme="minorHAnsi"/>
          <w:color w:val="171717" w:themeColor="background2" w:themeShade="1A"/>
          <w:lang w:val="en-GB"/>
        </w:rPr>
        <w:t>tain</w:t>
      </w:r>
      <w:r w:rsidR="00B64A73">
        <w:rPr>
          <w:rFonts w:asciiTheme="minorHAnsi" w:hAnsiTheme="minorHAnsi" w:cstheme="minorHAnsi"/>
          <w:color w:val="171717" w:themeColor="background2" w:themeShade="1A"/>
          <w:lang w:val="en-GB"/>
        </w:rPr>
        <w:t>ly</w:t>
      </w:r>
      <w:r w:rsidR="00116912" w:rsidRPr="007457AB">
        <w:rPr>
          <w:rFonts w:asciiTheme="minorHAnsi" w:hAnsiTheme="minorHAnsi" w:cstheme="minorHAnsi"/>
          <w:color w:val="171717" w:themeColor="background2" w:themeShade="1A"/>
          <w:lang w:val="en-GB"/>
        </w:rPr>
        <w:t xml:space="preserve"> painted a similar picture of declining use</w:t>
      </w:r>
      <w:r w:rsidR="001E72DD" w:rsidRPr="007457AB">
        <w:rPr>
          <w:rFonts w:asciiTheme="minorHAnsi" w:hAnsiTheme="minorHAnsi" w:cstheme="minorHAnsi"/>
          <w:color w:val="171717" w:themeColor="background2" w:themeShade="1A"/>
          <w:lang w:val="en-GB"/>
        </w:rPr>
        <w:t xml:space="preserve">, even </w:t>
      </w:r>
      <w:r w:rsidR="00D52BAA">
        <w:rPr>
          <w:rFonts w:asciiTheme="minorHAnsi" w:hAnsiTheme="minorHAnsi" w:cstheme="minorHAnsi"/>
          <w:color w:val="171717" w:themeColor="background2" w:themeShade="1A"/>
          <w:lang w:val="en-GB"/>
        </w:rPr>
        <w:t xml:space="preserve">if </w:t>
      </w:r>
      <w:r w:rsidR="001E72DD" w:rsidRPr="007457AB">
        <w:rPr>
          <w:rFonts w:asciiTheme="minorHAnsi" w:hAnsiTheme="minorHAnsi" w:cstheme="minorHAnsi"/>
          <w:color w:val="171717" w:themeColor="background2" w:themeShade="1A"/>
          <w:lang w:val="en-GB"/>
        </w:rPr>
        <w:t>it also argued for the continuing significance of the market to this town:</w:t>
      </w:r>
    </w:p>
    <w:p w14:paraId="0EE4C54F" w14:textId="240AB37B" w:rsidR="003B5BCC" w:rsidRPr="007457AB" w:rsidRDefault="003B5BCC" w:rsidP="0012789A">
      <w:pPr>
        <w:pStyle w:val="BodyText"/>
        <w:spacing w:before="120" w:line="276" w:lineRule="auto"/>
        <w:ind w:left="284" w:right="60"/>
        <w:jc w:val="both"/>
        <w:rPr>
          <w:rFonts w:asciiTheme="minorHAnsi" w:hAnsiTheme="minorHAnsi" w:cstheme="minorHAnsi"/>
          <w:color w:val="171717" w:themeColor="background2" w:themeShade="1A"/>
          <w:lang w:val="en-GB"/>
        </w:rPr>
      </w:pPr>
      <w:r w:rsidRPr="007457AB">
        <w:rPr>
          <w:rFonts w:asciiTheme="minorHAnsi" w:hAnsiTheme="minorHAnsi" w:cstheme="minorHAnsi"/>
          <w:color w:val="171717" w:themeColor="background2" w:themeShade="1A"/>
          <w:lang w:val="en-GB"/>
        </w:rPr>
        <w:t xml:space="preserve">“The Wednesday market is now taking a quarter of the space it filled a </w:t>
      </w:r>
      <w:r w:rsidR="00B17438" w:rsidRPr="007457AB">
        <w:rPr>
          <w:rFonts w:asciiTheme="minorHAnsi" w:hAnsiTheme="minorHAnsi" w:cstheme="minorHAnsi"/>
          <w:color w:val="171717" w:themeColor="background2" w:themeShade="1A"/>
          <w:lang w:val="en-GB"/>
        </w:rPr>
        <w:t>few years</w:t>
      </w:r>
      <w:r w:rsidR="007A465B">
        <w:rPr>
          <w:rFonts w:asciiTheme="minorHAnsi" w:hAnsiTheme="minorHAnsi" w:cstheme="minorHAnsi"/>
          <w:color w:val="171717" w:themeColor="background2" w:themeShade="1A"/>
          <w:lang w:val="en-GB"/>
        </w:rPr>
        <w:t xml:space="preserve"> ago</w:t>
      </w:r>
      <w:r w:rsidR="00B17438" w:rsidRPr="007457AB">
        <w:rPr>
          <w:rFonts w:asciiTheme="minorHAnsi" w:hAnsiTheme="minorHAnsi" w:cstheme="minorHAnsi"/>
          <w:color w:val="171717" w:themeColor="background2" w:themeShade="1A"/>
          <w:lang w:val="en-GB"/>
        </w:rPr>
        <w:t xml:space="preserve">, but it has been picking up slightly since lockdown. It is reported anecdotally </w:t>
      </w:r>
      <w:r w:rsidR="002B7650" w:rsidRPr="007457AB">
        <w:rPr>
          <w:rFonts w:asciiTheme="minorHAnsi" w:hAnsiTheme="minorHAnsi" w:cstheme="minorHAnsi"/>
          <w:color w:val="171717" w:themeColor="background2" w:themeShade="1A"/>
          <w:lang w:val="en-GB"/>
        </w:rPr>
        <w:t>that where the market day used to be the busiest shopping day for Holsworthy</w:t>
      </w:r>
      <w:r w:rsidR="00FC3B70" w:rsidRPr="007457AB">
        <w:rPr>
          <w:rFonts w:asciiTheme="minorHAnsi" w:hAnsiTheme="minorHAnsi" w:cstheme="minorHAnsi"/>
          <w:color w:val="171717" w:themeColor="background2" w:themeShade="1A"/>
          <w:lang w:val="en-GB"/>
        </w:rPr>
        <w:t xml:space="preserve">, it is now the quietest. Although the market has been declining, there is much support for it, and Holsworthy </w:t>
      </w:r>
      <w:r w:rsidR="00F01D4F" w:rsidRPr="007457AB">
        <w:rPr>
          <w:rFonts w:asciiTheme="minorHAnsi" w:hAnsiTheme="minorHAnsi" w:cstheme="minorHAnsi"/>
          <w:color w:val="171717" w:themeColor="background2" w:themeShade="1A"/>
          <w:lang w:val="en-GB"/>
        </w:rPr>
        <w:t>promotes itself as a historic market tow</w:t>
      </w:r>
      <w:r w:rsidR="00B64A73">
        <w:rPr>
          <w:rFonts w:asciiTheme="minorHAnsi" w:hAnsiTheme="minorHAnsi" w:cstheme="minorHAnsi"/>
          <w:color w:val="171717" w:themeColor="background2" w:themeShade="1A"/>
          <w:lang w:val="en-GB"/>
        </w:rPr>
        <w:t>n</w:t>
      </w:r>
      <w:r w:rsidR="00F01D4F" w:rsidRPr="007457AB">
        <w:rPr>
          <w:rFonts w:asciiTheme="minorHAnsi" w:hAnsiTheme="minorHAnsi" w:cstheme="minorHAnsi"/>
          <w:color w:val="171717" w:themeColor="background2" w:themeShade="1A"/>
          <w:lang w:val="en-GB"/>
        </w:rPr>
        <w:t xml:space="preserve">, suggesting that it goes some ways to defining local </w:t>
      </w:r>
      <w:r w:rsidR="00583518" w:rsidRPr="007457AB">
        <w:rPr>
          <w:rFonts w:asciiTheme="minorHAnsi" w:hAnsiTheme="minorHAnsi" w:cstheme="minorHAnsi"/>
          <w:color w:val="171717" w:themeColor="background2" w:themeShade="1A"/>
          <w:lang w:val="en-GB"/>
        </w:rPr>
        <w:t xml:space="preserve">identity” </w:t>
      </w:r>
      <w:r w:rsidR="00643384" w:rsidRPr="007457AB">
        <w:rPr>
          <w:lang w:val="en-GB"/>
        </w:rPr>
        <w:t>(</w:t>
      </w:r>
      <w:r w:rsidR="00643384" w:rsidRPr="007457AB">
        <w:rPr>
          <w:rFonts w:asciiTheme="minorHAnsi" w:hAnsiTheme="minorHAnsi" w:cstheme="minorHAnsi"/>
          <w:lang w:val="en-GB"/>
        </w:rPr>
        <w:t xml:space="preserve">BAS Consultancy, 2020: </w:t>
      </w:r>
      <w:r w:rsidR="00727D54" w:rsidRPr="007457AB">
        <w:rPr>
          <w:rFonts w:asciiTheme="minorHAnsi" w:hAnsiTheme="minorHAnsi" w:cstheme="minorHAnsi"/>
          <w:lang w:val="en-GB"/>
        </w:rPr>
        <w:t>4)</w:t>
      </w:r>
      <w:r w:rsidR="009A4460" w:rsidRPr="007457AB">
        <w:rPr>
          <w:rFonts w:asciiTheme="minorHAnsi" w:hAnsiTheme="minorHAnsi" w:cstheme="minorHAnsi"/>
          <w:lang w:val="en-GB"/>
        </w:rPr>
        <w:t>.</w:t>
      </w:r>
    </w:p>
    <w:p w14:paraId="37DFAF37" w14:textId="4D5D81F1" w:rsidR="0020404E" w:rsidRPr="00B16EB1" w:rsidRDefault="00B07056" w:rsidP="0012789A">
      <w:pPr>
        <w:pStyle w:val="BodyText"/>
        <w:spacing w:before="120" w:line="276" w:lineRule="auto"/>
        <w:ind w:left="0" w:right="60" w:firstLine="284"/>
        <w:jc w:val="both"/>
        <w:rPr>
          <w:rFonts w:asciiTheme="minorHAnsi" w:hAnsiTheme="minorHAnsi" w:cstheme="minorHAnsi"/>
          <w:color w:val="171717" w:themeColor="background2" w:themeShade="1A"/>
          <w:lang w:val="en-GB"/>
        </w:rPr>
      </w:pPr>
      <w:r w:rsidRPr="007457AB">
        <w:rPr>
          <w:rFonts w:asciiTheme="minorHAnsi" w:hAnsiTheme="minorHAnsi" w:cstheme="minorHAnsi"/>
          <w:color w:val="0D0D0D" w:themeColor="text1" w:themeTint="F2"/>
          <w:lang w:val="en-GB"/>
        </w:rPr>
        <w:t>Gonzales and Watson (2015) argue that</w:t>
      </w:r>
      <w:r w:rsidR="00AF449E" w:rsidRPr="007457AB">
        <w:rPr>
          <w:rFonts w:asciiTheme="minorHAnsi" w:hAnsiTheme="minorHAnsi" w:cstheme="minorHAnsi"/>
          <w:color w:val="0D0D0D" w:themeColor="text1" w:themeTint="F2"/>
          <w:lang w:val="en-GB"/>
        </w:rPr>
        <w:t xml:space="preserve"> reasons</w:t>
      </w:r>
      <w:r w:rsidR="00AF449E" w:rsidRPr="007457AB">
        <w:rPr>
          <w:rFonts w:asciiTheme="minorHAnsi" w:hAnsiTheme="minorHAnsi" w:cstheme="minorHAnsi"/>
          <w:color w:val="0D0D0D" w:themeColor="text1" w:themeTint="F2"/>
          <w:spacing w:val="1"/>
          <w:lang w:val="en-GB"/>
        </w:rPr>
        <w:t xml:space="preserve"> </w:t>
      </w:r>
      <w:r w:rsidR="00AF449E" w:rsidRPr="007457AB">
        <w:rPr>
          <w:rFonts w:asciiTheme="minorHAnsi" w:hAnsiTheme="minorHAnsi" w:cstheme="minorHAnsi"/>
          <w:color w:val="0D0D0D" w:themeColor="text1" w:themeTint="F2"/>
          <w:lang w:val="en-GB"/>
        </w:rPr>
        <w:t>for market</w:t>
      </w:r>
      <w:r w:rsidR="00F83C18" w:rsidRPr="007457AB">
        <w:rPr>
          <w:rFonts w:asciiTheme="minorHAnsi" w:hAnsiTheme="minorHAnsi" w:cstheme="minorHAnsi"/>
          <w:color w:val="0D0D0D" w:themeColor="text1" w:themeTint="F2"/>
          <w:lang w:val="en-GB"/>
        </w:rPr>
        <w:t xml:space="preserve">place </w:t>
      </w:r>
      <w:r w:rsidR="00AF449E" w:rsidRPr="007457AB">
        <w:rPr>
          <w:rFonts w:asciiTheme="minorHAnsi" w:hAnsiTheme="minorHAnsi" w:cstheme="minorHAnsi"/>
          <w:color w:val="0D0D0D" w:themeColor="text1" w:themeTint="F2"/>
          <w:lang w:val="en-GB"/>
        </w:rPr>
        <w:t>decline</w:t>
      </w:r>
      <w:r w:rsidR="0030647A" w:rsidRPr="007457AB">
        <w:rPr>
          <w:rFonts w:asciiTheme="minorHAnsi" w:hAnsiTheme="minorHAnsi" w:cstheme="minorHAnsi"/>
          <w:color w:val="0D0D0D" w:themeColor="text1" w:themeTint="F2"/>
          <w:lang w:val="en-GB"/>
        </w:rPr>
        <w:t xml:space="preserve"> identified in policy and trade literatures</w:t>
      </w:r>
      <w:r w:rsidR="00A00DCE" w:rsidRPr="007457AB">
        <w:rPr>
          <w:rFonts w:asciiTheme="minorHAnsi" w:hAnsiTheme="minorHAnsi" w:cstheme="minorHAnsi"/>
          <w:color w:val="0D0D0D" w:themeColor="text1" w:themeTint="F2"/>
          <w:lang w:val="en-GB"/>
        </w:rPr>
        <w:t xml:space="preserve"> </w:t>
      </w:r>
      <w:r w:rsidR="00AF449E" w:rsidRPr="007457AB">
        <w:rPr>
          <w:rFonts w:asciiTheme="minorHAnsi" w:hAnsiTheme="minorHAnsi" w:cstheme="minorHAnsi"/>
          <w:color w:val="0D0D0D" w:themeColor="text1" w:themeTint="F2"/>
          <w:lang w:val="en-GB"/>
        </w:rPr>
        <w:t>include</w:t>
      </w:r>
      <w:r w:rsidR="00E24AD5">
        <w:rPr>
          <w:rFonts w:asciiTheme="minorHAnsi" w:hAnsiTheme="minorHAnsi" w:cstheme="minorHAnsi"/>
          <w:color w:val="0D0D0D" w:themeColor="text1" w:themeTint="F2"/>
          <w:lang w:val="en-GB"/>
        </w:rPr>
        <w:t>:</w:t>
      </w:r>
      <w:r w:rsidR="00AF449E" w:rsidRPr="007457AB">
        <w:rPr>
          <w:rFonts w:asciiTheme="minorHAnsi" w:hAnsiTheme="minorHAnsi" w:cstheme="minorHAnsi"/>
          <w:color w:val="0D0D0D" w:themeColor="text1" w:themeTint="F2"/>
          <w:lang w:val="en-GB"/>
        </w:rPr>
        <w:t xml:space="preserve"> competition from alternative retail outlets, </w:t>
      </w:r>
      <w:r w:rsidR="00E24AD5">
        <w:rPr>
          <w:rFonts w:asciiTheme="minorHAnsi" w:hAnsiTheme="minorHAnsi" w:cstheme="minorHAnsi"/>
          <w:color w:val="0D0D0D" w:themeColor="text1" w:themeTint="F2"/>
          <w:lang w:val="en-GB"/>
        </w:rPr>
        <w:t>particularly</w:t>
      </w:r>
      <w:r w:rsidR="00AF449E" w:rsidRPr="007457AB">
        <w:rPr>
          <w:rFonts w:asciiTheme="minorHAnsi" w:hAnsiTheme="minorHAnsi" w:cstheme="minorHAnsi"/>
          <w:color w:val="0D0D0D" w:themeColor="text1" w:themeTint="F2"/>
          <w:lang w:val="en-GB"/>
        </w:rPr>
        <w:t xml:space="preserve"> supermarkets</w:t>
      </w:r>
      <w:r w:rsidR="00E24AD5">
        <w:rPr>
          <w:rFonts w:asciiTheme="minorHAnsi" w:hAnsiTheme="minorHAnsi" w:cstheme="minorHAnsi"/>
          <w:color w:val="0D0D0D" w:themeColor="text1" w:themeTint="F2"/>
          <w:lang w:val="en-GB"/>
        </w:rPr>
        <w:t>;</w:t>
      </w:r>
      <w:r w:rsidR="00AF449E" w:rsidRPr="007457AB">
        <w:rPr>
          <w:rFonts w:asciiTheme="minorHAnsi" w:hAnsiTheme="minorHAnsi" w:cstheme="minorHAnsi"/>
          <w:color w:val="0D0D0D" w:themeColor="text1" w:themeTint="F2"/>
          <w:spacing w:val="1"/>
          <w:lang w:val="en-GB"/>
        </w:rPr>
        <w:t xml:space="preserve"> </w:t>
      </w:r>
      <w:r w:rsidR="00AF449E" w:rsidRPr="007457AB">
        <w:rPr>
          <w:rFonts w:asciiTheme="minorHAnsi" w:hAnsiTheme="minorHAnsi" w:cstheme="minorHAnsi"/>
          <w:color w:val="0D0D0D" w:themeColor="text1" w:themeTint="F2"/>
          <w:lang w:val="en-GB"/>
        </w:rPr>
        <w:t>changing consumer expectations about retail facilities and experiences</w:t>
      </w:r>
      <w:r w:rsidR="00E24AD5">
        <w:rPr>
          <w:rFonts w:asciiTheme="minorHAnsi" w:hAnsiTheme="minorHAnsi" w:cstheme="minorHAnsi"/>
          <w:color w:val="0D0D0D" w:themeColor="text1" w:themeTint="F2"/>
          <w:lang w:val="en-GB"/>
        </w:rPr>
        <w:t>;</w:t>
      </w:r>
      <w:r w:rsidR="00AF449E" w:rsidRPr="007457AB">
        <w:rPr>
          <w:rFonts w:asciiTheme="minorHAnsi" w:hAnsiTheme="minorHAnsi" w:cstheme="minorHAnsi"/>
          <w:color w:val="0D0D0D" w:themeColor="text1" w:themeTint="F2"/>
          <w:lang w:val="en-GB"/>
        </w:rPr>
        <w:t xml:space="preserve"> lack of investment in</w:t>
      </w:r>
      <w:r w:rsidR="00AF449E" w:rsidRPr="007457AB">
        <w:rPr>
          <w:rFonts w:asciiTheme="minorHAnsi" w:hAnsiTheme="minorHAnsi" w:cstheme="minorHAnsi"/>
          <w:color w:val="0D0D0D" w:themeColor="text1" w:themeTint="F2"/>
          <w:spacing w:val="1"/>
          <w:lang w:val="en-GB"/>
        </w:rPr>
        <w:t xml:space="preserve"> </w:t>
      </w:r>
      <w:r w:rsidR="00AF449E" w:rsidRPr="007457AB">
        <w:rPr>
          <w:rFonts w:asciiTheme="minorHAnsi" w:hAnsiTheme="minorHAnsi" w:cstheme="minorHAnsi"/>
          <w:color w:val="0D0D0D" w:themeColor="text1" w:themeTint="F2"/>
          <w:lang w:val="en-GB"/>
        </w:rPr>
        <w:t>market facilities</w:t>
      </w:r>
      <w:r w:rsidR="00E24AD5">
        <w:rPr>
          <w:rFonts w:asciiTheme="minorHAnsi" w:hAnsiTheme="minorHAnsi" w:cstheme="minorHAnsi"/>
          <w:color w:val="0D0D0D" w:themeColor="text1" w:themeTint="F2"/>
          <w:lang w:val="en-GB"/>
        </w:rPr>
        <w:t>;</w:t>
      </w:r>
      <w:r w:rsidR="00AF449E" w:rsidRPr="007457AB">
        <w:rPr>
          <w:rFonts w:asciiTheme="minorHAnsi" w:hAnsiTheme="minorHAnsi" w:cstheme="minorHAnsi"/>
          <w:color w:val="0D0D0D" w:themeColor="text1" w:themeTint="F2"/>
          <w:lang w:val="en-GB"/>
        </w:rPr>
        <w:t xml:space="preserve"> </w:t>
      </w:r>
      <w:r w:rsidR="0087306C" w:rsidRPr="007457AB">
        <w:rPr>
          <w:rFonts w:asciiTheme="minorHAnsi" w:hAnsiTheme="minorHAnsi" w:cstheme="minorHAnsi"/>
          <w:color w:val="0D0D0D" w:themeColor="text1" w:themeTint="F2"/>
          <w:lang w:val="en-GB"/>
        </w:rPr>
        <w:t xml:space="preserve">decline in </w:t>
      </w:r>
      <w:r w:rsidR="00523C84" w:rsidRPr="007457AB">
        <w:rPr>
          <w:rFonts w:asciiTheme="minorHAnsi" w:hAnsiTheme="minorHAnsi" w:cstheme="minorHAnsi"/>
          <w:color w:val="0D0D0D" w:themeColor="text1" w:themeTint="F2"/>
          <w:lang w:val="en-GB"/>
        </w:rPr>
        <w:t xml:space="preserve">the number of people wishing to become </w:t>
      </w:r>
      <w:r w:rsidR="0087306C" w:rsidRPr="007457AB">
        <w:rPr>
          <w:rFonts w:asciiTheme="minorHAnsi" w:hAnsiTheme="minorHAnsi" w:cstheme="minorHAnsi"/>
          <w:color w:val="0D0D0D" w:themeColor="text1" w:themeTint="F2"/>
          <w:lang w:val="en-GB"/>
        </w:rPr>
        <w:t>market trader</w:t>
      </w:r>
      <w:r w:rsidR="00523C84" w:rsidRPr="007457AB">
        <w:rPr>
          <w:rFonts w:asciiTheme="minorHAnsi" w:hAnsiTheme="minorHAnsi" w:cstheme="minorHAnsi"/>
          <w:color w:val="0D0D0D" w:themeColor="text1" w:themeTint="F2"/>
          <w:lang w:val="en-GB"/>
        </w:rPr>
        <w:t>s</w:t>
      </w:r>
      <w:r w:rsidR="009814A0">
        <w:rPr>
          <w:rFonts w:asciiTheme="minorHAnsi" w:hAnsiTheme="minorHAnsi" w:cstheme="minorHAnsi"/>
          <w:color w:val="0D0D0D" w:themeColor="text1" w:themeTint="F2"/>
          <w:lang w:val="en-GB"/>
        </w:rPr>
        <w:t>;</w:t>
      </w:r>
      <w:r w:rsidR="0087306C" w:rsidRPr="007457AB">
        <w:rPr>
          <w:rFonts w:asciiTheme="minorHAnsi" w:hAnsiTheme="minorHAnsi" w:cstheme="minorHAnsi"/>
          <w:color w:val="0D0D0D" w:themeColor="text1" w:themeTint="F2"/>
          <w:lang w:val="en-GB"/>
        </w:rPr>
        <w:t xml:space="preserve"> </w:t>
      </w:r>
      <w:r w:rsidR="00523C84" w:rsidRPr="007457AB">
        <w:rPr>
          <w:rFonts w:asciiTheme="minorHAnsi" w:hAnsiTheme="minorHAnsi" w:cstheme="minorHAnsi"/>
          <w:color w:val="0D0D0D" w:themeColor="text1" w:themeTint="F2"/>
          <w:lang w:val="en-GB"/>
        </w:rPr>
        <w:t xml:space="preserve">and </w:t>
      </w:r>
      <w:r w:rsidR="00AF449E" w:rsidRPr="007457AB">
        <w:rPr>
          <w:rFonts w:asciiTheme="minorHAnsi" w:hAnsiTheme="minorHAnsi" w:cstheme="minorHAnsi"/>
          <w:color w:val="0D0D0D" w:themeColor="text1" w:themeTint="F2"/>
          <w:lang w:val="en-GB"/>
        </w:rPr>
        <w:t>producer by-passing of retail markets through selling to wholesalers,</w:t>
      </w:r>
      <w:r w:rsidR="00AF449E" w:rsidRPr="007457AB">
        <w:rPr>
          <w:rFonts w:asciiTheme="minorHAnsi" w:hAnsiTheme="minorHAnsi" w:cstheme="minorHAnsi"/>
          <w:color w:val="0D0D0D" w:themeColor="text1" w:themeTint="F2"/>
          <w:spacing w:val="1"/>
          <w:lang w:val="en-GB"/>
        </w:rPr>
        <w:t xml:space="preserve"> </w:t>
      </w:r>
      <w:r w:rsidR="00AF449E" w:rsidRPr="007457AB">
        <w:rPr>
          <w:rFonts w:asciiTheme="minorHAnsi" w:hAnsiTheme="minorHAnsi" w:cstheme="minorHAnsi"/>
          <w:color w:val="0D0D0D" w:themeColor="text1" w:themeTint="F2"/>
          <w:lang w:val="en-GB"/>
        </w:rPr>
        <w:t>supermarkets and direct to consumer</w:t>
      </w:r>
      <w:r w:rsidR="00F36CB8" w:rsidRPr="007457AB">
        <w:rPr>
          <w:rFonts w:asciiTheme="minorHAnsi" w:hAnsiTheme="minorHAnsi" w:cstheme="minorHAnsi"/>
          <w:color w:val="0D0D0D" w:themeColor="text1" w:themeTint="F2"/>
          <w:lang w:val="en-GB"/>
        </w:rPr>
        <w:t xml:space="preserve">, including </w:t>
      </w:r>
      <w:r w:rsidR="00F36CB8" w:rsidRPr="007457AB">
        <w:rPr>
          <w:rFonts w:asciiTheme="minorHAnsi" w:hAnsiTheme="minorHAnsi" w:cstheme="minorHAnsi"/>
          <w:color w:val="171717" w:themeColor="background2" w:themeShade="1A"/>
          <w:lang w:val="en-GB"/>
        </w:rPr>
        <w:t xml:space="preserve">via </w:t>
      </w:r>
      <w:r w:rsidR="00541A68" w:rsidRPr="007457AB">
        <w:rPr>
          <w:rFonts w:asciiTheme="minorHAnsi" w:hAnsiTheme="minorHAnsi" w:cstheme="minorHAnsi"/>
          <w:color w:val="171717" w:themeColor="background2" w:themeShade="1A"/>
          <w:lang w:val="en-GB"/>
        </w:rPr>
        <w:t>so-called ‘farmers markets</w:t>
      </w:r>
      <w:r w:rsidR="00D22597" w:rsidRPr="007457AB">
        <w:rPr>
          <w:rFonts w:asciiTheme="minorHAnsi" w:hAnsiTheme="minorHAnsi" w:cstheme="minorHAnsi"/>
          <w:color w:val="171717" w:themeColor="background2" w:themeShade="1A"/>
          <w:lang w:val="en-GB"/>
        </w:rPr>
        <w:t>’</w:t>
      </w:r>
      <w:r w:rsidR="00541A68" w:rsidRPr="007457AB">
        <w:rPr>
          <w:rFonts w:asciiTheme="minorHAnsi" w:hAnsiTheme="minorHAnsi" w:cstheme="minorHAnsi"/>
          <w:color w:val="171717" w:themeColor="background2" w:themeShade="1A"/>
          <w:lang w:val="en-GB"/>
        </w:rPr>
        <w:t xml:space="preserve">, as well as via farm shops, </w:t>
      </w:r>
      <w:r w:rsidR="00115448" w:rsidRPr="007457AB">
        <w:rPr>
          <w:rFonts w:asciiTheme="minorHAnsi" w:hAnsiTheme="minorHAnsi" w:cstheme="minorHAnsi"/>
          <w:color w:val="171717" w:themeColor="background2" w:themeShade="1A"/>
          <w:lang w:val="en-GB"/>
        </w:rPr>
        <w:t>product outlets and box schemes (</w:t>
      </w:r>
      <w:r w:rsidR="00592E0D" w:rsidRPr="007457AB">
        <w:rPr>
          <w:rFonts w:asciiTheme="minorHAnsi" w:hAnsiTheme="minorHAnsi" w:cstheme="minorHAnsi"/>
          <w:color w:val="171717" w:themeColor="background2" w:themeShade="1A"/>
          <w:lang w:val="en-GB"/>
        </w:rPr>
        <w:t xml:space="preserve">Kirwan, 2004; </w:t>
      </w:r>
      <w:r w:rsidR="002A3B55" w:rsidRPr="007457AB">
        <w:rPr>
          <w:rFonts w:asciiTheme="minorHAnsi" w:hAnsiTheme="minorHAnsi" w:cstheme="minorHAnsi"/>
          <w:color w:val="171717" w:themeColor="background2" w:themeShade="1A"/>
          <w:lang w:val="en-GB"/>
        </w:rPr>
        <w:t>Seyfang</w:t>
      </w:r>
      <w:r w:rsidR="002A3B55" w:rsidRPr="007457AB">
        <w:rPr>
          <w:rFonts w:asciiTheme="minorHAnsi" w:hAnsiTheme="minorHAnsi" w:cstheme="minorHAnsi"/>
          <w:color w:val="0D0D0D" w:themeColor="text1" w:themeTint="F2"/>
          <w:lang w:val="en-GB"/>
        </w:rPr>
        <w:t>, 2007)</w:t>
      </w:r>
      <w:r w:rsidR="00D22597" w:rsidRPr="007457AB">
        <w:rPr>
          <w:rFonts w:asciiTheme="minorHAnsi" w:hAnsiTheme="minorHAnsi" w:cstheme="minorHAnsi"/>
          <w:color w:val="0D0D0D" w:themeColor="text1" w:themeTint="F2"/>
          <w:lang w:val="en-GB"/>
        </w:rPr>
        <w:t>.</w:t>
      </w:r>
      <w:r w:rsidR="000B6679" w:rsidRPr="007457AB">
        <w:rPr>
          <w:rFonts w:asciiTheme="minorHAnsi" w:hAnsiTheme="minorHAnsi" w:cstheme="minorHAnsi"/>
          <w:color w:val="0D0D0D" w:themeColor="text1" w:themeTint="F2"/>
          <w:lang w:val="en-GB"/>
        </w:rPr>
        <w:t xml:space="preserve"> </w:t>
      </w:r>
      <w:r w:rsidR="00055419" w:rsidRPr="007457AB">
        <w:rPr>
          <w:rFonts w:asciiTheme="minorHAnsi" w:hAnsiTheme="minorHAnsi" w:cstheme="minorHAnsi"/>
          <w:color w:val="0D0D0D" w:themeColor="text1" w:themeTint="F2"/>
          <w:lang w:val="en-GB"/>
        </w:rPr>
        <w:t>Gonzales and Watson (2015</w:t>
      </w:r>
      <w:r w:rsidR="00A839E8" w:rsidRPr="007457AB">
        <w:rPr>
          <w:rFonts w:asciiTheme="minorHAnsi" w:hAnsiTheme="minorHAnsi" w:cstheme="minorHAnsi"/>
          <w:color w:val="0D0D0D" w:themeColor="text1" w:themeTint="F2"/>
          <w:lang w:val="en-GB"/>
        </w:rPr>
        <w:t>: 968</w:t>
      </w:r>
      <w:r w:rsidR="00055419" w:rsidRPr="007457AB">
        <w:rPr>
          <w:rFonts w:asciiTheme="minorHAnsi" w:hAnsiTheme="minorHAnsi" w:cstheme="minorHAnsi"/>
          <w:color w:val="0D0D0D" w:themeColor="text1" w:themeTint="F2"/>
          <w:lang w:val="en-GB"/>
        </w:rPr>
        <w:t xml:space="preserve">), however, argue that the </w:t>
      </w:r>
      <w:r w:rsidR="00715F6B" w:rsidRPr="007457AB">
        <w:rPr>
          <w:rFonts w:asciiTheme="minorHAnsi" w:hAnsiTheme="minorHAnsi" w:cstheme="minorHAnsi"/>
          <w:color w:val="0D0D0D" w:themeColor="text1" w:themeTint="F2"/>
          <w:lang w:val="en-GB"/>
        </w:rPr>
        <w:t xml:space="preserve">apparent decline in markets needed to be </w:t>
      </w:r>
      <w:r w:rsidR="0078322E" w:rsidRPr="007457AB">
        <w:rPr>
          <w:rFonts w:asciiTheme="minorHAnsi" w:hAnsiTheme="minorHAnsi" w:cstheme="minorHAnsi"/>
          <w:color w:val="0D0D0D" w:themeColor="text1" w:themeTint="F2"/>
          <w:lang w:val="en-GB"/>
        </w:rPr>
        <w:t xml:space="preserve">understood in wider contexts, including not only </w:t>
      </w:r>
      <w:r w:rsidR="003468CF" w:rsidRPr="007457AB">
        <w:rPr>
          <w:rFonts w:asciiTheme="minorHAnsi" w:hAnsiTheme="minorHAnsi" w:cstheme="minorHAnsi"/>
          <w:color w:val="0D0D0D" w:themeColor="text1" w:themeTint="F2"/>
          <w:lang w:val="en-GB"/>
        </w:rPr>
        <w:t>transformations i</w:t>
      </w:r>
      <w:r w:rsidR="00570A8B" w:rsidRPr="007457AB">
        <w:rPr>
          <w:rFonts w:asciiTheme="minorHAnsi" w:hAnsiTheme="minorHAnsi" w:cstheme="minorHAnsi"/>
          <w:color w:val="0D0D0D" w:themeColor="text1" w:themeTint="F2"/>
          <w:lang w:val="en-GB"/>
        </w:rPr>
        <w:t xml:space="preserve">n the wider retail sector, </w:t>
      </w:r>
      <w:r w:rsidR="00D73AB3" w:rsidRPr="007457AB">
        <w:rPr>
          <w:rFonts w:asciiTheme="minorHAnsi" w:hAnsiTheme="minorHAnsi" w:cstheme="minorHAnsi"/>
          <w:color w:val="0D0D0D" w:themeColor="text1" w:themeTint="F2"/>
          <w:lang w:val="en-GB"/>
        </w:rPr>
        <w:t xml:space="preserve">but also </w:t>
      </w:r>
      <w:r w:rsidR="00330355" w:rsidRPr="007457AB">
        <w:rPr>
          <w:rFonts w:asciiTheme="minorHAnsi" w:hAnsiTheme="minorHAnsi" w:cstheme="minorHAnsi"/>
          <w:color w:val="0D0D0D" w:themeColor="text1" w:themeTint="F2"/>
          <w:lang w:val="en-GB"/>
        </w:rPr>
        <w:t xml:space="preserve">changing state dynamics, </w:t>
      </w:r>
      <w:r w:rsidR="005D0B31" w:rsidRPr="007457AB">
        <w:rPr>
          <w:rFonts w:asciiTheme="minorHAnsi" w:hAnsiTheme="minorHAnsi" w:cstheme="minorHAnsi"/>
          <w:color w:val="0D0D0D" w:themeColor="text1" w:themeTint="F2"/>
          <w:lang w:val="en-GB"/>
        </w:rPr>
        <w:t xml:space="preserve">which have often </w:t>
      </w:r>
      <w:r w:rsidR="00141D43" w:rsidRPr="007457AB">
        <w:rPr>
          <w:rFonts w:asciiTheme="minorHAnsi" w:hAnsiTheme="minorHAnsi" w:cstheme="minorHAnsi"/>
          <w:color w:val="0D0D0D" w:themeColor="text1" w:themeTint="F2"/>
          <w:lang w:val="en-GB"/>
        </w:rPr>
        <w:t>led to retail markets being view</w:t>
      </w:r>
      <w:r w:rsidR="005543D5">
        <w:rPr>
          <w:rFonts w:asciiTheme="minorHAnsi" w:hAnsiTheme="minorHAnsi" w:cstheme="minorHAnsi"/>
          <w:color w:val="0D0D0D" w:themeColor="text1" w:themeTint="F2"/>
          <w:lang w:val="en-GB"/>
        </w:rPr>
        <w:t>ed</w:t>
      </w:r>
      <w:r w:rsidR="00141D43" w:rsidRPr="007457AB">
        <w:rPr>
          <w:rFonts w:asciiTheme="minorHAnsi" w:hAnsiTheme="minorHAnsi" w:cstheme="minorHAnsi"/>
          <w:color w:val="0D0D0D" w:themeColor="text1" w:themeTint="F2"/>
          <w:lang w:val="en-GB"/>
        </w:rPr>
        <w:t xml:space="preserve"> </w:t>
      </w:r>
      <w:r w:rsidR="001C14C9" w:rsidRPr="007457AB">
        <w:rPr>
          <w:rFonts w:asciiTheme="minorHAnsi" w:hAnsiTheme="minorHAnsi" w:cstheme="minorHAnsi"/>
          <w:color w:val="0D0D0D" w:themeColor="text1" w:themeTint="F2"/>
          <w:lang w:val="en-GB"/>
        </w:rPr>
        <w:t xml:space="preserve">principally </w:t>
      </w:r>
      <w:r w:rsidR="005543D5">
        <w:rPr>
          <w:rFonts w:asciiTheme="minorHAnsi" w:hAnsiTheme="minorHAnsi" w:cstheme="minorHAnsi"/>
          <w:color w:val="0D0D0D" w:themeColor="text1" w:themeTint="F2"/>
          <w:lang w:val="en-GB"/>
        </w:rPr>
        <w:t xml:space="preserve">as </w:t>
      </w:r>
      <w:r w:rsidR="001C14C9" w:rsidRPr="007457AB">
        <w:rPr>
          <w:rFonts w:asciiTheme="minorHAnsi" w:hAnsiTheme="minorHAnsi" w:cstheme="minorHAnsi"/>
          <w:color w:val="0D0D0D" w:themeColor="text1" w:themeTint="F2"/>
          <w:lang w:val="en-GB"/>
        </w:rPr>
        <w:t xml:space="preserve">sources of revenue to </w:t>
      </w:r>
      <w:r w:rsidR="0072307F" w:rsidRPr="007457AB">
        <w:rPr>
          <w:rFonts w:asciiTheme="minorHAnsi" w:hAnsiTheme="minorHAnsi" w:cstheme="minorHAnsi"/>
          <w:color w:val="0D0D0D" w:themeColor="text1" w:themeTint="F2"/>
          <w:lang w:val="en-GB"/>
        </w:rPr>
        <w:t xml:space="preserve">help support pressurised </w:t>
      </w:r>
      <w:r w:rsidR="00D05785" w:rsidRPr="007457AB">
        <w:rPr>
          <w:rFonts w:asciiTheme="minorHAnsi" w:hAnsiTheme="minorHAnsi" w:cstheme="minorHAnsi"/>
          <w:color w:val="0D0D0D" w:themeColor="text1" w:themeTint="F2"/>
          <w:lang w:val="en-GB"/>
        </w:rPr>
        <w:t>“public budgets</w:t>
      </w:r>
      <w:r w:rsidR="005F4C83">
        <w:rPr>
          <w:rFonts w:asciiTheme="minorHAnsi" w:hAnsiTheme="minorHAnsi" w:cstheme="minorHAnsi"/>
          <w:color w:val="0D0D0D" w:themeColor="text1" w:themeTint="F2"/>
          <w:lang w:val="en-GB"/>
        </w:rPr>
        <w:t>”,</w:t>
      </w:r>
      <w:r w:rsidR="00D05785" w:rsidRPr="007457AB">
        <w:rPr>
          <w:rFonts w:asciiTheme="minorHAnsi" w:hAnsiTheme="minorHAnsi" w:cstheme="minorHAnsi"/>
          <w:color w:val="0D0D0D" w:themeColor="text1" w:themeTint="F2"/>
          <w:lang w:val="en-GB"/>
        </w:rPr>
        <w:t xml:space="preserve"> with </w:t>
      </w:r>
      <w:r w:rsidR="005F4C83">
        <w:rPr>
          <w:rFonts w:asciiTheme="minorHAnsi" w:hAnsiTheme="minorHAnsi" w:cstheme="minorHAnsi"/>
          <w:color w:val="0D0D0D" w:themeColor="text1" w:themeTint="F2"/>
          <w:lang w:val="en-GB"/>
        </w:rPr>
        <w:t xml:space="preserve">there being </w:t>
      </w:r>
      <w:r w:rsidR="008F3C69">
        <w:rPr>
          <w:rFonts w:asciiTheme="minorHAnsi" w:hAnsiTheme="minorHAnsi" w:cstheme="minorHAnsi"/>
          <w:color w:val="0D0D0D" w:themeColor="text1" w:themeTint="F2"/>
          <w:lang w:val="en-GB"/>
        </w:rPr>
        <w:t>“</w:t>
      </w:r>
      <w:r w:rsidR="00D05785" w:rsidRPr="007457AB">
        <w:rPr>
          <w:rFonts w:asciiTheme="minorHAnsi" w:hAnsiTheme="minorHAnsi" w:cstheme="minorHAnsi"/>
          <w:color w:val="0D0D0D" w:themeColor="text1" w:themeTint="F2"/>
          <w:lang w:val="en-GB"/>
        </w:rPr>
        <w:t xml:space="preserve">little reinvestment, resulting in </w:t>
      </w:r>
      <w:r w:rsidR="00A839E8" w:rsidRPr="007457AB">
        <w:rPr>
          <w:rFonts w:asciiTheme="minorHAnsi" w:hAnsiTheme="minorHAnsi" w:cstheme="minorHAnsi"/>
          <w:color w:val="0D0D0D" w:themeColor="text1" w:themeTint="F2"/>
          <w:lang w:val="en-GB"/>
        </w:rPr>
        <w:t>… physical decline”</w:t>
      </w:r>
      <w:r w:rsidR="00C61855" w:rsidRPr="007457AB">
        <w:rPr>
          <w:rFonts w:asciiTheme="minorHAnsi" w:hAnsiTheme="minorHAnsi" w:cstheme="minorHAnsi"/>
          <w:color w:val="0D0D0D" w:themeColor="text1" w:themeTint="F2"/>
          <w:lang w:val="en-GB"/>
        </w:rPr>
        <w:t xml:space="preserve">. They also </w:t>
      </w:r>
      <w:r w:rsidR="00B16EB1">
        <w:rPr>
          <w:rFonts w:asciiTheme="minorHAnsi" w:hAnsiTheme="minorHAnsi" w:cstheme="minorHAnsi"/>
          <w:color w:val="0D0D0D" w:themeColor="text1" w:themeTint="F2"/>
          <w:lang w:val="en-GB"/>
        </w:rPr>
        <w:t>argue</w:t>
      </w:r>
      <w:r w:rsidR="00CE083E" w:rsidRPr="007457AB">
        <w:rPr>
          <w:rFonts w:asciiTheme="minorHAnsi" w:hAnsiTheme="minorHAnsi" w:cstheme="minorHAnsi"/>
          <w:color w:val="0D0D0D" w:themeColor="text1" w:themeTint="F2"/>
          <w:lang w:val="en-GB"/>
        </w:rPr>
        <w:t xml:space="preserve"> that</w:t>
      </w:r>
      <w:r w:rsidR="008F3C69">
        <w:rPr>
          <w:rFonts w:asciiTheme="minorHAnsi" w:hAnsiTheme="minorHAnsi" w:cstheme="minorHAnsi"/>
          <w:color w:val="0D0D0D" w:themeColor="text1" w:themeTint="F2"/>
          <w:lang w:val="en-GB"/>
        </w:rPr>
        <w:t xml:space="preserve"> </w:t>
      </w:r>
      <w:r w:rsidR="00CE083E" w:rsidRPr="007457AB">
        <w:rPr>
          <w:rFonts w:asciiTheme="minorHAnsi" w:hAnsiTheme="minorHAnsi" w:cstheme="minorHAnsi"/>
          <w:color w:val="171717" w:themeColor="background2" w:themeShade="1A"/>
          <w:lang w:val="en-GB"/>
        </w:rPr>
        <w:t>change</w:t>
      </w:r>
      <w:r w:rsidR="005543D5">
        <w:rPr>
          <w:rFonts w:asciiTheme="minorHAnsi" w:hAnsiTheme="minorHAnsi" w:cstheme="minorHAnsi"/>
          <w:color w:val="171717" w:themeColor="background2" w:themeShade="1A"/>
          <w:lang w:val="en-GB"/>
        </w:rPr>
        <w:t>s</w:t>
      </w:r>
      <w:r w:rsidR="00CE083E" w:rsidRPr="007457AB">
        <w:rPr>
          <w:rFonts w:asciiTheme="minorHAnsi" w:hAnsiTheme="minorHAnsi" w:cstheme="minorHAnsi"/>
          <w:color w:val="171717" w:themeColor="background2" w:themeShade="1A"/>
          <w:lang w:val="en-GB"/>
        </w:rPr>
        <w:t xml:space="preserve"> created through r</w:t>
      </w:r>
      <w:r w:rsidR="007A70A0" w:rsidRPr="007457AB">
        <w:rPr>
          <w:rFonts w:asciiTheme="minorHAnsi" w:hAnsiTheme="minorHAnsi" w:cstheme="minorHAnsi"/>
          <w:color w:val="171717" w:themeColor="background2" w:themeShade="1A"/>
          <w:lang w:val="en-GB"/>
        </w:rPr>
        <w:t xml:space="preserve">etail market </w:t>
      </w:r>
      <w:r w:rsidR="00C94EC3" w:rsidRPr="007457AB">
        <w:rPr>
          <w:rFonts w:asciiTheme="minorHAnsi" w:hAnsiTheme="minorHAnsi" w:cstheme="minorHAnsi"/>
          <w:color w:val="171717" w:themeColor="background2" w:themeShade="1A"/>
          <w:lang w:val="en-GB"/>
        </w:rPr>
        <w:t>redevelopment</w:t>
      </w:r>
      <w:r w:rsidR="00053080">
        <w:rPr>
          <w:rFonts w:asciiTheme="minorHAnsi" w:hAnsiTheme="minorHAnsi" w:cstheme="minorHAnsi"/>
          <w:color w:val="171717" w:themeColor="background2" w:themeShade="1A"/>
          <w:lang w:val="en-GB"/>
        </w:rPr>
        <w:t>s often</w:t>
      </w:r>
      <w:r w:rsidR="00365A47" w:rsidRPr="007457AB">
        <w:rPr>
          <w:rFonts w:asciiTheme="minorHAnsi" w:hAnsiTheme="minorHAnsi" w:cstheme="minorHAnsi"/>
          <w:color w:val="171717" w:themeColor="background2" w:themeShade="1A"/>
          <w:lang w:val="en-GB"/>
        </w:rPr>
        <w:t xml:space="preserve"> </w:t>
      </w:r>
      <w:r w:rsidR="007A70A0" w:rsidRPr="007457AB">
        <w:rPr>
          <w:rFonts w:asciiTheme="minorHAnsi" w:hAnsiTheme="minorHAnsi" w:cstheme="minorHAnsi"/>
          <w:color w:val="171717" w:themeColor="background2" w:themeShade="1A"/>
          <w:lang w:val="en-GB"/>
        </w:rPr>
        <w:t>adverse</w:t>
      </w:r>
      <w:r w:rsidR="00C94EC3" w:rsidRPr="007457AB">
        <w:rPr>
          <w:rFonts w:asciiTheme="minorHAnsi" w:hAnsiTheme="minorHAnsi" w:cstheme="minorHAnsi"/>
          <w:color w:val="171717" w:themeColor="background2" w:themeShade="1A"/>
          <w:lang w:val="en-GB"/>
        </w:rPr>
        <w:t>ly</w:t>
      </w:r>
      <w:r w:rsidR="007A70A0" w:rsidRPr="007457AB">
        <w:rPr>
          <w:rFonts w:asciiTheme="minorHAnsi" w:hAnsiTheme="minorHAnsi" w:cstheme="minorHAnsi"/>
          <w:color w:val="171717" w:themeColor="background2" w:themeShade="1A"/>
          <w:lang w:val="en-GB"/>
        </w:rPr>
        <w:t xml:space="preserve"> impact</w:t>
      </w:r>
      <w:r w:rsidR="00365A47" w:rsidRPr="007457AB">
        <w:rPr>
          <w:rFonts w:asciiTheme="minorHAnsi" w:hAnsiTheme="minorHAnsi" w:cstheme="minorHAnsi"/>
          <w:color w:val="171717" w:themeColor="background2" w:themeShade="1A"/>
          <w:lang w:val="en-GB"/>
        </w:rPr>
        <w:t xml:space="preserve"> </w:t>
      </w:r>
      <w:r w:rsidR="00D7494D" w:rsidRPr="007457AB">
        <w:rPr>
          <w:rFonts w:asciiTheme="minorHAnsi" w:hAnsiTheme="minorHAnsi" w:cstheme="minorHAnsi"/>
          <w:color w:val="171717" w:themeColor="background2" w:themeShade="1A"/>
          <w:lang w:val="en-GB"/>
        </w:rPr>
        <w:t>previous users of these market</w:t>
      </w:r>
      <w:r w:rsidR="00B64A73">
        <w:rPr>
          <w:rFonts w:asciiTheme="minorHAnsi" w:hAnsiTheme="minorHAnsi" w:cstheme="minorHAnsi"/>
          <w:color w:val="171717" w:themeColor="background2" w:themeShade="1A"/>
          <w:lang w:val="en-GB"/>
        </w:rPr>
        <w:t>s</w:t>
      </w:r>
      <w:r w:rsidR="00B31541" w:rsidRPr="007457AB">
        <w:rPr>
          <w:rFonts w:asciiTheme="minorHAnsi" w:hAnsiTheme="minorHAnsi" w:cstheme="minorHAnsi"/>
          <w:color w:val="171717" w:themeColor="background2" w:themeShade="1A"/>
          <w:lang w:val="en-GB"/>
        </w:rPr>
        <w:t xml:space="preserve">, both because </w:t>
      </w:r>
      <w:r w:rsidR="008250E3" w:rsidRPr="007457AB">
        <w:rPr>
          <w:rFonts w:asciiTheme="minorHAnsi" w:hAnsiTheme="minorHAnsi" w:cstheme="minorHAnsi"/>
          <w:color w:val="171717" w:themeColor="background2" w:themeShade="1A"/>
          <w:lang w:val="en-GB"/>
        </w:rPr>
        <w:t xml:space="preserve">developments </w:t>
      </w:r>
      <w:r w:rsidR="00F81325">
        <w:rPr>
          <w:rFonts w:asciiTheme="minorHAnsi" w:hAnsiTheme="minorHAnsi" w:cstheme="minorHAnsi"/>
          <w:color w:val="171717" w:themeColor="background2" w:themeShade="1A"/>
          <w:lang w:val="en-GB"/>
        </w:rPr>
        <w:t xml:space="preserve">frequently </w:t>
      </w:r>
      <w:r w:rsidR="008250E3" w:rsidRPr="007457AB">
        <w:rPr>
          <w:rFonts w:asciiTheme="minorHAnsi" w:hAnsiTheme="minorHAnsi" w:cstheme="minorHAnsi"/>
          <w:color w:val="171717" w:themeColor="background2" w:themeShade="1A"/>
          <w:lang w:val="en-GB"/>
        </w:rPr>
        <w:t>foster price</w:t>
      </w:r>
      <w:r w:rsidR="002D6538">
        <w:rPr>
          <w:rFonts w:asciiTheme="minorHAnsi" w:hAnsiTheme="minorHAnsi" w:cstheme="minorHAnsi"/>
          <w:color w:val="171717" w:themeColor="background2" w:themeShade="1A"/>
          <w:lang w:val="en-GB"/>
        </w:rPr>
        <w:t xml:space="preserve"> rises</w:t>
      </w:r>
      <w:r w:rsidR="008250E3" w:rsidRPr="007457AB">
        <w:rPr>
          <w:rFonts w:asciiTheme="minorHAnsi" w:hAnsiTheme="minorHAnsi" w:cstheme="minorHAnsi"/>
          <w:color w:val="171717" w:themeColor="background2" w:themeShade="1A"/>
          <w:lang w:val="en-GB"/>
        </w:rPr>
        <w:t xml:space="preserve"> as rents </w:t>
      </w:r>
      <w:r w:rsidR="00F218AA">
        <w:rPr>
          <w:rFonts w:asciiTheme="minorHAnsi" w:hAnsiTheme="minorHAnsi" w:cstheme="minorHAnsi"/>
          <w:color w:val="171717" w:themeColor="background2" w:themeShade="1A"/>
          <w:lang w:val="en-GB"/>
        </w:rPr>
        <w:t>are</w:t>
      </w:r>
      <w:r w:rsidR="008250E3" w:rsidRPr="007457AB">
        <w:rPr>
          <w:rFonts w:asciiTheme="minorHAnsi" w:hAnsiTheme="minorHAnsi" w:cstheme="minorHAnsi"/>
          <w:color w:val="171717" w:themeColor="background2" w:themeShade="1A"/>
          <w:lang w:val="en-GB"/>
        </w:rPr>
        <w:t xml:space="preserve"> increased to</w:t>
      </w:r>
      <w:r w:rsidR="00887B98" w:rsidRPr="007457AB">
        <w:rPr>
          <w:rFonts w:asciiTheme="minorHAnsi" w:hAnsiTheme="minorHAnsi" w:cstheme="minorHAnsi"/>
          <w:color w:val="171717" w:themeColor="background2" w:themeShade="1A"/>
          <w:lang w:val="en-GB"/>
        </w:rPr>
        <w:t xml:space="preserve"> </w:t>
      </w:r>
      <w:r w:rsidR="008250E3" w:rsidRPr="007457AB">
        <w:rPr>
          <w:rFonts w:asciiTheme="minorHAnsi" w:hAnsiTheme="minorHAnsi" w:cstheme="minorHAnsi"/>
          <w:color w:val="171717" w:themeColor="background2" w:themeShade="1A"/>
          <w:lang w:val="en-GB"/>
        </w:rPr>
        <w:t xml:space="preserve">help generate </w:t>
      </w:r>
      <w:r w:rsidR="00887B98" w:rsidRPr="007457AB">
        <w:rPr>
          <w:rFonts w:asciiTheme="minorHAnsi" w:hAnsiTheme="minorHAnsi" w:cstheme="minorHAnsi"/>
          <w:color w:val="171717" w:themeColor="background2" w:themeShade="1A"/>
          <w:lang w:val="en-GB"/>
        </w:rPr>
        <w:t>income for the authorities undertaking the</w:t>
      </w:r>
      <w:r w:rsidR="0029397F" w:rsidRPr="007457AB">
        <w:rPr>
          <w:rFonts w:asciiTheme="minorHAnsi" w:hAnsiTheme="minorHAnsi" w:cstheme="minorHAnsi"/>
          <w:color w:val="171717" w:themeColor="background2" w:themeShade="1A"/>
          <w:lang w:val="en-GB"/>
        </w:rPr>
        <w:t xml:space="preserve"> </w:t>
      </w:r>
      <w:r w:rsidR="00887B98" w:rsidRPr="007457AB">
        <w:rPr>
          <w:rFonts w:asciiTheme="minorHAnsi" w:hAnsiTheme="minorHAnsi" w:cstheme="minorHAnsi"/>
          <w:color w:val="171717" w:themeColor="background2" w:themeShade="1A"/>
          <w:lang w:val="en-GB"/>
        </w:rPr>
        <w:t>development</w:t>
      </w:r>
      <w:r w:rsidR="0029397F" w:rsidRPr="007457AB">
        <w:rPr>
          <w:rFonts w:asciiTheme="minorHAnsi" w:hAnsiTheme="minorHAnsi" w:cstheme="minorHAnsi"/>
          <w:color w:val="171717" w:themeColor="background2" w:themeShade="1A"/>
          <w:lang w:val="en-GB"/>
        </w:rPr>
        <w:t xml:space="preserve">, and because there is </w:t>
      </w:r>
      <w:r w:rsidR="00987F83">
        <w:rPr>
          <w:rFonts w:asciiTheme="minorHAnsi" w:hAnsiTheme="minorHAnsi" w:cstheme="minorHAnsi"/>
          <w:color w:val="171717" w:themeColor="background2" w:themeShade="1A"/>
          <w:lang w:val="en-GB"/>
        </w:rPr>
        <w:t>frequently</w:t>
      </w:r>
      <w:r w:rsidR="0029397F" w:rsidRPr="007457AB">
        <w:rPr>
          <w:rFonts w:asciiTheme="minorHAnsi" w:hAnsiTheme="minorHAnsi" w:cstheme="minorHAnsi"/>
          <w:color w:val="171717" w:themeColor="background2" w:themeShade="1A"/>
          <w:lang w:val="en-GB"/>
        </w:rPr>
        <w:t xml:space="preserve"> </w:t>
      </w:r>
      <w:r w:rsidR="00FC235B" w:rsidRPr="007457AB">
        <w:rPr>
          <w:rFonts w:asciiTheme="minorHAnsi" w:hAnsiTheme="minorHAnsi" w:cstheme="minorHAnsi"/>
          <w:color w:val="171717" w:themeColor="background2" w:themeShade="1A"/>
          <w:lang w:val="en-GB"/>
        </w:rPr>
        <w:t>a</w:t>
      </w:r>
      <w:r w:rsidR="00ED6C47" w:rsidRPr="007457AB">
        <w:rPr>
          <w:rFonts w:asciiTheme="minorHAnsi" w:hAnsiTheme="minorHAnsi" w:cstheme="minorHAnsi"/>
          <w:color w:val="171717" w:themeColor="background2" w:themeShade="1A"/>
          <w:lang w:val="en-GB"/>
        </w:rPr>
        <w:t xml:space="preserve">n ‘up-market’ </w:t>
      </w:r>
      <w:r w:rsidR="00FC235B" w:rsidRPr="007457AB">
        <w:rPr>
          <w:rFonts w:asciiTheme="minorHAnsi" w:hAnsiTheme="minorHAnsi" w:cstheme="minorHAnsi"/>
          <w:color w:val="171717" w:themeColor="background2" w:themeShade="1A"/>
          <w:lang w:val="en-GB"/>
        </w:rPr>
        <w:t xml:space="preserve">shift in the </w:t>
      </w:r>
      <w:r w:rsidR="009114D0" w:rsidRPr="007457AB">
        <w:rPr>
          <w:rFonts w:asciiTheme="minorHAnsi" w:hAnsiTheme="minorHAnsi" w:cstheme="minorHAnsi"/>
          <w:color w:val="171717" w:themeColor="background2" w:themeShade="1A"/>
          <w:lang w:val="en-GB"/>
        </w:rPr>
        <w:t>products being sold</w:t>
      </w:r>
      <w:r w:rsidR="00147AF0" w:rsidRPr="007457AB">
        <w:rPr>
          <w:rFonts w:asciiTheme="minorHAnsi" w:hAnsiTheme="minorHAnsi" w:cstheme="minorHAnsi"/>
          <w:color w:val="171717" w:themeColor="background2" w:themeShade="1A"/>
          <w:lang w:val="en-GB"/>
        </w:rPr>
        <w:t xml:space="preserve">, with </w:t>
      </w:r>
      <w:r w:rsidR="00E15F6F" w:rsidRPr="007457AB">
        <w:rPr>
          <w:rFonts w:asciiTheme="minorHAnsi" w:hAnsiTheme="minorHAnsi" w:cstheme="minorHAnsi"/>
          <w:color w:val="171717" w:themeColor="background2" w:themeShade="1A"/>
          <w:lang w:val="en-GB"/>
        </w:rPr>
        <w:t xml:space="preserve">there often being “a particular emphasis on arts and crafts produce and ‘quality’ food” </w:t>
      </w:r>
      <w:r w:rsidR="00F20D2F" w:rsidRPr="007457AB">
        <w:rPr>
          <w:rFonts w:asciiTheme="minorHAnsi" w:hAnsiTheme="minorHAnsi" w:cstheme="minorHAnsi"/>
          <w:color w:val="171717" w:themeColor="background2" w:themeShade="1A"/>
          <w:lang w:val="en-GB"/>
        </w:rPr>
        <w:t>(</w:t>
      </w:r>
      <w:r w:rsidR="00E15F6F" w:rsidRPr="007457AB">
        <w:rPr>
          <w:rFonts w:asciiTheme="minorHAnsi" w:hAnsiTheme="minorHAnsi" w:cstheme="minorHAnsi"/>
          <w:color w:val="0D0D0D" w:themeColor="text1" w:themeTint="F2"/>
          <w:lang w:val="en-GB"/>
        </w:rPr>
        <w:t>Gonzales and Watson</w:t>
      </w:r>
      <w:r w:rsidR="00F20D2F" w:rsidRPr="007457AB">
        <w:rPr>
          <w:rFonts w:asciiTheme="minorHAnsi" w:hAnsiTheme="minorHAnsi" w:cstheme="minorHAnsi"/>
          <w:color w:val="0D0D0D" w:themeColor="text1" w:themeTint="F2"/>
          <w:lang w:val="en-GB"/>
        </w:rPr>
        <w:t xml:space="preserve">, </w:t>
      </w:r>
      <w:r w:rsidR="00E15F6F" w:rsidRPr="007457AB">
        <w:rPr>
          <w:rFonts w:asciiTheme="minorHAnsi" w:hAnsiTheme="minorHAnsi" w:cstheme="minorHAnsi"/>
          <w:color w:val="0D0D0D" w:themeColor="text1" w:themeTint="F2"/>
          <w:lang w:val="en-GB"/>
        </w:rPr>
        <w:t>2015: 9</w:t>
      </w:r>
      <w:r w:rsidR="00F20D2F" w:rsidRPr="007457AB">
        <w:rPr>
          <w:rFonts w:asciiTheme="minorHAnsi" w:hAnsiTheme="minorHAnsi" w:cstheme="minorHAnsi"/>
          <w:color w:val="0D0D0D" w:themeColor="text1" w:themeTint="F2"/>
          <w:lang w:val="en-GB"/>
        </w:rPr>
        <w:t>76</w:t>
      </w:r>
      <w:r w:rsidR="00E15F6F" w:rsidRPr="007457AB">
        <w:rPr>
          <w:rFonts w:asciiTheme="minorHAnsi" w:hAnsiTheme="minorHAnsi" w:cstheme="minorHAnsi"/>
          <w:color w:val="0D0D0D" w:themeColor="text1" w:themeTint="F2"/>
          <w:lang w:val="en-GB"/>
        </w:rPr>
        <w:t>)</w:t>
      </w:r>
      <w:r w:rsidR="00F20D2F" w:rsidRPr="007457AB">
        <w:rPr>
          <w:rFonts w:asciiTheme="minorHAnsi" w:hAnsiTheme="minorHAnsi" w:cstheme="minorHAnsi"/>
          <w:color w:val="171717" w:themeColor="background2" w:themeShade="1A"/>
          <w:lang w:val="en-GB"/>
        </w:rPr>
        <w:t xml:space="preserve">. </w:t>
      </w:r>
      <w:r w:rsidR="00AF71A7" w:rsidRPr="007457AB">
        <w:rPr>
          <w:rFonts w:asciiTheme="minorHAnsi" w:hAnsiTheme="minorHAnsi" w:cstheme="minorHAnsi"/>
          <w:color w:val="171717" w:themeColor="background2" w:themeShade="1A"/>
          <w:lang w:val="en-GB"/>
        </w:rPr>
        <w:t xml:space="preserve">The first two products were </w:t>
      </w:r>
      <w:r w:rsidR="00F84315">
        <w:rPr>
          <w:rFonts w:asciiTheme="minorHAnsi" w:hAnsiTheme="minorHAnsi" w:cstheme="minorHAnsi"/>
          <w:color w:val="171717" w:themeColor="background2" w:themeShade="1A"/>
          <w:lang w:val="en-GB"/>
        </w:rPr>
        <w:t xml:space="preserve">indeed </w:t>
      </w:r>
      <w:r w:rsidR="00386F83">
        <w:rPr>
          <w:rFonts w:asciiTheme="minorHAnsi" w:hAnsiTheme="minorHAnsi" w:cstheme="minorHAnsi"/>
          <w:color w:val="171717" w:themeColor="background2" w:themeShade="1A"/>
          <w:lang w:val="en-GB"/>
        </w:rPr>
        <w:t xml:space="preserve">promoted </w:t>
      </w:r>
      <w:r w:rsidR="00E22FFA" w:rsidRPr="007457AB">
        <w:rPr>
          <w:rFonts w:asciiTheme="minorHAnsi" w:hAnsiTheme="minorHAnsi" w:cstheme="minorHAnsi"/>
          <w:color w:val="171717" w:themeColor="background2" w:themeShade="1A"/>
          <w:lang w:val="en-GB"/>
        </w:rPr>
        <w:t xml:space="preserve">as </w:t>
      </w:r>
      <w:r w:rsidR="00EC2FFC" w:rsidRPr="007457AB">
        <w:rPr>
          <w:rFonts w:asciiTheme="minorHAnsi" w:hAnsiTheme="minorHAnsi" w:cstheme="minorHAnsi"/>
          <w:color w:val="171717" w:themeColor="background2" w:themeShade="1A"/>
          <w:lang w:val="en-GB"/>
        </w:rPr>
        <w:t xml:space="preserve">outcomes </w:t>
      </w:r>
      <w:r w:rsidR="008A52A7" w:rsidRPr="007457AB">
        <w:rPr>
          <w:rFonts w:asciiTheme="minorHAnsi" w:hAnsiTheme="minorHAnsi" w:cstheme="minorHAnsi"/>
          <w:color w:val="171717" w:themeColor="background2" w:themeShade="1A"/>
          <w:lang w:val="en-GB"/>
        </w:rPr>
        <w:t>of</w:t>
      </w:r>
      <w:r w:rsidR="00A64682" w:rsidRPr="007457AB">
        <w:rPr>
          <w:rFonts w:asciiTheme="minorHAnsi" w:hAnsiTheme="minorHAnsi" w:cstheme="minorHAnsi"/>
          <w:color w:val="171717" w:themeColor="background2" w:themeShade="1A"/>
          <w:lang w:val="en-GB"/>
        </w:rPr>
        <w:t xml:space="preserve"> market redevelopment schemes </w:t>
      </w:r>
      <w:r w:rsidR="008A52A7" w:rsidRPr="007457AB">
        <w:rPr>
          <w:rFonts w:asciiTheme="minorHAnsi" w:hAnsiTheme="minorHAnsi" w:cstheme="minorHAnsi"/>
          <w:color w:val="171717" w:themeColor="background2" w:themeShade="1A"/>
          <w:lang w:val="en-GB"/>
        </w:rPr>
        <w:t>discussed earlier.</w:t>
      </w:r>
    </w:p>
    <w:p w14:paraId="4A38B519" w14:textId="3218A299" w:rsidR="00951DC7" w:rsidRPr="007457AB" w:rsidRDefault="00120D6A" w:rsidP="0012789A">
      <w:pPr>
        <w:pStyle w:val="BodyText"/>
        <w:spacing w:before="120" w:line="276" w:lineRule="auto"/>
        <w:ind w:left="0" w:right="60" w:firstLine="284"/>
        <w:jc w:val="both"/>
        <w:rPr>
          <w:rFonts w:asciiTheme="minorHAnsi" w:hAnsiTheme="minorHAnsi" w:cstheme="minorHAnsi"/>
          <w:color w:val="171717" w:themeColor="background2" w:themeShade="1A"/>
          <w:lang w:val="en-GB"/>
        </w:rPr>
      </w:pPr>
      <w:r w:rsidRPr="007457AB">
        <w:rPr>
          <w:rFonts w:asciiTheme="minorHAnsi" w:hAnsiTheme="minorHAnsi" w:cstheme="minorHAnsi"/>
          <w:color w:val="0D0D0D" w:themeColor="text1" w:themeTint="F2"/>
          <w:lang w:val="en-GB"/>
        </w:rPr>
        <w:t>Gonzales and Watson (2015)</w:t>
      </w:r>
      <w:r w:rsidRPr="007457AB">
        <w:rPr>
          <w:rFonts w:asciiTheme="minorHAnsi" w:hAnsiTheme="minorHAnsi" w:cstheme="minorHAnsi"/>
          <w:color w:val="171717" w:themeColor="background2" w:themeShade="1A"/>
          <w:lang w:val="en-GB"/>
        </w:rPr>
        <w:t xml:space="preserve"> </w:t>
      </w:r>
      <w:r w:rsidR="00605FEA" w:rsidRPr="007457AB">
        <w:rPr>
          <w:rFonts w:asciiTheme="minorHAnsi" w:hAnsiTheme="minorHAnsi" w:cstheme="minorHAnsi"/>
          <w:color w:val="171717" w:themeColor="background2" w:themeShade="1A"/>
          <w:lang w:val="en-GB"/>
        </w:rPr>
        <w:t xml:space="preserve">also suggest that farmer’s markets </w:t>
      </w:r>
      <w:r w:rsidR="001A16E1" w:rsidRPr="007457AB">
        <w:rPr>
          <w:rFonts w:asciiTheme="minorHAnsi" w:hAnsiTheme="minorHAnsi" w:cstheme="minorHAnsi"/>
          <w:color w:val="171717" w:themeColor="background2" w:themeShade="1A"/>
          <w:lang w:val="en-GB"/>
        </w:rPr>
        <w:t xml:space="preserve">may attract more affluent consumers than </w:t>
      </w:r>
      <w:r w:rsidR="00DB2171" w:rsidRPr="007457AB">
        <w:rPr>
          <w:rFonts w:asciiTheme="minorHAnsi" w:hAnsiTheme="minorHAnsi" w:cstheme="minorHAnsi"/>
          <w:color w:val="171717" w:themeColor="background2" w:themeShade="1A"/>
          <w:lang w:val="en-GB"/>
        </w:rPr>
        <w:t xml:space="preserve">general retail markets, </w:t>
      </w:r>
      <w:r w:rsidR="000156C8" w:rsidRPr="007457AB">
        <w:rPr>
          <w:rFonts w:asciiTheme="minorHAnsi" w:hAnsiTheme="minorHAnsi" w:cstheme="minorHAnsi"/>
          <w:color w:val="171717" w:themeColor="background2" w:themeShade="1A"/>
          <w:lang w:val="en-GB"/>
        </w:rPr>
        <w:t xml:space="preserve">and it was evident that </w:t>
      </w:r>
      <w:r w:rsidR="00066FF3" w:rsidRPr="007457AB">
        <w:rPr>
          <w:rFonts w:asciiTheme="minorHAnsi" w:hAnsiTheme="minorHAnsi" w:cstheme="minorHAnsi"/>
          <w:color w:val="171717" w:themeColor="background2" w:themeShade="1A"/>
          <w:lang w:val="en-GB"/>
        </w:rPr>
        <w:t xml:space="preserve">many </w:t>
      </w:r>
      <w:r w:rsidR="000156C8" w:rsidRPr="007457AB">
        <w:rPr>
          <w:rFonts w:asciiTheme="minorHAnsi" w:hAnsiTheme="minorHAnsi" w:cstheme="minorHAnsi"/>
          <w:color w:val="171717" w:themeColor="background2" w:themeShade="1A"/>
          <w:lang w:val="en-GB"/>
        </w:rPr>
        <w:t>small towns</w:t>
      </w:r>
      <w:r w:rsidR="00066FF3" w:rsidRPr="007457AB">
        <w:rPr>
          <w:rFonts w:asciiTheme="minorHAnsi" w:hAnsiTheme="minorHAnsi" w:cstheme="minorHAnsi"/>
          <w:color w:val="171717" w:themeColor="background2" w:themeShade="1A"/>
          <w:lang w:val="en-GB"/>
        </w:rPr>
        <w:t xml:space="preserve"> had</w:t>
      </w:r>
      <w:r w:rsidR="0067354B" w:rsidRPr="007457AB">
        <w:rPr>
          <w:rFonts w:asciiTheme="minorHAnsi" w:hAnsiTheme="minorHAnsi" w:cstheme="minorHAnsi"/>
          <w:color w:val="171717" w:themeColor="background2" w:themeShade="1A"/>
          <w:lang w:val="en-GB"/>
        </w:rPr>
        <w:t>, or pla</w:t>
      </w:r>
      <w:r w:rsidR="00563673" w:rsidRPr="007457AB">
        <w:rPr>
          <w:rFonts w:asciiTheme="minorHAnsi" w:hAnsiTheme="minorHAnsi" w:cstheme="minorHAnsi"/>
          <w:color w:val="171717" w:themeColor="background2" w:themeShade="1A"/>
          <w:lang w:val="en-GB"/>
        </w:rPr>
        <w:t>n</w:t>
      </w:r>
      <w:r w:rsidR="0067354B" w:rsidRPr="007457AB">
        <w:rPr>
          <w:rFonts w:asciiTheme="minorHAnsi" w:hAnsiTheme="minorHAnsi" w:cstheme="minorHAnsi"/>
          <w:color w:val="171717" w:themeColor="background2" w:themeShade="1A"/>
          <w:lang w:val="en-GB"/>
        </w:rPr>
        <w:t>ned to,</w:t>
      </w:r>
      <w:r w:rsidR="00066FF3" w:rsidRPr="007457AB">
        <w:rPr>
          <w:rFonts w:asciiTheme="minorHAnsi" w:hAnsiTheme="minorHAnsi" w:cstheme="minorHAnsi"/>
          <w:color w:val="171717" w:themeColor="background2" w:themeShade="1A"/>
          <w:lang w:val="en-GB"/>
        </w:rPr>
        <w:t xml:space="preserve"> </w:t>
      </w:r>
      <w:r w:rsidR="00951DC7" w:rsidRPr="007457AB">
        <w:rPr>
          <w:rFonts w:asciiTheme="minorHAnsi" w:hAnsiTheme="minorHAnsi" w:cstheme="minorHAnsi"/>
          <w:color w:val="171717" w:themeColor="background2" w:themeShade="1A"/>
          <w:lang w:val="en-GB"/>
        </w:rPr>
        <w:t>become a site for such markets</w:t>
      </w:r>
      <w:r w:rsidR="005C478C" w:rsidRPr="007457AB">
        <w:rPr>
          <w:rFonts w:asciiTheme="minorHAnsi" w:hAnsiTheme="minorHAnsi" w:cstheme="minorHAnsi"/>
          <w:color w:val="171717" w:themeColor="background2" w:themeShade="1A"/>
          <w:lang w:val="en-GB"/>
        </w:rPr>
        <w:t>, and also for</w:t>
      </w:r>
      <w:r w:rsidR="00692FCD" w:rsidRPr="007457AB">
        <w:rPr>
          <w:rFonts w:asciiTheme="minorHAnsi" w:hAnsiTheme="minorHAnsi" w:cstheme="minorHAnsi"/>
          <w:color w:val="171717" w:themeColor="background2" w:themeShade="1A"/>
          <w:lang w:val="en-GB"/>
        </w:rPr>
        <w:t xml:space="preserve"> craft and maker markets</w:t>
      </w:r>
      <w:r w:rsidR="00951DC7" w:rsidRPr="007457AB">
        <w:rPr>
          <w:rFonts w:asciiTheme="minorHAnsi" w:hAnsiTheme="minorHAnsi" w:cstheme="minorHAnsi"/>
          <w:color w:val="171717" w:themeColor="background2" w:themeShade="1A"/>
          <w:lang w:val="en-GB"/>
        </w:rPr>
        <w:t>:</w:t>
      </w:r>
    </w:p>
    <w:p w14:paraId="7B92F73E" w14:textId="5EF61AA6" w:rsidR="00B52618" w:rsidRPr="007457AB" w:rsidRDefault="00B52618" w:rsidP="0012789A">
      <w:pPr>
        <w:pStyle w:val="BodyText"/>
        <w:spacing w:before="120" w:line="276" w:lineRule="auto"/>
        <w:ind w:left="284" w:right="60"/>
        <w:jc w:val="both"/>
        <w:rPr>
          <w:rFonts w:asciiTheme="minorHAnsi" w:hAnsiTheme="minorHAnsi" w:cstheme="minorHAnsi"/>
          <w:color w:val="171717" w:themeColor="background2" w:themeShade="1A"/>
          <w:lang w:val="en-GB"/>
        </w:rPr>
      </w:pPr>
      <w:r w:rsidRPr="007457AB">
        <w:rPr>
          <w:rFonts w:asciiTheme="minorHAnsi" w:hAnsiTheme="minorHAnsi" w:cstheme="minorHAnsi"/>
          <w:color w:val="171717" w:themeColor="background2" w:themeShade="1A"/>
          <w:lang w:val="en-GB"/>
        </w:rPr>
        <w:t>“</w:t>
      </w:r>
      <w:r w:rsidR="005B0E8A" w:rsidRPr="007457AB">
        <w:rPr>
          <w:rFonts w:asciiTheme="minorHAnsi" w:hAnsiTheme="minorHAnsi" w:cstheme="minorHAnsi"/>
          <w:color w:val="171717" w:themeColor="background2" w:themeShade="1A"/>
          <w:lang w:val="en-GB"/>
        </w:rPr>
        <w:t>Fore Street is at the civic heart of the changing Callington community as it has been for centuries. Following its greening and pedestrianisation in the early 2020s the street became an improved focus for the town – a great place to visit local shops; cafés; pubs; a place to live and to work; to sit out when the weather is good and to visit the local farmers and produce market which now spreads throughout the centre of town</w:t>
      </w:r>
      <w:r w:rsidR="00337AAB" w:rsidRPr="007457AB">
        <w:rPr>
          <w:rFonts w:asciiTheme="minorHAnsi" w:hAnsiTheme="minorHAnsi" w:cstheme="minorHAnsi"/>
          <w:color w:val="171717" w:themeColor="background2" w:themeShade="1A"/>
          <w:lang w:val="en-GB"/>
        </w:rPr>
        <w:t>”</w:t>
      </w:r>
      <w:r w:rsidR="008B6D21" w:rsidRPr="007457AB">
        <w:rPr>
          <w:rFonts w:asciiTheme="minorHAnsi" w:hAnsiTheme="minorHAnsi" w:cstheme="minorHAnsi"/>
          <w:color w:val="171717" w:themeColor="background2" w:themeShade="1A"/>
          <w:lang w:val="en-GB"/>
        </w:rPr>
        <w:t xml:space="preserve"> (</w:t>
      </w:r>
      <w:r w:rsidR="00790F91" w:rsidRPr="007457AB">
        <w:rPr>
          <w:rFonts w:asciiTheme="minorHAnsi" w:hAnsiTheme="minorHAnsi" w:cstheme="minorHAnsi"/>
          <w:color w:val="171717" w:themeColor="background2" w:themeShade="1A"/>
          <w:lang w:val="en-GB"/>
        </w:rPr>
        <w:t>Callington Town Coun</w:t>
      </w:r>
      <w:r w:rsidR="00692FCD" w:rsidRPr="007457AB">
        <w:rPr>
          <w:rFonts w:asciiTheme="minorHAnsi" w:hAnsiTheme="minorHAnsi" w:cstheme="minorHAnsi"/>
          <w:color w:val="171717" w:themeColor="background2" w:themeShade="1A"/>
          <w:lang w:val="en-GB"/>
        </w:rPr>
        <w:t>c</w:t>
      </w:r>
      <w:r w:rsidR="00790F91" w:rsidRPr="007457AB">
        <w:rPr>
          <w:rFonts w:asciiTheme="minorHAnsi" w:hAnsiTheme="minorHAnsi" w:cstheme="minorHAnsi"/>
          <w:color w:val="171717" w:themeColor="background2" w:themeShade="1A"/>
          <w:lang w:val="en-GB"/>
        </w:rPr>
        <w:t>il</w:t>
      </w:r>
      <w:r w:rsidR="00913EB4" w:rsidRPr="007457AB">
        <w:rPr>
          <w:rFonts w:asciiTheme="minorHAnsi" w:hAnsiTheme="minorHAnsi" w:cstheme="minorHAnsi"/>
          <w:color w:val="171717" w:themeColor="background2" w:themeShade="1A"/>
          <w:lang w:val="en-GB"/>
        </w:rPr>
        <w:t>,</w:t>
      </w:r>
      <w:r w:rsidR="00790F91" w:rsidRPr="007457AB">
        <w:rPr>
          <w:rFonts w:asciiTheme="minorHAnsi" w:hAnsiTheme="minorHAnsi" w:cstheme="minorHAnsi"/>
          <w:color w:val="171717" w:themeColor="background2" w:themeShade="1A"/>
          <w:lang w:val="en-GB"/>
        </w:rPr>
        <w:t xml:space="preserve"> 2021:</w:t>
      </w:r>
      <w:r w:rsidR="00913EB4" w:rsidRPr="007457AB">
        <w:rPr>
          <w:rFonts w:asciiTheme="minorHAnsi" w:hAnsiTheme="minorHAnsi" w:cstheme="minorHAnsi"/>
          <w:color w:val="171717" w:themeColor="background2" w:themeShade="1A"/>
          <w:lang w:val="en-GB"/>
        </w:rPr>
        <w:t xml:space="preserve"> </w:t>
      </w:r>
      <w:r w:rsidR="00A56A54" w:rsidRPr="007457AB">
        <w:rPr>
          <w:rFonts w:asciiTheme="minorHAnsi" w:hAnsiTheme="minorHAnsi" w:cstheme="minorHAnsi"/>
          <w:color w:val="171717" w:themeColor="background2" w:themeShade="1A"/>
          <w:lang w:val="en-GB"/>
        </w:rPr>
        <w:t>39);</w:t>
      </w:r>
    </w:p>
    <w:p w14:paraId="327DEB23" w14:textId="7FC5CE40" w:rsidR="00E45B1C" w:rsidRPr="007457AB" w:rsidRDefault="003E7822" w:rsidP="0012789A">
      <w:pPr>
        <w:pStyle w:val="BodyText"/>
        <w:spacing w:before="120" w:line="276" w:lineRule="auto"/>
        <w:ind w:left="284" w:right="60"/>
        <w:jc w:val="both"/>
        <w:rPr>
          <w:rFonts w:asciiTheme="minorHAnsi" w:hAnsiTheme="minorHAnsi" w:cstheme="minorHAnsi"/>
          <w:color w:val="171717" w:themeColor="background2" w:themeShade="1A"/>
          <w:lang w:val="en-GB"/>
        </w:rPr>
      </w:pPr>
      <w:r w:rsidRPr="007457AB">
        <w:rPr>
          <w:rFonts w:asciiTheme="minorHAnsi" w:hAnsiTheme="minorHAnsi" w:cstheme="minorHAnsi"/>
          <w:color w:val="171717" w:themeColor="background2" w:themeShade="1A"/>
          <w:lang w:val="en-GB"/>
        </w:rPr>
        <w:t>“Temporary street closures to allow for Makers Market and C</w:t>
      </w:r>
      <w:r w:rsidR="00B26641" w:rsidRPr="007457AB">
        <w:rPr>
          <w:rFonts w:asciiTheme="minorHAnsi" w:hAnsiTheme="minorHAnsi" w:cstheme="minorHAnsi"/>
          <w:color w:val="171717" w:themeColor="background2" w:themeShade="1A"/>
          <w:lang w:val="en-GB"/>
        </w:rPr>
        <w:t>ultural Event”</w:t>
      </w:r>
      <w:r w:rsidR="00DC0B98" w:rsidRPr="007457AB">
        <w:rPr>
          <w:rFonts w:asciiTheme="minorHAnsi" w:hAnsiTheme="minorHAnsi" w:cstheme="minorHAnsi"/>
          <w:color w:val="171717" w:themeColor="background2" w:themeShade="1A"/>
          <w:lang w:val="en-GB"/>
        </w:rPr>
        <w:t xml:space="preserve"> (</w:t>
      </w:r>
      <w:r w:rsidR="00DC0B98" w:rsidRPr="007457AB">
        <w:rPr>
          <w:rFonts w:ascii="Calibri" w:hAnsi="Calibri" w:cs="Calibri"/>
          <w:color w:val="0D0D0D" w:themeColor="text1" w:themeTint="F2"/>
          <w:lang w:val="en-GB"/>
        </w:rPr>
        <w:t>Wychavon District Council</w:t>
      </w:r>
      <w:r w:rsidR="00563673" w:rsidRPr="007457AB">
        <w:rPr>
          <w:rFonts w:ascii="Calibri" w:hAnsi="Calibri" w:cs="Calibri"/>
          <w:color w:val="0D0D0D" w:themeColor="text1" w:themeTint="F2"/>
          <w:lang w:val="en-GB"/>
        </w:rPr>
        <w:t xml:space="preserve">, </w:t>
      </w:r>
      <w:r w:rsidR="00DC0B98" w:rsidRPr="007457AB">
        <w:rPr>
          <w:rFonts w:ascii="Calibri" w:hAnsi="Calibri" w:cs="Calibri"/>
          <w:color w:val="0D0D0D" w:themeColor="text1" w:themeTint="F2"/>
          <w:lang w:val="en-GB"/>
        </w:rPr>
        <w:t>2022a:</w:t>
      </w:r>
      <w:r w:rsidR="00563673" w:rsidRPr="007457AB">
        <w:rPr>
          <w:rFonts w:ascii="Calibri" w:hAnsi="Calibri" w:cs="Calibri"/>
          <w:color w:val="0D0D0D" w:themeColor="text1" w:themeTint="F2"/>
          <w:lang w:val="en-GB"/>
        </w:rPr>
        <w:t xml:space="preserve"> 87).</w:t>
      </w:r>
    </w:p>
    <w:p w14:paraId="4178F77B" w14:textId="6DDF99C1" w:rsidR="008A1A2C" w:rsidRPr="007457AB" w:rsidRDefault="0067354B" w:rsidP="0012789A">
      <w:pPr>
        <w:pStyle w:val="BodyText"/>
        <w:spacing w:before="120" w:line="276" w:lineRule="auto"/>
        <w:ind w:left="284" w:right="60"/>
        <w:jc w:val="both"/>
        <w:rPr>
          <w:rFonts w:asciiTheme="minorHAnsi" w:hAnsiTheme="minorHAnsi" w:cstheme="minorHAnsi"/>
          <w:color w:val="171717" w:themeColor="background2" w:themeShade="1A"/>
          <w:lang w:val="en-GB"/>
        </w:rPr>
      </w:pPr>
      <w:r w:rsidRPr="007457AB">
        <w:rPr>
          <w:rFonts w:asciiTheme="minorHAnsi" w:hAnsiTheme="minorHAnsi" w:cstheme="minorHAnsi"/>
          <w:color w:val="171717" w:themeColor="background2" w:themeShade="1A"/>
          <w:lang w:val="en-GB"/>
        </w:rPr>
        <w:t>“It will provide the setting for great farmers’ markets and be a hive of activity on market days, both within the Town Centre and providing a wider leisure offer alongside the River Avo</w:t>
      </w:r>
      <w:r w:rsidR="00330CB5" w:rsidRPr="007457AB">
        <w:rPr>
          <w:rFonts w:asciiTheme="minorHAnsi" w:hAnsiTheme="minorHAnsi" w:cstheme="minorHAnsi"/>
          <w:color w:val="171717" w:themeColor="background2" w:themeShade="1A"/>
          <w:lang w:val="en-GB"/>
        </w:rPr>
        <w:t>n” (</w:t>
      </w:r>
      <w:r w:rsidR="00947263" w:rsidRPr="007457AB">
        <w:rPr>
          <w:rFonts w:ascii="Calibri" w:hAnsi="Calibri" w:cs="Calibri"/>
          <w:color w:val="0D0D0D" w:themeColor="text1" w:themeTint="F2"/>
          <w:lang w:val="en-GB"/>
        </w:rPr>
        <w:t xml:space="preserve">Wychavon District Council (2022b: </w:t>
      </w:r>
      <w:r w:rsidR="00FC78B3" w:rsidRPr="007457AB">
        <w:rPr>
          <w:rFonts w:ascii="Calibri" w:hAnsi="Calibri" w:cs="Calibri"/>
          <w:color w:val="0D0D0D" w:themeColor="text1" w:themeTint="F2"/>
          <w:lang w:val="en-GB"/>
        </w:rPr>
        <w:t>53)</w:t>
      </w:r>
      <w:r w:rsidR="00E45B1C" w:rsidRPr="007457AB">
        <w:rPr>
          <w:rFonts w:ascii="Calibri" w:hAnsi="Calibri" w:cs="Calibri"/>
          <w:color w:val="0D0D0D" w:themeColor="text1" w:themeTint="F2"/>
          <w:lang w:val="en-GB"/>
        </w:rPr>
        <w:t>.</w:t>
      </w:r>
    </w:p>
    <w:p w14:paraId="1999929D" w14:textId="7B9E4E83" w:rsidR="00A56A54" w:rsidRPr="007457AB" w:rsidRDefault="00327D89" w:rsidP="0012789A">
      <w:pPr>
        <w:pStyle w:val="BodyText"/>
        <w:spacing w:before="120" w:line="276" w:lineRule="auto"/>
        <w:ind w:left="0" w:right="60"/>
        <w:jc w:val="both"/>
        <w:rPr>
          <w:rFonts w:asciiTheme="minorHAnsi" w:hAnsiTheme="minorHAnsi" w:cstheme="minorHAnsi"/>
          <w:color w:val="171717" w:themeColor="background2" w:themeShade="1A"/>
          <w:lang w:val="en-GB"/>
        </w:rPr>
      </w:pPr>
      <w:r w:rsidRPr="007457AB">
        <w:rPr>
          <w:rFonts w:asciiTheme="minorHAnsi" w:hAnsiTheme="minorHAnsi" w:cstheme="minorHAnsi"/>
          <w:color w:val="171717" w:themeColor="background2" w:themeShade="1A"/>
          <w:lang w:val="en-GB"/>
        </w:rPr>
        <w:t xml:space="preserve">As these quotes illustrate, some of these new markets were located in </w:t>
      </w:r>
      <w:r w:rsidR="00E84A87" w:rsidRPr="007457AB">
        <w:rPr>
          <w:rFonts w:asciiTheme="minorHAnsi" w:hAnsiTheme="minorHAnsi" w:cstheme="minorHAnsi"/>
          <w:color w:val="171717" w:themeColor="background2" w:themeShade="1A"/>
          <w:lang w:val="en-GB"/>
        </w:rPr>
        <w:t>the infras</w:t>
      </w:r>
      <w:r w:rsidR="009019A1" w:rsidRPr="007457AB">
        <w:rPr>
          <w:rFonts w:asciiTheme="minorHAnsi" w:hAnsiTheme="minorHAnsi" w:cstheme="minorHAnsi"/>
          <w:color w:val="171717" w:themeColor="background2" w:themeShade="1A"/>
          <w:lang w:val="en-GB"/>
        </w:rPr>
        <w:t>t</w:t>
      </w:r>
      <w:r w:rsidR="00E84A87" w:rsidRPr="007457AB">
        <w:rPr>
          <w:rFonts w:asciiTheme="minorHAnsi" w:hAnsiTheme="minorHAnsi" w:cstheme="minorHAnsi"/>
          <w:color w:val="171717" w:themeColor="background2" w:themeShade="1A"/>
          <w:lang w:val="en-GB"/>
        </w:rPr>
        <w:t xml:space="preserve">ructures </w:t>
      </w:r>
      <w:r w:rsidR="000A19A0" w:rsidRPr="007457AB">
        <w:rPr>
          <w:rFonts w:asciiTheme="minorHAnsi" w:hAnsiTheme="minorHAnsi" w:cstheme="minorHAnsi"/>
          <w:color w:val="171717" w:themeColor="background2" w:themeShade="1A"/>
          <w:lang w:val="en-GB"/>
        </w:rPr>
        <w:t>employed for more general retail m</w:t>
      </w:r>
      <w:r w:rsidR="009019A1" w:rsidRPr="007457AB">
        <w:rPr>
          <w:rFonts w:asciiTheme="minorHAnsi" w:hAnsiTheme="minorHAnsi" w:cstheme="minorHAnsi"/>
          <w:color w:val="171717" w:themeColor="background2" w:themeShade="1A"/>
          <w:lang w:val="en-GB"/>
        </w:rPr>
        <w:t>ark</w:t>
      </w:r>
      <w:r w:rsidR="000A19A0" w:rsidRPr="007457AB">
        <w:rPr>
          <w:rFonts w:asciiTheme="minorHAnsi" w:hAnsiTheme="minorHAnsi" w:cstheme="minorHAnsi"/>
          <w:color w:val="171717" w:themeColor="background2" w:themeShade="1A"/>
          <w:lang w:val="en-GB"/>
        </w:rPr>
        <w:t xml:space="preserve">ets </w:t>
      </w:r>
      <w:r w:rsidR="00A311AD" w:rsidRPr="007457AB">
        <w:rPr>
          <w:rFonts w:asciiTheme="minorHAnsi" w:hAnsiTheme="minorHAnsi" w:cstheme="minorHAnsi"/>
          <w:color w:val="171717" w:themeColor="background2" w:themeShade="1A"/>
          <w:lang w:val="en-GB"/>
        </w:rPr>
        <w:t>-</w:t>
      </w:r>
      <w:r w:rsidR="000A19A0" w:rsidRPr="007457AB">
        <w:rPr>
          <w:rFonts w:asciiTheme="minorHAnsi" w:hAnsiTheme="minorHAnsi" w:cstheme="minorHAnsi"/>
          <w:color w:val="171717" w:themeColor="background2" w:themeShade="1A"/>
          <w:lang w:val="en-GB"/>
        </w:rPr>
        <w:t xml:space="preserve"> i.e. they were conducted in </w:t>
      </w:r>
      <w:r w:rsidR="009019A1" w:rsidRPr="007457AB">
        <w:rPr>
          <w:rFonts w:asciiTheme="minorHAnsi" w:hAnsiTheme="minorHAnsi" w:cstheme="minorHAnsi"/>
          <w:color w:val="171717" w:themeColor="background2" w:themeShade="1A"/>
          <w:lang w:val="en-GB"/>
        </w:rPr>
        <w:t>pre-existing marketplaces or halls</w:t>
      </w:r>
      <w:r w:rsidR="00A311AD" w:rsidRPr="007457AB">
        <w:rPr>
          <w:rFonts w:asciiTheme="minorHAnsi" w:hAnsiTheme="minorHAnsi" w:cstheme="minorHAnsi"/>
          <w:color w:val="171717" w:themeColor="background2" w:themeShade="1A"/>
          <w:lang w:val="en-GB"/>
        </w:rPr>
        <w:t xml:space="preserve"> – whilst others were held in other locations, such as </w:t>
      </w:r>
      <w:r w:rsidR="002870CF" w:rsidRPr="007457AB">
        <w:rPr>
          <w:rFonts w:asciiTheme="minorHAnsi" w:hAnsiTheme="minorHAnsi" w:cstheme="minorHAnsi"/>
          <w:color w:val="171717" w:themeColor="background2" w:themeShade="1A"/>
          <w:lang w:val="en-GB"/>
        </w:rPr>
        <w:t>in streets temporar</w:t>
      </w:r>
      <w:r w:rsidR="00B64A73">
        <w:rPr>
          <w:rFonts w:asciiTheme="minorHAnsi" w:hAnsiTheme="minorHAnsi" w:cstheme="minorHAnsi"/>
          <w:color w:val="171717" w:themeColor="background2" w:themeShade="1A"/>
          <w:lang w:val="en-GB"/>
        </w:rPr>
        <w:t>il</w:t>
      </w:r>
      <w:r w:rsidR="002870CF" w:rsidRPr="007457AB">
        <w:rPr>
          <w:rFonts w:asciiTheme="minorHAnsi" w:hAnsiTheme="minorHAnsi" w:cstheme="minorHAnsi"/>
          <w:color w:val="171717" w:themeColor="background2" w:themeShade="1A"/>
          <w:lang w:val="en-GB"/>
        </w:rPr>
        <w:t xml:space="preserve">y closed </w:t>
      </w:r>
      <w:r w:rsidR="0062623F" w:rsidRPr="007457AB">
        <w:rPr>
          <w:rFonts w:asciiTheme="minorHAnsi" w:hAnsiTheme="minorHAnsi" w:cstheme="minorHAnsi"/>
          <w:color w:val="171717" w:themeColor="background2" w:themeShade="1A"/>
          <w:lang w:val="en-GB"/>
        </w:rPr>
        <w:t>from use by vehicles.</w:t>
      </w:r>
    </w:p>
    <w:p w14:paraId="7177A88D" w14:textId="25953901" w:rsidR="004E5727" w:rsidRPr="007457AB" w:rsidRDefault="0062623F" w:rsidP="00951F43">
      <w:pPr>
        <w:pStyle w:val="BodyText"/>
        <w:spacing w:before="120" w:line="276" w:lineRule="auto"/>
        <w:ind w:left="0" w:right="60" w:firstLine="284"/>
        <w:jc w:val="both"/>
        <w:rPr>
          <w:rFonts w:asciiTheme="minorHAnsi" w:hAnsiTheme="minorHAnsi" w:cstheme="minorHAnsi"/>
          <w:color w:val="171717" w:themeColor="background2" w:themeShade="1A"/>
          <w:lang w:val="en-GB"/>
        </w:rPr>
      </w:pPr>
      <w:r w:rsidRPr="007457AB">
        <w:rPr>
          <w:rFonts w:asciiTheme="minorHAnsi" w:hAnsiTheme="minorHAnsi" w:cstheme="minorHAnsi"/>
          <w:color w:val="171717" w:themeColor="background2" w:themeShade="1A"/>
          <w:lang w:val="en-GB"/>
        </w:rPr>
        <w:t xml:space="preserve">The use of </w:t>
      </w:r>
      <w:r w:rsidR="009B6A21" w:rsidRPr="007457AB">
        <w:rPr>
          <w:rFonts w:asciiTheme="minorHAnsi" w:hAnsiTheme="minorHAnsi" w:cstheme="minorHAnsi"/>
          <w:color w:val="171717" w:themeColor="background2" w:themeShade="1A"/>
          <w:lang w:val="en-GB"/>
        </w:rPr>
        <w:t xml:space="preserve">streets and pre-existing market infrastructures could often be implemented without substantial financial costs, but many of the </w:t>
      </w:r>
      <w:r w:rsidR="00C67A78" w:rsidRPr="007457AB">
        <w:rPr>
          <w:rFonts w:asciiTheme="minorHAnsi" w:hAnsiTheme="minorHAnsi" w:cstheme="minorHAnsi"/>
          <w:color w:val="171717" w:themeColor="background2" w:themeShade="1A"/>
          <w:lang w:val="en-GB"/>
        </w:rPr>
        <w:t xml:space="preserve">major refurbishments and redevelopments of marketplaces and halls </w:t>
      </w:r>
      <w:r w:rsidR="00C77913" w:rsidRPr="007457AB">
        <w:rPr>
          <w:rFonts w:asciiTheme="minorHAnsi" w:hAnsiTheme="minorHAnsi" w:cstheme="minorHAnsi"/>
          <w:color w:val="171717" w:themeColor="background2" w:themeShade="1A"/>
          <w:lang w:val="en-GB"/>
        </w:rPr>
        <w:t>could involve substantial expenditures</w:t>
      </w:r>
      <w:r w:rsidR="00497DC3" w:rsidRPr="007457AB">
        <w:rPr>
          <w:rFonts w:asciiTheme="minorHAnsi" w:hAnsiTheme="minorHAnsi" w:cstheme="minorHAnsi"/>
          <w:color w:val="171717" w:themeColor="background2" w:themeShade="1A"/>
          <w:lang w:val="en-GB"/>
        </w:rPr>
        <w:t xml:space="preserve">, and it was clear that this often acted as a major barrier to effecting change: </w:t>
      </w:r>
    </w:p>
    <w:p w14:paraId="054C4EB2" w14:textId="6E1AC082" w:rsidR="00133AD1" w:rsidRPr="007457AB" w:rsidRDefault="00CF6943" w:rsidP="0012789A">
      <w:pPr>
        <w:pStyle w:val="BodyText"/>
        <w:spacing w:before="120" w:line="276" w:lineRule="auto"/>
        <w:ind w:left="284" w:right="3"/>
        <w:jc w:val="both"/>
        <w:rPr>
          <w:rFonts w:asciiTheme="minorHAnsi" w:hAnsiTheme="minorHAnsi" w:cstheme="minorHAnsi"/>
          <w:color w:val="0D0D0D" w:themeColor="text1" w:themeTint="F2"/>
          <w:lang w:val="en-GB"/>
        </w:rPr>
      </w:pPr>
      <w:r w:rsidRPr="007457AB">
        <w:rPr>
          <w:rFonts w:asciiTheme="minorHAnsi" w:hAnsiTheme="minorHAnsi" w:cstheme="minorHAnsi"/>
          <w:lang w:val="en-GB"/>
        </w:rPr>
        <w:t>“</w:t>
      </w:r>
      <w:r w:rsidR="004E5727" w:rsidRPr="007457AB">
        <w:rPr>
          <w:rFonts w:asciiTheme="minorHAnsi" w:hAnsiTheme="minorHAnsi" w:cstheme="minorHAnsi"/>
          <w:lang w:val="en-GB"/>
        </w:rPr>
        <w:t>it is unlikely that normal development equations would lead to this level of key high street investment. This is particularly true in view of the need to think about long</w:t>
      </w:r>
      <w:r w:rsidR="00B64A73">
        <w:rPr>
          <w:rFonts w:asciiTheme="minorHAnsi" w:hAnsiTheme="minorHAnsi" w:cstheme="minorHAnsi"/>
          <w:lang w:val="en-GB"/>
        </w:rPr>
        <w:t>-</w:t>
      </w:r>
      <w:r w:rsidR="004E5727" w:rsidRPr="007457AB">
        <w:rPr>
          <w:rFonts w:asciiTheme="minorHAnsi" w:hAnsiTheme="minorHAnsi" w:cstheme="minorHAnsi"/>
          <w:lang w:val="en-GB"/>
        </w:rPr>
        <w:t xml:space="preserve">term re-visioning of the High Street. Many of the approaches proposed to redeveloping commercial space, which supports commercial development do not fit traditional investment models. A local authority is equipped to borrow at </w:t>
      </w:r>
      <w:r w:rsidR="004E5727" w:rsidRPr="007457AB">
        <w:rPr>
          <w:rFonts w:asciiTheme="minorHAnsi" w:hAnsiTheme="minorHAnsi" w:cstheme="minorHAnsi"/>
          <w:color w:val="0D0D0D" w:themeColor="text1" w:themeTint="F2"/>
          <w:lang w:val="en-GB"/>
        </w:rPr>
        <w:t>lower commercial rates and take a very long view in the way it approaches regeneration, having regard to social value alongside commercial returns</w:t>
      </w:r>
      <w:r w:rsidRPr="007457AB">
        <w:rPr>
          <w:rFonts w:asciiTheme="minorHAnsi" w:hAnsiTheme="minorHAnsi" w:cstheme="minorHAnsi"/>
          <w:color w:val="0D0D0D" w:themeColor="text1" w:themeTint="F2"/>
          <w:lang w:val="en-GB"/>
        </w:rPr>
        <w:t xml:space="preserve">” </w:t>
      </w:r>
      <w:r w:rsidR="00450166" w:rsidRPr="007457AB">
        <w:rPr>
          <w:rFonts w:asciiTheme="minorHAnsi" w:hAnsiTheme="minorHAnsi" w:cstheme="minorHAnsi"/>
          <w:color w:val="0D0D0D" w:themeColor="text1" w:themeTint="F2"/>
          <w:lang w:val="en-GB"/>
        </w:rPr>
        <w:t xml:space="preserve">(RoseRegeneration, 2021b: </w:t>
      </w:r>
      <w:r w:rsidR="00494599" w:rsidRPr="007457AB">
        <w:rPr>
          <w:rFonts w:asciiTheme="minorHAnsi" w:hAnsiTheme="minorHAnsi" w:cstheme="minorHAnsi"/>
          <w:color w:val="0D0D0D" w:themeColor="text1" w:themeTint="F2"/>
          <w:lang w:val="en-GB"/>
        </w:rPr>
        <w:t>24</w:t>
      </w:r>
      <w:r w:rsidR="00450166" w:rsidRPr="007457AB">
        <w:rPr>
          <w:rFonts w:asciiTheme="minorHAnsi" w:hAnsiTheme="minorHAnsi" w:cstheme="minorHAnsi"/>
          <w:color w:val="0D0D0D" w:themeColor="text1" w:themeTint="F2"/>
          <w:lang w:val="en-GB"/>
        </w:rPr>
        <w:t>)</w:t>
      </w:r>
      <w:r w:rsidR="00494599" w:rsidRPr="007457AB">
        <w:rPr>
          <w:rFonts w:asciiTheme="minorHAnsi" w:hAnsiTheme="minorHAnsi" w:cstheme="minorHAnsi"/>
          <w:color w:val="0D0D0D" w:themeColor="text1" w:themeTint="F2"/>
          <w:lang w:val="en-GB"/>
        </w:rPr>
        <w:t>.</w:t>
      </w:r>
    </w:p>
    <w:p w14:paraId="35EFFEC1" w14:textId="5B94E417" w:rsidR="00C67C9C" w:rsidRPr="007457AB" w:rsidRDefault="00486073" w:rsidP="00951F43">
      <w:pPr>
        <w:pStyle w:val="BodyText"/>
        <w:spacing w:before="240" w:line="276" w:lineRule="auto"/>
        <w:ind w:left="0" w:right="6"/>
        <w:jc w:val="both"/>
        <w:rPr>
          <w:rFonts w:asciiTheme="minorHAnsi" w:hAnsiTheme="minorHAnsi" w:cstheme="minorHAnsi"/>
          <w:lang w:val="en-GB"/>
        </w:rPr>
      </w:pPr>
      <w:r w:rsidRPr="007457AB">
        <w:rPr>
          <w:rFonts w:asciiTheme="minorHAnsi" w:hAnsiTheme="minorHAnsi" w:cstheme="minorHAnsi"/>
          <w:lang w:val="en-GB"/>
        </w:rPr>
        <w:t>It was also evident that m</w:t>
      </w:r>
      <w:r w:rsidR="003A6128" w:rsidRPr="007457AB">
        <w:rPr>
          <w:rFonts w:asciiTheme="minorHAnsi" w:hAnsiTheme="minorHAnsi" w:cstheme="minorHAnsi"/>
          <w:lang w:val="en-GB"/>
        </w:rPr>
        <w:t>arket</w:t>
      </w:r>
      <w:r w:rsidRPr="007457AB">
        <w:rPr>
          <w:rFonts w:asciiTheme="minorHAnsi" w:hAnsiTheme="minorHAnsi" w:cstheme="minorHAnsi"/>
          <w:lang w:val="en-GB"/>
        </w:rPr>
        <w:t>places and</w:t>
      </w:r>
      <w:r w:rsidR="003A6128" w:rsidRPr="007457AB">
        <w:rPr>
          <w:rFonts w:asciiTheme="minorHAnsi" w:hAnsiTheme="minorHAnsi" w:cstheme="minorHAnsi"/>
          <w:lang w:val="en-GB"/>
        </w:rPr>
        <w:t xml:space="preserve"> halls were not the only infras</w:t>
      </w:r>
      <w:r w:rsidR="00054112" w:rsidRPr="007457AB">
        <w:rPr>
          <w:rFonts w:asciiTheme="minorHAnsi" w:hAnsiTheme="minorHAnsi" w:cstheme="minorHAnsi"/>
          <w:lang w:val="en-GB"/>
        </w:rPr>
        <w:t xml:space="preserve">tructures </w:t>
      </w:r>
      <w:r w:rsidR="00475EE4" w:rsidRPr="007457AB">
        <w:rPr>
          <w:rFonts w:asciiTheme="minorHAnsi" w:hAnsiTheme="minorHAnsi" w:cstheme="minorHAnsi"/>
          <w:lang w:val="en-GB"/>
        </w:rPr>
        <w:t xml:space="preserve">in small towns </w:t>
      </w:r>
      <w:r w:rsidR="00054112" w:rsidRPr="007457AB">
        <w:rPr>
          <w:rFonts w:asciiTheme="minorHAnsi" w:hAnsiTheme="minorHAnsi" w:cstheme="minorHAnsi"/>
          <w:lang w:val="en-GB"/>
        </w:rPr>
        <w:t>experienc</w:t>
      </w:r>
      <w:r w:rsidR="00C67C9C" w:rsidRPr="007457AB">
        <w:rPr>
          <w:rFonts w:asciiTheme="minorHAnsi" w:hAnsiTheme="minorHAnsi" w:cstheme="minorHAnsi"/>
          <w:lang w:val="en-GB"/>
        </w:rPr>
        <w:t>ing</w:t>
      </w:r>
      <w:r w:rsidR="00054112" w:rsidRPr="007457AB">
        <w:rPr>
          <w:rFonts w:asciiTheme="minorHAnsi" w:hAnsiTheme="minorHAnsi" w:cstheme="minorHAnsi"/>
          <w:lang w:val="en-GB"/>
        </w:rPr>
        <w:t xml:space="preserve"> change and challen</w:t>
      </w:r>
      <w:r w:rsidR="00475EE4" w:rsidRPr="007457AB">
        <w:rPr>
          <w:rFonts w:asciiTheme="minorHAnsi" w:hAnsiTheme="minorHAnsi" w:cstheme="minorHAnsi"/>
          <w:lang w:val="en-GB"/>
        </w:rPr>
        <w:t xml:space="preserve">ging futures, as clearly illustrated </w:t>
      </w:r>
      <w:r w:rsidR="00C67C9C" w:rsidRPr="007457AB">
        <w:rPr>
          <w:rFonts w:asciiTheme="minorHAnsi" w:hAnsiTheme="minorHAnsi" w:cstheme="minorHAnsi"/>
          <w:lang w:val="en-GB"/>
        </w:rPr>
        <w:t>in the quotes below:</w:t>
      </w:r>
    </w:p>
    <w:p w14:paraId="58B7CFD1" w14:textId="7CF14FAD" w:rsidR="00D82AB1" w:rsidRPr="007457AB" w:rsidRDefault="00D82AB1" w:rsidP="0012789A">
      <w:pPr>
        <w:pStyle w:val="BodyText"/>
        <w:spacing w:before="120" w:line="276" w:lineRule="auto"/>
        <w:ind w:left="284" w:right="3"/>
        <w:jc w:val="both"/>
        <w:rPr>
          <w:rFonts w:asciiTheme="minorHAnsi" w:hAnsiTheme="minorHAnsi" w:cstheme="minorHAnsi"/>
          <w:lang w:val="en-GB"/>
        </w:rPr>
      </w:pPr>
      <w:r w:rsidRPr="007457AB">
        <w:rPr>
          <w:rFonts w:asciiTheme="minorHAnsi" w:hAnsiTheme="minorHAnsi" w:cstheme="minorHAnsi"/>
          <w:lang w:val="en-GB"/>
        </w:rPr>
        <w:t>“There is an opportunity to relocate the Police and Fire Stations from their current location in Churchill Road</w:t>
      </w:r>
      <w:r w:rsidR="00663FBA" w:rsidRPr="007457AB">
        <w:rPr>
          <w:rFonts w:asciiTheme="minorHAnsi" w:hAnsiTheme="minorHAnsi" w:cstheme="minorHAnsi"/>
          <w:lang w:val="en-GB"/>
        </w:rPr>
        <w:t>.</w:t>
      </w:r>
      <w:r w:rsidRPr="007457AB">
        <w:rPr>
          <w:rFonts w:asciiTheme="minorHAnsi" w:hAnsiTheme="minorHAnsi" w:cstheme="minorHAnsi"/>
          <w:lang w:val="en-GB"/>
        </w:rPr>
        <w:t xml:space="preserve"> This will also allow the existing site to be redeveloped as a mixed retail/housing scheme.</w:t>
      </w:r>
      <w:r w:rsidR="00192E71" w:rsidRPr="007457AB">
        <w:rPr>
          <w:rFonts w:asciiTheme="minorHAnsi" w:hAnsiTheme="minorHAnsi" w:cstheme="minorHAnsi"/>
          <w:lang w:val="en-GB"/>
        </w:rPr>
        <w:t xml:space="preserve"> It should also improve operational efficiency, make revenue savings and deliver an improved service to the public. Herefordshire Council could acquire the existing sites for redevelopment to deliver new homes for the Town. Alternatively, the sites </w:t>
      </w:r>
      <w:r w:rsidR="00192E71" w:rsidRPr="007457AB">
        <w:rPr>
          <w:rFonts w:asciiTheme="minorHAnsi" w:hAnsiTheme="minorHAnsi" w:cstheme="minorHAnsi"/>
          <w:color w:val="0D0D0D" w:themeColor="text1" w:themeTint="F2"/>
          <w:lang w:val="en-GB"/>
        </w:rPr>
        <w:t>could be sold to a private developer</w:t>
      </w:r>
      <w:r w:rsidRPr="007457AB">
        <w:rPr>
          <w:rFonts w:asciiTheme="minorHAnsi" w:hAnsiTheme="minorHAnsi" w:cstheme="minorHAnsi"/>
          <w:color w:val="0D0D0D" w:themeColor="text1" w:themeTint="F2"/>
          <w:lang w:val="en-GB"/>
        </w:rPr>
        <w:t xml:space="preserve">” </w:t>
      </w:r>
      <w:r w:rsidR="00450166" w:rsidRPr="007457AB">
        <w:rPr>
          <w:rFonts w:asciiTheme="minorHAnsi" w:hAnsiTheme="minorHAnsi" w:cstheme="minorHAnsi"/>
          <w:color w:val="0D0D0D" w:themeColor="text1" w:themeTint="F2"/>
          <w:lang w:val="en-GB"/>
        </w:rPr>
        <w:t xml:space="preserve">(RoseRegeneration, 2021b: </w:t>
      </w:r>
      <w:r w:rsidR="00107CF8" w:rsidRPr="007457AB">
        <w:rPr>
          <w:rFonts w:asciiTheme="minorHAnsi" w:hAnsiTheme="minorHAnsi" w:cstheme="minorHAnsi"/>
          <w:color w:val="0D0D0D" w:themeColor="text1" w:themeTint="F2"/>
          <w:lang w:val="en-GB"/>
        </w:rPr>
        <w:t>22</w:t>
      </w:r>
      <w:r w:rsidR="00450166" w:rsidRPr="007457AB">
        <w:rPr>
          <w:rFonts w:asciiTheme="minorHAnsi" w:hAnsiTheme="minorHAnsi" w:cstheme="minorHAnsi"/>
          <w:color w:val="0D0D0D" w:themeColor="text1" w:themeTint="F2"/>
          <w:lang w:val="en-GB"/>
        </w:rPr>
        <w:t>);</w:t>
      </w:r>
    </w:p>
    <w:p w14:paraId="7010B30F" w14:textId="076C4D5E" w:rsidR="00503565" w:rsidRDefault="00503565" w:rsidP="0012789A">
      <w:pPr>
        <w:pStyle w:val="BodyText"/>
        <w:spacing w:before="120" w:line="276" w:lineRule="auto"/>
        <w:ind w:left="284" w:right="3"/>
        <w:jc w:val="both"/>
        <w:rPr>
          <w:rFonts w:asciiTheme="minorHAnsi" w:hAnsiTheme="minorHAnsi" w:cstheme="minorHAnsi"/>
          <w:color w:val="0D0D0D" w:themeColor="text1" w:themeTint="F2"/>
          <w:lang w:val="en-GB"/>
        </w:rPr>
      </w:pPr>
      <w:r w:rsidRPr="007457AB">
        <w:rPr>
          <w:rFonts w:asciiTheme="minorHAnsi" w:hAnsiTheme="minorHAnsi" w:cstheme="minorHAnsi"/>
          <w:lang w:val="en-GB"/>
        </w:rPr>
        <w:t>“leisure centre is the primary indoor sports facility in the town and is well-used by all age groups, but it requires improvements to cater for the growing needs of the town and surrounding villages, especially considering the large housing development planned at Vearse Farm and the pressures that this is likely to place on several local services. In addition, indications suggest that financial support from the local authority for the management of the swimming pool</w:t>
      </w:r>
      <w:r w:rsidRPr="007457AB">
        <w:rPr>
          <w:rFonts w:asciiTheme="minorHAnsi" w:hAnsiTheme="minorHAnsi" w:cstheme="minorHAnsi"/>
          <w:color w:val="0D0D0D" w:themeColor="text1" w:themeTint="F2"/>
          <w:lang w:val="en-GB"/>
        </w:rPr>
        <w:t xml:space="preserve"> could be under threat” (</w:t>
      </w:r>
      <w:r w:rsidR="00716797" w:rsidRPr="007457AB">
        <w:rPr>
          <w:rFonts w:asciiTheme="minorHAnsi" w:hAnsiTheme="minorHAnsi" w:cstheme="minorHAnsi"/>
          <w:color w:val="0D0D0D" w:themeColor="text1" w:themeTint="F2"/>
          <w:lang w:val="en-GB"/>
        </w:rPr>
        <w:t>Bridport Town Council, 2020</w:t>
      </w:r>
      <w:r w:rsidR="00E0220F" w:rsidRPr="007457AB">
        <w:rPr>
          <w:rFonts w:asciiTheme="minorHAnsi" w:hAnsiTheme="minorHAnsi" w:cstheme="minorHAnsi"/>
          <w:color w:val="0D0D0D" w:themeColor="text1" w:themeTint="F2"/>
          <w:lang w:val="en-GB"/>
        </w:rPr>
        <w:t>: 48</w:t>
      </w:r>
      <w:r w:rsidRPr="007457AB">
        <w:rPr>
          <w:rFonts w:asciiTheme="minorHAnsi" w:hAnsiTheme="minorHAnsi" w:cstheme="minorHAnsi"/>
          <w:color w:val="0D0D0D" w:themeColor="text1" w:themeTint="F2"/>
          <w:lang w:val="en-GB"/>
        </w:rPr>
        <w:t>)</w:t>
      </w:r>
      <w:r w:rsidR="005E2820" w:rsidRPr="007457AB">
        <w:rPr>
          <w:rFonts w:asciiTheme="minorHAnsi" w:hAnsiTheme="minorHAnsi" w:cstheme="minorHAnsi"/>
          <w:color w:val="0D0D0D" w:themeColor="text1" w:themeTint="F2"/>
          <w:lang w:val="en-GB"/>
        </w:rPr>
        <w:t>;</w:t>
      </w:r>
    </w:p>
    <w:p w14:paraId="4897621D" w14:textId="5F79BE60" w:rsidR="00A73D6A" w:rsidRPr="00A73D6A" w:rsidRDefault="00A73D6A" w:rsidP="00A73D6A">
      <w:pPr>
        <w:pStyle w:val="BodyText"/>
        <w:spacing w:before="120" w:line="276" w:lineRule="auto"/>
        <w:ind w:left="284" w:right="3"/>
        <w:jc w:val="both"/>
        <w:rPr>
          <w:rFonts w:asciiTheme="minorHAnsi" w:hAnsiTheme="minorHAnsi" w:cstheme="minorHAnsi"/>
          <w:lang w:val="en-GB"/>
        </w:rPr>
      </w:pPr>
      <w:r w:rsidRPr="007457AB">
        <w:rPr>
          <w:rFonts w:asciiTheme="minorHAnsi" w:hAnsiTheme="minorHAnsi" w:cstheme="minorHAnsi"/>
          <w:lang w:val="en-GB"/>
        </w:rPr>
        <w:t>“relocation of the Town Council to the Master</w:t>
      </w:r>
      <w:r>
        <w:rPr>
          <w:rFonts w:asciiTheme="minorHAnsi" w:hAnsiTheme="minorHAnsi" w:cstheme="minorHAnsi"/>
          <w:lang w:val="en-GB"/>
        </w:rPr>
        <w:t>’</w:t>
      </w:r>
      <w:r w:rsidRPr="007457AB">
        <w:rPr>
          <w:rFonts w:asciiTheme="minorHAnsi" w:hAnsiTheme="minorHAnsi" w:cstheme="minorHAnsi"/>
          <w:lang w:val="en-GB"/>
        </w:rPr>
        <w:t xml:space="preserve">s House to allow repurposing of the existing building for holiday let and wider tourism/local </w:t>
      </w:r>
      <w:r w:rsidRPr="007457AB">
        <w:rPr>
          <w:rFonts w:asciiTheme="minorHAnsi" w:hAnsiTheme="minorHAnsi" w:cstheme="minorHAnsi"/>
          <w:color w:val="171717" w:themeColor="background2" w:themeShade="1A"/>
          <w:lang w:val="en-GB"/>
        </w:rPr>
        <w:t>facilities to generate revenue and add to the Towns Heritage Tourism offering. Provisional Cost - £500,000 … The relocation of the Town Council could be effected through space provision within the Master</w:t>
      </w:r>
      <w:r>
        <w:rPr>
          <w:rFonts w:asciiTheme="minorHAnsi" w:hAnsiTheme="minorHAnsi" w:cstheme="minorHAnsi"/>
          <w:color w:val="171717" w:themeColor="background2" w:themeShade="1A"/>
          <w:lang w:val="en-GB"/>
        </w:rPr>
        <w:t>’</w:t>
      </w:r>
      <w:r w:rsidRPr="007457AB">
        <w:rPr>
          <w:rFonts w:asciiTheme="minorHAnsi" w:hAnsiTheme="minorHAnsi" w:cstheme="minorHAnsi"/>
          <w:color w:val="171717" w:themeColor="background2" w:themeShade="1A"/>
          <w:lang w:val="en-GB"/>
        </w:rPr>
        <w:t>s House leased from Herefordshire Council” (RoseRegeneration, 2022a: 20-27);</w:t>
      </w:r>
    </w:p>
    <w:p w14:paraId="04FDDEF5" w14:textId="60EA8D45" w:rsidR="00CB78D5" w:rsidRPr="00C63B73" w:rsidRDefault="000931BD" w:rsidP="0012789A">
      <w:pPr>
        <w:pStyle w:val="BodyText"/>
        <w:spacing w:before="120" w:line="276" w:lineRule="auto"/>
        <w:ind w:left="284" w:right="3"/>
        <w:jc w:val="both"/>
        <w:rPr>
          <w:rFonts w:asciiTheme="minorHAnsi" w:hAnsiTheme="minorHAnsi" w:cstheme="minorHAnsi"/>
          <w:color w:val="0D0D0D" w:themeColor="text1" w:themeTint="F2"/>
          <w:lang w:val="en-GB"/>
        </w:rPr>
      </w:pPr>
      <w:r w:rsidRPr="00C63B73">
        <w:rPr>
          <w:rFonts w:ascii="Calibri" w:hAnsi="Calibri" w:cs="Calibri"/>
          <w:color w:val="0D0D0D" w:themeColor="text1" w:themeTint="F2"/>
          <w:lang w:val="en-GB"/>
        </w:rPr>
        <w:t>“This iconic listed building is in a key location near to the hub of the town centre. The building is in disrepair and needs significant investment it has potential for a range of uses</w:t>
      </w:r>
      <w:r w:rsidR="00C63B73" w:rsidRPr="00C63B73">
        <w:rPr>
          <w:rFonts w:ascii="Calibri" w:hAnsi="Calibri" w:cs="Calibri"/>
          <w:color w:val="0D0D0D" w:themeColor="text1" w:themeTint="F2"/>
          <w:lang w:val="en-GB"/>
        </w:rPr>
        <w:t xml:space="preserve"> </w:t>
      </w:r>
      <w:r w:rsidR="00EE48FB" w:rsidRPr="00C63B73">
        <w:rPr>
          <w:rFonts w:asciiTheme="minorHAnsi" w:hAnsiTheme="minorHAnsi" w:cstheme="minorHAnsi"/>
          <w:color w:val="0D0D0D" w:themeColor="text1" w:themeTint="F2"/>
          <w:lang w:val="en-GB"/>
        </w:rPr>
        <w:t xml:space="preserve">… </w:t>
      </w:r>
      <w:r w:rsidR="00CB78D5" w:rsidRPr="00C63B73">
        <w:rPr>
          <w:rFonts w:asciiTheme="minorHAnsi" w:hAnsiTheme="minorHAnsi" w:cstheme="minorHAnsi"/>
          <w:color w:val="0D0D0D" w:themeColor="text1" w:themeTint="F2"/>
          <w:lang w:val="en-GB"/>
        </w:rPr>
        <w:t>The building has been derelict for a number of years and has been in a number of different ownerships but no viable scheme has yet come forward. The building and associated site have the potential to be converted into a number of commercial, office, residential or other uses</w:t>
      </w:r>
      <w:r w:rsidR="00EE48FB" w:rsidRPr="00C63B73">
        <w:rPr>
          <w:rFonts w:asciiTheme="minorHAnsi" w:hAnsiTheme="minorHAnsi" w:cstheme="minorHAnsi"/>
          <w:color w:val="0D0D0D" w:themeColor="text1" w:themeTint="F2"/>
          <w:lang w:val="en-GB"/>
        </w:rPr>
        <w:t xml:space="preserve">” </w:t>
      </w:r>
      <w:r w:rsidR="00450166" w:rsidRPr="00C63B73">
        <w:rPr>
          <w:rFonts w:asciiTheme="minorHAnsi" w:hAnsiTheme="minorHAnsi" w:cstheme="minorHAnsi"/>
          <w:color w:val="0D0D0D" w:themeColor="text1" w:themeTint="F2"/>
          <w:lang w:val="en-GB"/>
        </w:rPr>
        <w:t xml:space="preserve">(RoseRegeneration, 2021b: </w:t>
      </w:r>
      <w:r w:rsidR="00E24992" w:rsidRPr="00C63B73">
        <w:rPr>
          <w:rFonts w:asciiTheme="minorHAnsi" w:hAnsiTheme="minorHAnsi" w:cstheme="minorHAnsi"/>
          <w:color w:val="0D0D0D" w:themeColor="text1" w:themeTint="F2"/>
          <w:lang w:val="en-GB"/>
        </w:rPr>
        <w:t>33</w:t>
      </w:r>
      <w:r w:rsidR="00450166" w:rsidRPr="00C63B73">
        <w:rPr>
          <w:rFonts w:asciiTheme="minorHAnsi" w:hAnsiTheme="minorHAnsi" w:cstheme="minorHAnsi"/>
          <w:color w:val="0D0D0D" w:themeColor="text1" w:themeTint="F2"/>
          <w:lang w:val="en-GB"/>
        </w:rPr>
        <w:t>);</w:t>
      </w:r>
    </w:p>
    <w:p w14:paraId="66C80351" w14:textId="6E0C39FF" w:rsidR="00010DD5" w:rsidRPr="007457AB" w:rsidRDefault="00010DD5" w:rsidP="0012789A">
      <w:pPr>
        <w:pStyle w:val="BodyText"/>
        <w:spacing w:before="120" w:line="276" w:lineRule="auto"/>
        <w:ind w:left="284" w:right="3"/>
        <w:jc w:val="both"/>
        <w:rPr>
          <w:rFonts w:ascii="Calibri" w:hAnsi="Calibri" w:cs="Calibri"/>
          <w:lang w:val="en-GB"/>
        </w:rPr>
      </w:pPr>
      <w:r>
        <w:rPr>
          <w:rFonts w:ascii="Calibri" w:hAnsi="Calibri" w:cs="Calibri"/>
          <w:color w:val="0D0D0D" w:themeColor="text1" w:themeTint="F2"/>
          <w:lang w:val="en-GB"/>
        </w:rPr>
        <w:t xml:space="preserve">“Wychavon District Council has freehold </w:t>
      </w:r>
      <w:r w:rsidR="000012BD">
        <w:rPr>
          <w:rFonts w:ascii="Calibri" w:hAnsi="Calibri" w:cs="Calibri"/>
          <w:color w:val="0D0D0D" w:themeColor="text1" w:themeTint="F2"/>
          <w:lang w:val="en-GB"/>
        </w:rPr>
        <w:t>ownership of the Public Hall, a proud Grade II listed building</w:t>
      </w:r>
      <w:r w:rsidR="00A1287A">
        <w:rPr>
          <w:rFonts w:ascii="Calibri" w:hAnsi="Calibri" w:cs="Calibri"/>
          <w:color w:val="0D0D0D" w:themeColor="text1" w:themeTint="F2"/>
          <w:lang w:val="en-GB"/>
        </w:rPr>
        <w:t xml:space="preserve"> which comprises the western part of the current Riverside Centre. Wychavon District Council has committed </w:t>
      </w:r>
      <w:r w:rsidR="00233F94">
        <w:rPr>
          <w:rFonts w:ascii="Calibri" w:hAnsi="Calibri" w:cs="Calibri"/>
          <w:color w:val="0D0D0D" w:themeColor="text1" w:themeTint="F2"/>
          <w:lang w:val="en-GB"/>
        </w:rPr>
        <w:t>£</w:t>
      </w:r>
      <w:r w:rsidR="00A1287A">
        <w:rPr>
          <w:rFonts w:ascii="Calibri" w:hAnsi="Calibri" w:cs="Calibri"/>
          <w:color w:val="0D0D0D" w:themeColor="text1" w:themeTint="F2"/>
          <w:lang w:val="en-GB"/>
        </w:rPr>
        <w:t xml:space="preserve">3.9 </w:t>
      </w:r>
      <w:r w:rsidR="00233F94">
        <w:rPr>
          <w:rFonts w:ascii="Calibri" w:hAnsi="Calibri" w:cs="Calibri"/>
          <w:color w:val="0D0D0D" w:themeColor="text1" w:themeTint="F2"/>
          <w:lang w:val="en-GB"/>
        </w:rPr>
        <w:t>m</w:t>
      </w:r>
      <w:r w:rsidR="00A1287A">
        <w:rPr>
          <w:rFonts w:ascii="Calibri" w:hAnsi="Calibri" w:cs="Calibri"/>
          <w:color w:val="0D0D0D" w:themeColor="text1" w:themeTint="F2"/>
          <w:lang w:val="en-GB"/>
        </w:rPr>
        <w:t>illion to refurbish the building to create a new events venue</w:t>
      </w:r>
      <w:r w:rsidR="00233F94">
        <w:rPr>
          <w:rFonts w:ascii="Calibri" w:hAnsi="Calibri" w:cs="Calibri"/>
          <w:color w:val="0D0D0D" w:themeColor="text1" w:themeTint="F2"/>
          <w:lang w:val="en-GB"/>
        </w:rPr>
        <w:t xml:space="preserve"> and home for Evesham Arts Centre Association” (</w:t>
      </w:r>
      <w:r w:rsidR="00BB1C95" w:rsidRPr="007457AB">
        <w:rPr>
          <w:rFonts w:ascii="Calibri" w:hAnsi="Calibri" w:cs="Calibri"/>
          <w:color w:val="0D0D0D" w:themeColor="text1" w:themeTint="F2"/>
          <w:lang w:val="en-GB"/>
        </w:rPr>
        <w:t>Wychavon District Council</w:t>
      </w:r>
      <w:r w:rsidR="00790C94">
        <w:rPr>
          <w:rFonts w:ascii="Calibri" w:hAnsi="Calibri" w:cs="Calibri"/>
          <w:color w:val="0D0D0D" w:themeColor="text1" w:themeTint="F2"/>
          <w:lang w:val="en-GB"/>
        </w:rPr>
        <w:t xml:space="preserve">, </w:t>
      </w:r>
      <w:r w:rsidR="00BB1C95" w:rsidRPr="007457AB">
        <w:rPr>
          <w:rFonts w:ascii="Calibri" w:hAnsi="Calibri" w:cs="Calibri"/>
          <w:color w:val="0D0D0D" w:themeColor="text1" w:themeTint="F2"/>
          <w:lang w:val="en-GB"/>
        </w:rPr>
        <w:t>2022b</w:t>
      </w:r>
      <w:r w:rsidR="00790C94">
        <w:rPr>
          <w:rFonts w:ascii="Calibri" w:hAnsi="Calibri" w:cs="Calibri"/>
          <w:color w:val="0D0D0D" w:themeColor="text1" w:themeTint="F2"/>
          <w:lang w:val="en-GB"/>
        </w:rPr>
        <w:t>: 73).</w:t>
      </w:r>
    </w:p>
    <w:p w14:paraId="3425E83A" w14:textId="2239C8B3" w:rsidR="000C5365" w:rsidRPr="007457AB" w:rsidRDefault="001F097B" w:rsidP="000C5365">
      <w:pPr>
        <w:pStyle w:val="BodyText"/>
        <w:spacing w:before="240" w:line="276" w:lineRule="auto"/>
        <w:ind w:left="0" w:right="6"/>
        <w:jc w:val="both"/>
        <w:rPr>
          <w:rFonts w:ascii="Calibri" w:hAnsi="Calibri" w:cs="Calibri"/>
          <w:color w:val="0D0D0D" w:themeColor="text1" w:themeTint="F2"/>
          <w:lang w:val="en-GB"/>
        </w:rPr>
      </w:pPr>
      <w:r w:rsidRPr="007457AB">
        <w:rPr>
          <w:rFonts w:ascii="Calibri" w:hAnsi="Calibri" w:cs="Calibri"/>
          <w:color w:val="0D0D0D" w:themeColor="text1" w:themeTint="F2"/>
          <w:lang w:val="en-GB"/>
        </w:rPr>
        <w:t xml:space="preserve">In some towns, it was evident that a series of </w:t>
      </w:r>
      <w:r w:rsidR="00864FAA" w:rsidRPr="007457AB">
        <w:rPr>
          <w:rFonts w:ascii="Calibri" w:hAnsi="Calibri" w:cs="Calibri"/>
          <w:color w:val="0D0D0D" w:themeColor="text1" w:themeTint="F2"/>
          <w:lang w:val="en-GB"/>
        </w:rPr>
        <w:t xml:space="preserve">buildings used for the provision of welfare and other public services </w:t>
      </w:r>
      <w:r w:rsidR="00791408" w:rsidRPr="007457AB">
        <w:rPr>
          <w:rFonts w:ascii="Calibri" w:hAnsi="Calibri" w:cs="Calibri"/>
          <w:color w:val="0D0D0D" w:themeColor="text1" w:themeTint="F2"/>
          <w:lang w:val="en-GB"/>
        </w:rPr>
        <w:t xml:space="preserve">to residents in and around these settlements, had </w:t>
      </w:r>
      <w:r w:rsidR="00DA3B45" w:rsidRPr="007457AB">
        <w:rPr>
          <w:rFonts w:ascii="Calibri" w:hAnsi="Calibri" w:cs="Calibri"/>
          <w:color w:val="0D0D0D" w:themeColor="text1" w:themeTint="F2"/>
          <w:lang w:val="en-GB"/>
        </w:rPr>
        <w:t xml:space="preserve">been left </w:t>
      </w:r>
      <w:r w:rsidR="00805BAC">
        <w:rPr>
          <w:rFonts w:ascii="Calibri" w:hAnsi="Calibri" w:cs="Calibri"/>
          <w:color w:val="0D0D0D" w:themeColor="text1" w:themeTint="F2"/>
          <w:lang w:val="en-GB"/>
        </w:rPr>
        <w:t>un</w:t>
      </w:r>
      <w:r w:rsidR="00DA3B45" w:rsidRPr="007457AB">
        <w:rPr>
          <w:rFonts w:ascii="Calibri" w:hAnsi="Calibri" w:cs="Calibri"/>
          <w:color w:val="0D0D0D" w:themeColor="text1" w:themeTint="F2"/>
          <w:lang w:val="en-GB"/>
        </w:rPr>
        <w:t xml:space="preserve">used for many years, in some instances </w:t>
      </w:r>
      <w:r w:rsidR="00782457" w:rsidRPr="007457AB">
        <w:rPr>
          <w:rFonts w:ascii="Calibri" w:hAnsi="Calibri" w:cs="Calibri"/>
          <w:color w:val="0D0D0D" w:themeColor="text1" w:themeTint="F2"/>
          <w:lang w:val="en-GB"/>
        </w:rPr>
        <w:t>becom</w:t>
      </w:r>
      <w:r w:rsidR="00494D10">
        <w:rPr>
          <w:rFonts w:ascii="Calibri" w:hAnsi="Calibri" w:cs="Calibri"/>
          <w:color w:val="0D0D0D" w:themeColor="text1" w:themeTint="F2"/>
          <w:lang w:val="en-GB"/>
        </w:rPr>
        <w:t>ing</w:t>
      </w:r>
      <w:r w:rsidR="00782457" w:rsidRPr="007457AB">
        <w:rPr>
          <w:rFonts w:ascii="Calibri" w:hAnsi="Calibri" w:cs="Calibri"/>
          <w:color w:val="0D0D0D" w:themeColor="text1" w:themeTint="F2"/>
          <w:lang w:val="en-GB"/>
        </w:rPr>
        <w:t xml:space="preserve"> dilapidat</w:t>
      </w:r>
      <w:r w:rsidR="002D4335">
        <w:rPr>
          <w:rFonts w:ascii="Calibri" w:hAnsi="Calibri" w:cs="Calibri"/>
          <w:color w:val="0D0D0D" w:themeColor="text1" w:themeTint="F2"/>
          <w:lang w:val="en-GB"/>
        </w:rPr>
        <w:t>ed</w:t>
      </w:r>
      <w:r w:rsidR="00782457" w:rsidRPr="007457AB">
        <w:rPr>
          <w:rFonts w:ascii="Calibri" w:hAnsi="Calibri" w:cs="Calibri"/>
          <w:color w:val="0D0D0D" w:themeColor="text1" w:themeTint="F2"/>
          <w:lang w:val="en-GB"/>
        </w:rPr>
        <w:t>, and would require significan</w:t>
      </w:r>
      <w:r w:rsidR="002D4335">
        <w:rPr>
          <w:rFonts w:ascii="Calibri" w:hAnsi="Calibri" w:cs="Calibri"/>
          <w:color w:val="0D0D0D" w:themeColor="text1" w:themeTint="F2"/>
          <w:lang w:val="en-GB"/>
        </w:rPr>
        <w:t>t</w:t>
      </w:r>
      <w:r w:rsidR="00782457" w:rsidRPr="007457AB">
        <w:rPr>
          <w:rFonts w:ascii="Calibri" w:hAnsi="Calibri" w:cs="Calibri"/>
          <w:color w:val="0D0D0D" w:themeColor="text1" w:themeTint="F2"/>
          <w:lang w:val="en-GB"/>
        </w:rPr>
        <w:t xml:space="preserve"> </w:t>
      </w:r>
      <w:r w:rsidR="00BF06F7" w:rsidRPr="007457AB">
        <w:rPr>
          <w:rFonts w:ascii="Calibri" w:hAnsi="Calibri" w:cs="Calibri"/>
          <w:color w:val="0D0D0D" w:themeColor="text1" w:themeTint="F2"/>
          <w:lang w:val="en-GB"/>
        </w:rPr>
        <w:t>investments to refurbish and/or repurpose.</w:t>
      </w:r>
    </w:p>
    <w:p w14:paraId="38D96CE1" w14:textId="7EE512A6" w:rsidR="00242121" w:rsidRPr="007457AB" w:rsidRDefault="00154E6A" w:rsidP="0012789A">
      <w:pPr>
        <w:pStyle w:val="BodyText"/>
        <w:spacing w:before="120" w:line="276" w:lineRule="auto"/>
        <w:ind w:left="0" w:right="3" w:firstLine="284"/>
        <w:jc w:val="both"/>
        <w:rPr>
          <w:rFonts w:asciiTheme="minorHAnsi" w:hAnsiTheme="minorHAnsi" w:cstheme="minorHAnsi"/>
          <w:color w:val="0D0D0D" w:themeColor="text1" w:themeTint="F2"/>
          <w:lang w:val="en-GB"/>
        </w:rPr>
      </w:pPr>
      <w:r w:rsidRPr="007457AB">
        <w:rPr>
          <w:rFonts w:asciiTheme="minorHAnsi" w:hAnsiTheme="minorHAnsi" w:cstheme="minorHAnsi"/>
          <w:color w:val="0D0D0D" w:themeColor="text1" w:themeTint="F2"/>
          <w:lang w:val="en-GB"/>
        </w:rPr>
        <w:t xml:space="preserve">Council and other bodies with plans to address perceived declines in town centre areas </w:t>
      </w:r>
      <w:r w:rsidR="00931A4E" w:rsidRPr="007457AB">
        <w:rPr>
          <w:rFonts w:asciiTheme="minorHAnsi" w:hAnsiTheme="minorHAnsi" w:cstheme="minorHAnsi"/>
          <w:color w:val="0D0D0D" w:themeColor="text1" w:themeTint="F2"/>
          <w:lang w:val="en-GB"/>
        </w:rPr>
        <w:t xml:space="preserve">appeared to </w:t>
      </w:r>
      <w:r w:rsidRPr="007457AB">
        <w:rPr>
          <w:rFonts w:asciiTheme="minorHAnsi" w:hAnsiTheme="minorHAnsi" w:cstheme="minorHAnsi"/>
          <w:color w:val="0D0D0D" w:themeColor="text1" w:themeTint="F2"/>
          <w:lang w:val="en-GB"/>
        </w:rPr>
        <w:t xml:space="preserve">often focus </w:t>
      </w:r>
      <w:r w:rsidR="00931A4E" w:rsidRPr="007457AB">
        <w:rPr>
          <w:rFonts w:asciiTheme="minorHAnsi" w:hAnsiTheme="minorHAnsi" w:cstheme="minorHAnsi"/>
          <w:color w:val="0D0D0D" w:themeColor="text1" w:themeTint="F2"/>
          <w:lang w:val="en-GB"/>
        </w:rPr>
        <w:t xml:space="preserve">their </w:t>
      </w:r>
      <w:r w:rsidRPr="007457AB">
        <w:rPr>
          <w:rFonts w:asciiTheme="minorHAnsi" w:hAnsiTheme="minorHAnsi" w:cstheme="minorHAnsi"/>
          <w:color w:val="0D0D0D" w:themeColor="text1" w:themeTint="F2"/>
          <w:lang w:val="en-GB"/>
        </w:rPr>
        <w:t xml:space="preserve">actions on lower cost </w:t>
      </w:r>
      <w:r w:rsidR="00931A4E" w:rsidRPr="007457AB">
        <w:rPr>
          <w:rFonts w:asciiTheme="minorHAnsi" w:hAnsiTheme="minorHAnsi" w:cstheme="minorHAnsi"/>
          <w:color w:val="0D0D0D" w:themeColor="text1" w:themeTint="F2"/>
          <w:lang w:val="en-GB"/>
        </w:rPr>
        <w:t>‘</w:t>
      </w:r>
      <w:r w:rsidRPr="007457AB">
        <w:rPr>
          <w:rFonts w:asciiTheme="minorHAnsi" w:hAnsiTheme="minorHAnsi" w:cstheme="minorHAnsi"/>
          <w:color w:val="0D0D0D" w:themeColor="text1" w:themeTint="F2"/>
          <w:lang w:val="en-GB"/>
        </w:rPr>
        <w:t>improvements</w:t>
      </w:r>
      <w:r w:rsidR="00931A4E" w:rsidRPr="007457AB">
        <w:rPr>
          <w:rFonts w:asciiTheme="minorHAnsi" w:hAnsiTheme="minorHAnsi" w:cstheme="minorHAnsi"/>
          <w:color w:val="0D0D0D" w:themeColor="text1" w:themeTint="F2"/>
          <w:lang w:val="en-GB"/>
        </w:rPr>
        <w:t>’</w:t>
      </w:r>
      <w:r w:rsidRPr="007457AB">
        <w:rPr>
          <w:rFonts w:asciiTheme="minorHAnsi" w:hAnsiTheme="minorHAnsi" w:cstheme="minorHAnsi"/>
          <w:color w:val="0D0D0D" w:themeColor="text1" w:themeTint="F2"/>
          <w:lang w:val="en-GB"/>
        </w:rPr>
        <w:t xml:space="preserve"> to 'the public realm'</w:t>
      </w:r>
      <w:r w:rsidR="00931A4E" w:rsidRPr="007457AB">
        <w:rPr>
          <w:rFonts w:asciiTheme="minorHAnsi" w:hAnsiTheme="minorHAnsi" w:cstheme="minorHAnsi"/>
          <w:color w:val="0D0D0D" w:themeColor="text1" w:themeTint="F2"/>
          <w:lang w:val="en-GB"/>
        </w:rPr>
        <w:t xml:space="preserve"> rather than on </w:t>
      </w:r>
      <w:r w:rsidR="003F6450" w:rsidRPr="007457AB">
        <w:rPr>
          <w:rFonts w:asciiTheme="minorHAnsi" w:hAnsiTheme="minorHAnsi" w:cstheme="minorHAnsi"/>
          <w:color w:val="0D0D0D" w:themeColor="text1" w:themeTint="F2"/>
          <w:lang w:val="en-GB"/>
        </w:rPr>
        <w:t xml:space="preserve">refurbishing or repurposing public buildings. </w:t>
      </w:r>
      <w:r w:rsidR="00B33C44" w:rsidRPr="007457AB">
        <w:rPr>
          <w:rFonts w:asciiTheme="minorHAnsi" w:hAnsiTheme="minorHAnsi" w:cstheme="minorHAnsi"/>
          <w:color w:val="0D0D0D" w:themeColor="text1" w:themeTint="F2"/>
          <w:lang w:val="en-GB"/>
        </w:rPr>
        <w:t xml:space="preserve">Public realm </w:t>
      </w:r>
      <w:r w:rsidR="00AC4EB5" w:rsidRPr="007457AB">
        <w:rPr>
          <w:rFonts w:asciiTheme="minorHAnsi" w:hAnsiTheme="minorHAnsi" w:cstheme="minorHAnsi"/>
          <w:color w:val="0D0D0D" w:themeColor="text1" w:themeTint="F2"/>
          <w:lang w:val="en-GB"/>
        </w:rPr>
        <w:t xml:space="preserve">concerns and </w:t>
      </w:r>
      <w:r w:rsidR="00B33C44" w:rsidRPr="007457AB">
        <w:rPr>
          <w:rFonts w:asciiTheme="minorHAnsi" w:hAnsiTheme="minorHAnsi" w:cstheme="minorHAnsi"/>
          <w:color w:val="0D0D0D" w:themeColor="text1" w:themeTint="F2"/>
          <w:lang w:val="en-GB"/>
        </w:rPr>
        <w:t xml:space="preserve">actions often </w:t>
      </w:r>
      <w:r w:rsidRPr="007457AB">
        <w:rPr>
          <w:rFonts w:asciiTheme="minorHAnsi" w:hAnsiTheme="minorHAnsi" w:cstheme="minorHAnsi"/>
          <w:color w:val="0D0D0D" w:themeColor="text1" w:themeTint="F2"/>
          <w:lang w:val="en-GB"/>
        </w:rPr>
        <w:t xml:space="preserve">focused </w:t>
      </w:r>
      <w:r w:rsidR="00B33C44" w:rsidRPr="007457AB">
        <w:rPr>
          <w:rFonts w:asciiTheme="minorHAnsi" w:hAnsiTheme="minorHAnsi" w:cstheme="minorHAnsi"/>
          <w:color w:val="0D0D0D" w:themeColor="text1" w:themeTint="F2"/>
          <w:lang w:val="en-GB"/>
        </w:rPr>
        <w:t xml:space="preserve">on the visual appearance of streets and </w:t>
      </w:r>
      <w:r w:rsidR="000D76D1" w:rsidRPr="007457AB">
        <w:rPr>
          <w:rFonts w:asciiTheme="minorHAnsi" w:hAnsiTheme="minorHAnsi" w:cstheme="minorHAnsi"/>
          <w:color w:val="0D0D0D" w:themeColor="text1" w:themeTint="F2"/>
          <w:lang w:val="en-GB"/>
        </w:rPr>
        <w:t xml:space="preserve">public spaces, including open marketplaces, town squares </w:t>
      </w:r>
      <w:r w:rsidR="00242121" w:rsidRPr="007457AB">
        <w:rPr>
          <w:rFonts w:asciiTheme="minorHAnsi" w:hAnsiTheme="minorHAnsi" w:cstheme="minorHAnsi"/>
          <w:color w:val="0D0D0D" w:themeColor="text1" w:themeTint="F2"/>
          <w:lang w:val="en-GB"/>
        </w:rPr>
        <w:t>and retail spaces such as shopping centres</w:t>
      </w:r>
      <w:r w:rsidR="00AC4EB5" w:rsidRPr="007457AB">
        <w:rPr>
          <w:rFonts w:asciiTheme="minorHAnsi" w:hAnsiTheme="minorHAnsi" w:cstheme="minorHAnsi"/>
          <w:color w:val="0D0D0D" w:themeColor="text1" w:themeTint="F2"/>
          <w:lang w:val="en-GB"/>
        </w:rPr>
        <w:t>:</w:t>
      </w:r>
    </w:p>
    <w:p w14:paraId="36D6373E" w14:textId="49F4CC2C" w:rsidR="00AC4EB5" w:rsidRPr="007457AB" w:rsidRDefault="00AC4EB5" w:rsidP="0012789A">
      <w:pPr>
        <w:pStyle w:val="BodyText"/>
        <w:spacing w:before="120" w:line="276" w:lineRule="auto"/>
        <w:ind w:left="284" w:right="3"/>
        <w:jc w:val="both"/>
        <w:rPr>
          <w:rFonts w:ascii="Calibri" w:hAnsi="Calibri" w:cs="Calibri"/>
          <w:color w:val="0D0D0D" w:themeColor="text1" w:themeTint="F2"/>
          <w:lang w:val="en-GB"/>
        </w:rPr>
      </w:pPr>
      <w:r w:rsidRPr="007457AB">
        <w:rPr>
          <w:rFonts w:ascii="Calibri" w:hAnsi="Calibri" w:cs="Calibri"/>
          <w:color w:val="0D0D0D" w:themeColor="text1" w:themeTint="F2"/>
          <w:lang w:val="en-GB"/>
        </w:rPr>
        <w:t>“The street scene of the centre has been classed as poor, with very little street furniture, apart from a few benches and some bins. Derwent Parade in particular, looks very dated, untidy and has no real character or sense of place, despite it being a large, spacious area” (Thurrock District Council, 2018: 35)</w:t>
      </w:r>
      <w:r w:rsidR="00A45E24" w:rsidRPr="007457AB">
        <w:rPr>
          <w:rFonts w:ascii="Calibri" w:hAnsi="Calibri" w:cs="Calibri"/>
          <w:color w:val="0D0D0D" w:themeColor="text1" w:themeTint="F2"/>
          <w:lang w:val="en-GB"/>
        </w:rPr>
        <w:t>;</w:t>
      </w:r>
    </w:p>
    <w:p w14:paraId="2A86A8CA" w14:textId="0E11A8D6" w:rsidR="00021C6D" w:rsidRPr="007457AB" w:rsidRDefault="00A45E24" w:rsidP="0012789A">
      <w:pPr>
        <w:pStyle w:val="BodyText"/>
        <w:spacing w:before="120" w:line="276" w:lineRule="auto"/>
        <w:ind w:left="284" w:right="3"/>
        <w:jc w:val="both"/>
        <w:rPr>
          <w:rFonts w:asciiTheme="minorHAnsi" w:hAnsiTheme="minorHAnsi" w:cstheme="minorHAnsi"/>
          <w:color w:val="0D0D0D" w:themeColor="text1" w:themeTint="F2"/>
          <w:lang w:val="en-GB"/>
        </w:rPr>
      </w:pPr>
      <w:r w:rsidRPr="007457AB">
        <w:rPr>
          <w:rFonts w:ascii="Calibri" w:hAnsi="Calibri" w:cs="Calibri"/>
          <w:color w:val="0D0D0D" w:themeColor="text1" w:themeTint="F2"/>
          <w:lang w:val="en-GB"/>
        </w:rPr>
        <w:t>“it is widely accepted that improving the town’s public realm and making it a more attractive destination for both residents and visitors will benefit the local economy and promote future growth within the to</w:t>
      </w:r>
      <w:r w:rsidR="00CC0057" w:rsidRPr="007457AB">
        <w:rPr>
          <w:rFonts w:ascii="Calibri" w:hAnsi="Calibri" w:cs="Calibri"/>
          <w:color w:val="0D0D0D" w:themeColor="text1" w:themeTint="F2"/>
          <w:lang w:val="en-GB"/>
        </w:rPr>
        <w:t>wn</w:t>
      </w:r>
      <w:r w:rsidR="0034142E" w:rsidRPr="007457AB">
        <w:rPr>
          <w:rFonts w:ascii="Calibri" w:hAnsi="Calibri" w:cs="Calibri"/>
          <w:color w:val="0D0D0D" w:themeColor="text1" w:themeTint="F2"/>
          <w:lang w:val="en-GB"/>
        </w:rPr>
        <w:t xml:space="preserve"> … </w:t>
      </w:r>
      <w:r w:rsidR="004D4AD5" w:rsidRPr="007457AB">
        <w:rPr>
          <w:rFonts w:ascii="Calibri" w:hAnsi="Calibri" w:cs="Calibri"/>
          <w:color w:val="0D0D0D" w:themeColor="text1" w:themeTint="F2"/>
          <w:lang w:val="en-GB"/>
        </w:rPr>
        <w:t xml:space="preserve">Public realm improvement </w:t>
      </w:r>
      <w:r w:rsidR="005E66EA" w:rsidRPr="007457AB">
        <w:rPr>
          <w:rFonts w:ascii="Calibri" w:hAnsi="Calibri" w:cs="Calibri"/>
          <w:color w:val="0D0D0D" w:themeColor="text1" w:themeTint="F2"/>
          <w:lang w:val="en-GB"/>
        </w:rPr>
        <w:t xml:space="preserve">…  </w:t>
      </w:r>
      <w:r w:rsidR="004D4AD5" w:rsidRPr="007457AB">
        <w:rPr>
          <w:rFonts w:ascii="Calibri" w:hAnsi="Calibri" w:cs="Calibri"/>
          <w:color w:val="0D0D0D" w:themeColor="text1" w:themeTint="F2"/>
          <w:lang w:val="en-GB"/>
        </w:rPr>
        <w:t>by delivering new street furniture, signage, planters etc, in keeping with the town’s heritage</w:t>
      </w:r>
      <w:r w:rsidR="005E66EA" w:rsidRPr="007457AB">
        <w:rPr>
          <w:rFonts w:ascii="Calibri" w:hAnsi="Calibri" w:cs="Calibri"/>
          <w:color w:val="0D0D0D" w:themeColor="text1" w:themeTint="F2"/>
          <w:lang w:val="en-GB"/>
        </w:rPr>
        <w:t xml:space="preserve">” </w:t>
      </w:r>
      <w:r w:rsidR="00021C6D" w:rsidRPr="007457AB">
        <w:rPr>
          <w:color w:val="0D0D0D" w:themeColor="text1" w:themeTint="F2"/>
          <w:lang w:val="en-GB"/>
        </w:rPr>
        <w:t>(</w:t>
      </w:r>
      <w:r w:rsidR="00021C6D" w:rsidRPr="007457AB">
        <w:rPr>
          <w:rFonts w:asciiTheme="minorHAnsi" w:hAnsiTheme="minorHAnsi" w:cstheme="minorHAnsi"/>
          <w:color w:val="0D0D0D" w:themeColor="text1" w:themeTint="F2"/>
          <w:lang w:val="en-GB"/>
        </w:rPr>
        <w:t xml:space="preserve">RoseRegeneration, 2021a: </w:t>
      </w:r>
      <w:r w:rsidR="00804416" w:rsidRPr="007457AB">
        <w:rPr>
          <w:rFonts w:asciiTheme="minorHAnsi" w:hAnsiTheme="minorHAnsi" w:cstheme="minorHAnsi"/>
          <w:color w:val="0D0D0D" w:themeColor="text1" w:themeTint="F2"/>
          <w:lang w:val="en-GB"/>
        </w:rPr>
        <w:t>9-18)</w:t>
      </w:r>
    </w:p>
    <w:p w14:paraId="209A9F9A" w14:textId="27B6E09C" w:rsidR="00E24992" w:rsidRPr="00E24992" w:rsidRDefault="008D54C3" w:rsidP="0012789A">
      <w:pPr>
        <w:pStyle w:val="BodyText"/>
        <w:spacing w:before="120" w:line="276" w:lineRule="auto"/>
        <w:ind w:left="284" w:right="3"/>
        <w:jc w:val="both"/>
        <w:rPr>
          <w:color w:val="0D0D0D" w:themeColor="text1" w:themeTint="F2"/>
          <w:lang w:val="en-GB"/>
        </w:rPr>
      </w:pPr>
      <w:r w:rsidRPr="007457AB">
        <w:rPr>
          <w:rFonts w:asciiTheme="minorHAnsi" w:hAnsiTheme="minorHAnsi" w:cstheme="minorHAnsi"/>
          <w:color w:val="0D0D0D" w:themeColor="text1" w:themeTint="F2"/>
          <w:lang w:val="en-GB"/>
        </w:rPr>
        <w:t>“The proposal is to purchase and install multi-purpose brackets, light fittings and seasonal decorations in key locations in and around Kington High Street. Once installed the brackets/fittings can be used to light and decorate the Town as appropriate during key activities and events throughout the year. The fittings will be multi-purpose to allow bunting, flags, banners and Christmas lighting to be added to the streetscape to make the Town more attractive as well as to help promote key events and other activities</w:t>
      </w:r>
      <w:r w:rsidR="00F2498F" w:rsidRPr="007457AB">
        <w:rPr>
          <w:rFonts w:asciiTheme="minorHAnsi" w:hAnsiTheme="minorHAnsi" w:cstheme="minorHAnsi"/>
          <w:color w:val="0D0D0D" w:themeColor="text1" w:themeTint="F2"/>
          <w:lang w:val="en-GB"/>
        </w:rPr>
        <w:t xml:space="preserve">” (RoseRegeneration, 2021b: </w:t>
      </w:r>
      <w:r w:rsidR="00726FD5" w:rsidRPr="007457AB">
        <w:rPr>
          <w:rFonts w:asciiTheme="minorHAnsi" w:hAnsiTheme="minorHAnsi" w:cstheme="minorHAnsi"/>
          <w:color w:val="0D0D0D" w:themeColor="text1" w:themeTint="F2"/>
          <w:lang w:val="en-GB"/>
        </w:rPr>
        <w:t>34</w:t>
      </w:r>
      <w:r w:rsidR="00F2498F" w:rsidRPr="007457AB">
        <w:rPr>
          <w:rFonts w:asciiTheme="minorHAnsi" w:hAnsiTheme="minorHAnsi" w:cstheme="minorHAnsi"/>
          <w:color w:val="0D0D0D" w:themeColor="text1" w:themeTint="F2"/>
          <w:lang w:val="en-GB"/>
        </w:rPr>
        <w:t>)</w:t>
      </w:r>
      <w:r w:rsidR="00726FD5" w:rsidRPr="007457AB">
        <w:rPr>
          <w:rFonts w:asciiTheme="minorHAnsi" w:hAnsiTheme="minorHAnsi" w:cstheme="minorHAnsi"/>
          <w:color w:val="0D0D0D" w:themeColor="text1" w:themeTint="F2"/>
          <w:lang w:val="en-GB"/>
        </w:rPr>
        <w:t>.</w:t>
      </w:r>
    </w:p>
    <w:p w14:paraId="2F7DD15D" w14:textId="11203A47" w:rsidR="00154E6A" w:rsidRPr="007457AB" w:rsidRDefault="00F83744" w:rsidP="0012789A">
      <w:pPr>
        <w:pStyle w:val="BodyText"/>
        <w:spacing w:before="240" w:line="276" w:lineRule="auto"/>
        <w:ind w:left="0" w:right="6" w:firstLine="284"/>
        <w:jc w:val="both"/>
        <w:rPr>
          <w:lang w:val="en-GB"/>
        </w:rPr>
      </w:pPr>
      <w:r w:rsidRPr="00917DEA">
        <w:rPr>
          <w:rFonts w:asciiTheme="minorHAnsi" w:hAnsiTheme="minorHAnsi" w:cstheme="minorHAnsi"/>
          <w:color w:val="0D0D0D" w:themeColor="text1" w:themeTint="F2"/>
          <w:lang w:val="en-GB"/>
        </w:rPr>
        <w:t>The degree to which activities</w:t>
      </w:r>
      <w:r w:rsidRPr="00CB0569">
        <w:rPr>
          <w:rFonts w:asciiTheme="minorHAnsi" w:hAnsiTheme="minorHAnsi" w:cstheme="minorHAnsi"/>
          <w:color w:val="0D0D0D" w:themeColor="text1" w:themeTint="F2"/>
          <w:lang w:val="en-GB"/>
        </w:rPr>
        <w:t xml:space="preserve"> such </w:t>
      </w:r>
      <w:r w:rsidR="002D4335">
        <w:rPr>
          <w:rFonts w:asciiTheme="minorHAnsi" w:hAnsiTheme="minorHAnsi" w:cstheme="minorHAnsi"/>
          <w:color w:val="0D0D0D" w:themeColor="text1" w:themeTint="F2"/>
          <w:lang w:val="en-GB"/>
        </w:rPr>
        <w:t xml:space="preserve">as </w:t>
      </w:r>
      <w:r w:rsidR="00524270" w:rsidRPr="00CB0569">
        <w:rPr>
          <w:rFonts w:asciiTheme="minorHAnsi" w:hAnsiTheme="minorHAnsi" w:cstheme="minorHAnsi"/>
          <w:color w:val="0D0D0D" w:themeColor="text1" w:themeTint="F2"/>
          <w:lang w:val="en-GB"/>
        </w:rPr>
        <w:t>adding street furniture, signage</w:t>
      </w:r>
      <w:r w:rsidR="005525B5" w:rsidRPr="00CB0569">
        <w:rPr>
          <w:rFonts w:asciiTheme="minorHAnsi" w:hAnsiTheme="minorHAnsi" w:cstheme="minorHAnsi"/>
          <w:color w:val="0D0D0D" w:themeColor="text1" w:themeTint="F2"/>
          <w:lang w:val="en-GB"/>
        </w:rPr>
        <w:t xml:space="preserve">, plants and lighting can address the </w:t>
      </w:r>
      <w:r w:rsidR="00154E6A" w:rsidRPr="00CB0569">
        <w:rPr>
          <w:rFonts w:asciiTheme="minorHAnsi" w:hAnsiTheme="minorHAnsi" w:cstheme="minorHAnsi"/>
          <w:color w:val="0D0D0D" w:themeColor="text1" w:themeTint="F2"/>
          <w:lang w:val="en-GB"/>
        </w:rPr>
        <w:t xml:space="preserve">disinvestment and functional transformations </w:t>
      </w:r>
      <w:r w:rsidR="00917DEA" w:rsidRPr="00CB0569">
        <w:rPr>
          <w:rFonts w:asciiTheme="minorHAnsi" w:hAnsiTheme="minorHAnsi" w:cstheme="minorHAnsi"/>
          <w:color w:val="0D0D0D" w:themeColor="text1" w:themeTint="F2"/>
          <w:lang w:val="en-GB"/>
        </w:rPr>
        <w:t xml:space="preserve">that </w:t>
      </w:r>
      <w:r w:rsidR="00154E6A" w:rsidRPr="00CB0569">
        <w:rPr>
          <w:rFonts w:asciiTheme="minorHAnsi" w:hAnsiTheme="minorHAnsi" w:cstheme="minorHAnsi"/>
          <w:color w:val="0D0D0D" w:themeColor="text1" w:themeTint="F2"/>
          <w:lang w:val="en-GB"/>
        </w:rPr>
        <w:t xml:space="preserve">many rural small towns </w:t>
      </w:r>
      <w:r w:rsidR="00917DEA" w:rsidRPr="00CB0569">
        <w:rPr>
          <w:rFonts w:asciiTheme="minorHAnsi" w:hAnsiTheme="minorHAnsi" w:cstheme="minorHAnsi"/>
          <w:color w:val="0D0D0D" w:themeColor="text1" w:themeTint="F2"/>
          <w:lang w:val="en-GB"/>
        </w:rPr>
        <w:t>have experience</w:t>
      </w:r>
      <w:r w:rsidR="002D4335">
        <w:rPr>
          <w:rFonts w:asciiTheme="minorHAnsi" w:hAnsiTheme="minorHAnsi" w:cstheme="minorHAnsi"/>
          <w:color w:val="0D0D0D" w:themeColor="text1" w:themeTint="F2"/>
          <w:lang w:val="en-GB"/>
        </w:rPr>
        <w:t>d</w:t>
      </w:r>
      <w:r w:rsidR="00917DEA" w:rsidRPr="00CB0569">
        <w:rPr>
          <w:rFonts w:asciiTheme="minorHAnsi" w:hAnsiTheme="minorHAnsi" w:cstheme="minorHAnsi"/>
          <w:color w:val="0D0D0D" w:themeColor="text1" w:themeTint="F2"/>
          <w:lang w:val="en-GB"/>
        </w:rPr>
        <w:t xml:space="preserve"> </w:t>
      </w:r>
      <w:r w:rsidR="00154E6A" w:rsidRPr="00CB0569">
        <w:rPr>
          <w:rFonts w:asciiTheme="minorHAnsi" w:hAnsiTheme="minorHAnsi" w:cstheme="minorHAnsi"/>
          <w:color w:val="0D0D0D" w:themeColor="text1" w:themeTint="F2"/>
          <w:lang w:val="en-GB"/>
        </w:rPr>
        <w:t xml:space="preserve">is questionable, </w:t>
      </w:r>
      <w:r w:rsidR="001F375B" w:rsidRPr="00CB0569">
        <w:rPr>
          <w:rFonts w:asciiTheme="minorHAnsi" w:hAnsiTheme="minorHAnsi" w:cstheme="minorHAnsi"/>
          <w:color w:val="0D0D0D" w:themeColor="text1" w:themeTint="F2"/>
          <w:lang w:val="en-GB"/>
        </w:rPr>
        <w:t>although there w</w:t>
      </w:r>
      <w:r w:rsidR="002D4335">
        <w:rPr>
          <w:rFonts w:asciiTheme="minorHAnsi" w:hAnsiTheme="minorHAnsi" w:cstheme="minorHAnsi"/>
          <w:color w:val="0D0D0D" w:themeColor="text1" w:themeTint="F2"/>
          <w:lang w:val="en-GB"/>
        </w:rPr>
        <w:t>as</w:t>
      </w:r>
      <w:r w:rsidR="001F375B" w:rsidRPr="00CB0569">
        <w:rPr>
          <w:rFonts w:asciiTheme="minorHAnsi" w:hAnsiTheme="minorHAnsi" w:cstheme="minorHAnsi"/>
          <w:color w:val="0D0D0D" w:themeColor="text1" w:themeTint="F2"/>
          <w:lang w:val="en-GB"/>
        </w:rPr>
        <w:t xml:space="preserve">, in some instances, a recognition that </w:t>
      </w:r>
      <w:r w:rsidR="00E21D18" w:rsidRPr="00CB0569">
        <w:rPr>
          <w:rFonts w:asciiTheme="minorHAnsi" w:hAnsiTheme="minorHAnsi" w:cstheme="minorHAnsi"/>
          <w:color w:val="0D0D0D" w:themeColor="text1" w:themeTint="F2"/>
          <w:lang w:val="en-GB"/>
        </w:rPr>
        <w:t xml:space="preserve">they needed to be accompanied by </w:t>
      </w:r>
      <w:r w:rsidR="00CB0569" w:rsidRPr="00CB0569">
        <w:rPr>
          <w:rFonts w:asciiTheme="minorHAnsi" w:hAnsiTheme="minorHAnsi" w:cstheme="minorHAnsi"/>
          <w:color w:val="0D0D0D" w:themeColor="text1" w:themeTint="F2"/>
          <w:lang w:val="en-GB"/>
        </w:rPr>
        <w:t>increased economic support and investment:</w:t>
      </w:r>
    </w:p>
    <w:p w14:paraId="7FA80E13" w14:textId="72EEA17F" w:rsidR="00F77A3F" w:rsidRPr="007E5EDB" w:rsidRDefault="00154E6A" w:rsidP="0012789A">
      <w:pPr>
        <w:pStyle w:val="BodyText"/>
        <w:spacing w:before="120" w:line="276" w:lineRule="auto"/>
        <w:ind w:left="284" w:right="3"/>
        <w:jc w:val="both"/>
        <w:rPr>
          <w:rFonts w:asciiTheme="minorHAnsi" w:hAnsiTheme="minorHAnsi" w:cstheme="minorHAnsi"/>
          <w:lang w:val="en-GB"/>
        </w:rPr>
      </w:pPr>
      <w:r w:rsidRPr="007E5EDB">
        <w:rPr>
          <w:rFonts w:asciiTheme="minorHAnsi" w:hAnsiTheme="minorHAnsi" w:cstheme="minorHAnsi"/>
          <w:lang w:val="en-GB"/>
        </w:rPr>
        <w:t>“Investment in the public realm needs to be complemented by investment in the frontages of shops and other town centre buildings to make the town a place to visit and spend time in. A grant scheme is required to encourage property owners to invest in t</w:t>
      </w:r>
      <w:r w:rsidRPr="007E5EDB">
        <w:rPr>
          <w:rFonts w:asciiTheme="minorHAnsi" w:hAnsiTheme="minorHAnsi" w:cstheme="minorHAnsi"/>
          <w:color w:val="0D0D0D" w:themeColor="text1" w:themeTint="F2"/>
          <w:lang w:val="en-GB"/>
        </w:rPr>
        <w:t xml:space="preserve">own centre properties. It is suggested that any grant from the scheme would need to be 50% matched by the private property owners making the application” (RoseRegeneration, 2021b: </w:t>
      </w:r>
      <w:r w:rsidR="00942A77" w:rsidRPr="007E5EDB">
        <w:rPr>
          <w:rFonts w:asciiTheme="minorHAnsi" w:hAnsiTheme="minorHAnsi" w:cstheme="minorHAnsi"/>
          <w:color w:val="0D0D0D" w:themeColor="text1" w:themeTint="F2"/>
          <w:lang w:val="en-GB"/>
        </w:rPr>
        <w:t>25</w:t>
      </w:r>
      <w:r w:rsidR="00AF585D" w:rsidRPr="007E5EDB">
        <w:rPr>
          <w:rFonts w:asciiTheme="minorHAnsi" w:hAnsiTheme="minorHAnsi" w:cstheme="minorHAnsi"/>
          <w:color w:val="0D0D0D" w:themeColor="text1" w:themeTint="F2"/>
          <w:lang w:val="en-GB"/>
        </w:rPr>
        <w:t>).</w:t>
      </w:r>
    </w:p>
    <w:p w14:paraId="2275D6F4" w14:textId="08ED7F59" w:rsidR="00B63FC5" w:rsidRDefault="00576C38" w:rsidP="0012789A">
      <w:pPr>
        <w:pStyle w:val="BodyText"/>
        <w:spacing w:before="240" w:line="276" w:lineRule="auto"/>
        <w:ind w:left="0" w:right="6" w:firstLine="284"/>
        <w:jc w:val="both"/>
        <w:rPr>
          <w:rFonts w:ascii="Calibri" w:hAnsi="Calibri" w:cs="Calibri"/>
          <w:color w:val="0D0D0D" w:themeColor="text1" w:themeTint="F2"/>
          <w:lang w:val="en-GB"/>
        </w:rPr>
      </w:pPr>
      <w:r w:rsidRPr="007457AB">
        <w:rPr>
          <w:rFonts w:ascii="Calibri" w:hAnsi="Calibri" w:cs="Calibri"/>
          <w:color w:val="0D0D0D" w:themeColor="text1" w:themeTint="F2"/>
          <w:lang w:val="en-GB"/>
        </w:rPr>
        <w:t xml:space="preserve">Lack of use of </w:t>
      </w:r>
      <w:r w:rsidR="002F5D77" w:rsidRPr="007457AB">
        <w:rPr>
          <w:rFonts w:ascii="Calibri" w:hAnsi="Calibri" w:cs="Calibri"/>
          <w:color w:val="0D0D0D" w:themeColor="text1" w:themeTint="F2"/>
          <w:lang w:val="en-GB"/>
        </w:rPr>
        <w:t>marketplaces, hall</w:t>
      </w:r>
      <w:r w:rsidR="00BF6A61" w:rsidRPr="007457AB">
        <w:rPr>
          <w:rFonts w:ascii="Calibri" w:hAnsi="Calibri" w:cs="Calibri"/>
          <w:color w:val="0D0D0D" w:themeColor="text1" w:themeTint="F2"/>
          <w:lang w:val="en-GB"/>
        </w:rPr>
        <w:t>s</w:t>
      </w:r>
      <w:r w:rsidR="002F5D77" w:rsidRPr="007457AB">
        <w:rPr>
          <w:rFonts w:ascii="Calibri" w:hAnsi="Calibri" w:cs="Calibri"/>
          <w:color w:val="0D0D0D" w:themeColor="text1" w:themeTint="F2"/>
          <w:lang w:val="en-GB"/>
        </w:rPr>
        <w:t xml:space="preserve"> and other </w:t>
      </w:r>
      <w:r w:rsidR="00BF6A61" w:rsidRPr="007457AB">
        <w:rPr>
          <w:rFonts w:ascii="Calibri" w:hAnsi="Calibri" w:cs="Calibri"/>
          <w:color w:val="0D0D0D" w:themeColor="text1" w:themeTint="F2"/>
          <w:lang w:val="en-GB"/>
        </w:rPr>
        <w:t xml:space="preserve">public </w:t>
      </w:r>
      <w:r w:rsidR="002F5D77" w:rsidRPr="007457AB">
        <w:rPr>
          <w:rFonts w:ascii="Calibri" w:hAnsi="Calibri" w:cs="Calibri"/>
          <w:color w:val="0D0D0D" w:themeColor="text1" w:themeTint="F2"/>
          <w:lang w:val="en-GB"/>
        </w:rPr>
        <w:t>building</w:t>
      </w:r>
      <w:r w:rsidR="00BF6A61" w:rsidRPr="007457AB">
        <w:rPr>
          <w:rFonts w:ascii="Calibri" w:hAnsi="Calibri" w:cs="Calibri"/>
          <w:color w:val="0D0D0D" w:themeColor="text1" w:themeTint="F2"/>
          <w:lang w:val="en-GB"/>
        </w:rPr>
        <w:t>s</w:t>
      </w:r>
      <w:r w:rsidR="002F5D77" w:rsidRPr="007457AB">
        <w:rPr>
          <w:rFonts w:ascii="Calibri" w:hAnsi="Calibri" w:cs="Calibri"/>
          <w:color w:val="0D0D0D" w:themeColor="text1" w:themeTint="F2"/>
          <w:lang w:val="en-GB"/>
        </w:rPr>
        <w:t xml:space="preserve"> not only </w:t>
      </w:r>
      <w:r w:rsidR="00624C1C" w:rsidRPr="007457AB">
        <w:rPr>
          <w:rFonts w:ascii="Calibri" w:hAnsi="Calibri" w:cs="Calibri"/>
          <w:color w:val="0D0D0D" w:themeColor="text1" w:themeTint="F2"/>
          <w:lang w:val="en-GB"/>
        </w:rPr>
        <w:t xml:space="preserve">often raised investment and redevelopment questions, but </w:t>
      </w:r>
      <w:r w:rsidR="009F4EED" w:rsidRPr="007457AB">
        <w:rPr>
          <w:rFonts w:ascii="Calibri" w:hAnsi="Calibri" w:cs="Calibri"/>
          <w:color w:val="0D0D0D" w:themeColor="text1" w:themeTint="F2"/>
          <w:lang w:val="en-GB"/>
        </w:rPr>
        <w:t>also raised questions concerning</w:t>
      </w:r>
      <w:r w:rsidR="009261FB" w:rsidRPr="007457AB">
        <w:rPr>
          <w:rFonts w:ascii="Calibri" w:hAnsi="Calibri" w:cs="Calibri"/>
          <w:color w:val="0D0D0D" w:themeColor="text1" w:themeTint="F2"/>
          <w:lang w:val="en-GB"/>
        </w:rPr>
        <w:t xml:space="preserve"> the delivery of their associated services, and it was clear that </w:t>
      </w:r>
      <w:r w:rsidR="00C33F68" w:rsidRPr="007457AB">
        <w:rPr>
          <w:rFonts w:ascii="Calibri" w:hAnsi="Calibri" w:cs="Calibri"/>
          <w:color w:val="0D0D0D" w:themeColor="text1" w:themeTint="F2"/>
          <w:lang w:val="en-GB"/>
        </w:rPr>
        <w:t>declining service provision was a focus of concern within many small towns</w:t>
      </w:r>
      <w:r w:rsidR="00EC0395">
        <w:rPr>
          <w:rFonts w:ascii="Calibri" w:hAnsi="Calibri" w:cs="Calibri"/>
          <w:color w:val="0D0D0D" w:themeColor="text1" w:themeTint="F2"/>
          <w:lang w:val="en-GB"/>
        </w:rPr>
        <w:t>:</w:t>
      </w:r>
    </w:p>
    <w:p w14:paraId="1F4054D4" w14:textId="0D32BC61" w:rsidR="002B4757" w:rsidRPr="00535E07" w:rsidRDefault="002B4757" w:rsidP="00215C4F">
      <w:pPr>
        <w:spacing w:before="120" w:line="276" w:lineRule="auto"/>
        <w:ind w:left="284"/>
        <w:rPr>
          <w:rFonts w:asciiTheme="minorHAnsi" w:hAnsiTheme="minorHAnsi" w:cstheme="minorHAnsi"/>
          <w:color w:val="0D0D0D" w:themeColor="text1" w:themeTint="F2"/>
        </w:rPr>
      </w:pPr>
      <w:r w:rsidRPr="007457AB">
        <w:rPr>
          <w:rFonts w:asciiTheme="minorHAnsi" w:hAnsiTheme="minorHAnsi" w:cstheme="minorHAnsi"/>
        </w:rPr>
        <w:t xml:space="preserve">“10 years ago the local Borough Council was open to the public 5 days per week. Now it only opens 1 day per week on a limited basis” </w:t>
      </w:r>
      <w:r w:rsidR="00535E07" w:rsidRPr="00E41818">
        <w:rPr>
          <w:rFonts w:ascii="Calibri" w:hAnsi="Calibri" w:cs="Calibri"/>
          <w:color w:val="0D0D0D" w:themeColor="text1" w:themeTint="F2"/>
        </w:rPr>
        <w:t>Town Council Clerk, undisclosed locatio</w:t>
      </w:r>
      <w:r w:rsidR="00535E07" w:rsidRPr="00535E07">
        <w:rPr>
          <w:rFonts w:ascii="Calibri" w:hAnsi="Calibri" w:cs="Calibri"/>
          <w:color w:val="0D0D0D" w:themeColor="text1" w:themeTint="F2"/>
        </w:rPr>
        <w:t>n)</w:t>
      </w:r>
      <w:r w:rsidRPr="00535E07">
        <w:rPr>
          <w:rFonts w:asciiTheme="minorHAnsi" w:hAnsiTheme="minorHAnsi" w:cstheme="minorHAnsi"/>
          <w:color w:val="0D0D0D" w:themeColor="text1" w:themeTint="F2"/>
        </w:rPr>
        <w:t>;</w:t>
      </w:r>
    </w:p>
    <w:p w14:paraId="0203039D" w14:textId="6C47A2AE" w:rsidR="002B4757" w:rsidRPr="007457AB" w:rsidRDefault="002B4757" w:rsidP="0012789A">
      <w:pPr>
        <w:spacing w:before="120" w:line="276" w:lineRule="auto"/>
        <w:ind w:left="284"/>
        <w:rPr>
          <w:rFonts w:asciiTheme="minorHAnsi" w:hAnsiTheme="minorHAnsi" w:cstheme="minorHAnsi"/>
        </w:rPr>
      </w:pPr>
      <w:r w:rsidRPr="007457AB">
        <w:rPr>
          <w:rFonts w:asciiTheme="minorHAnsi" w:hAnsiTheme="minorHAnsi" w:cstheme="minorHAnsi"/>
        </w:rPr>
        <w:t xml:space="preserve">“The police are less responsive, less present in the area and therefore less respected by the community” </w:t>
      </w:r>
      <w:r w:rsidR="00F14721" w:rsidRPr="00F14721">
        <w:rPr>
          <w:rFonts w:asciiTheme="minorHAnsi" w:hAnsiTheme="minorHAnsi" w:cstheme="minorHAnsi"/>
          <w:color w:val="0D0D0D" w:themeColor="text1" w:themeTint="F2"/>
        </w:rPr>
        <w:t xml:space="preserve">(Town </w:t>
      </w:r>
      <w:r w:rsidR="00D012ED">
        <w:rPr>
          <w:rFonts w:asciiTheme="minorHAnsi" w:hAnsiTheme="minorHAnsi" w:cstheme="minorHAnsi"/>
          <w:color w:val="0D0D0D" w:themeColor="text1" w:themeTint="F2"/>
        </w:rPr>
        <w:t xml:space="preserve">Council </w:t>
      </w:r>
      <w:r w:rsidR="00F14721" w:rsidRPr="00F14721">
        <w:rPr>
          <w:rFonts w:asciiTheme="minorHAnsi" w:hAnsiTheme="minorHAnsi" w:cstheme="minorHAnsi"/>
          <w:color w:val="0D0D0D" w:themeColor="text1" w:themeTint="F2"/>
        </w:rPr>
        <w:t>Clerk, Eastern England);</w:t>
      </w:r>
    </w:p>
    <w:p w14:paraId="72CBB9D2" w14:textId="48B8D490" w:rsidR="00B274C6" w:rsidRDefault="002B4757" w:rsidP="0012789A">
      <w:pPr>
        <w:spacing w:before="120" w:line="276" w:lineRule="auto"/>
        <w:ind w:left="284"/>
        <w:rPr>
          <w:rFonts w:asciiTheme="minorHAnsi" w:hAnsiTheme="minorHAnsi" w:cstheme="minorHAnsi"/>
        </w:rPr>
      </w:pPr>
      <w:r w:rsidRPr="007457AB">
        <w:rPr>
          <w:rFonts w:asciiTheme="minorHAnsi" w:hAnsiTheme="minorHAnsi" w:cstheme="minorHAnsi"/>
        </w:rPr>
        <w:t>“Lack of dentists, increasing waits for doctors, school classrooms expanding … More funding [needed] for public toilets, footpaths and cemeteries, as councils are cash strapped and these services really suffering” (</w:t>
      </w:r>
      <w:r w:rsidR="00116970">
        <w:rPr>
          <w:rFonts w:asciiTheme="minorHAnsi" w:hAnsiTheme="minorHAnsi" w:cstheme="minorHAnsi"/>
        </w:rPr>
        <w:t xml:space="preserve">Town Councillor, </w:t>
      </w:r>
      <w:r w:rsidR="0042728E">
        <w:rPr>
          <w:rFonts w:asciiTheme="minorHAnsi" w:hAnsiTheme="minorHAnsi" w:cstheme="minorHAnsi"/>
        </w:rPr>
        <w:t>West Midlands)</w:t>
      </w:r>
      <w:r w:rsidRPr="0042728E">
        <w:rPr>
          <w:rFonts w:asciiTheme="minorHAnsi" w:hAnsiTheme="minorHAnsi" w:cstheme="minorHAnsi"/>
          <w:color w:val="0D0D0D" w:themeColor="text1" w:themeTint="F2"/>
        </w:rPr>
        <w:t>;</w:t>
      </w:r>
    </w:p>
    <w:p w14:paraId="62B91D6B" w14:textId="48355BF6" w:rsidR="002B4757" w:rsidRDefault="002B4757" w:rsidP="0012789A">
      <w:pPr>
        <w:spacing w:before="120" w:line="276" w:lineRule="auto"/>
        <w:ind w:left="284"/>
        <w:rPr>
          <w:rFonts w:asciiTheme="minorHAnsi" w:hAnsiTheme="minorHAnsi" w:cstheme="minorHAnsi"/>
          <w:color w:val="0D0D0D" w:themeColor="text1" w:themeTint="F2"/>
        </w:rPr>
      </w:pPr>
      <w:r w:rsidRPr="007457AB">
        <w:rPr>
          <w:rFonts w:asciiTheme="minorHAnsi" w:hAnsiTheme="minorHAnsi" w:cstheme="minorHAnsi"/>
        </w:rPr>
        <w:t>“It has 540 under 16 year ol</w:t>
      </w:r>
      <w:r w:rsidRPr="00654E25">
        <w:rPr>
          <w:rFonts w:asciiTheme="minorHAnsi" w:hAnsiTheme="minorHAnsi" w:cstheme="minorHAnsi"/>
          <w:color w:val="0D0D0D" w:themeColor="text1" w:themeTint="F2"/>
        </w:rPr>
        <w:t xml:space="preserve">ds who have limited access to activities and opportunities” (RoseRegeneration, 2021b: </w:t>
      </w:r>
      <w:r w:rsidR="00B274C6" w:rsidRPr="00654E25">
        <w:rPr>
          <w:rFonts w:asciiTheme="minorHAnsi" w:hAnsiTheme="minorHAnsi" w:cstheme="minorHAnsi"/>
          <w:color w:val="0D0D0D" w:themeColor="text1" w:themeTint="F2"/>
        </w:rPr>
        <w:t>4</w:t>
      </w:r>
      <w:r w:rsidRPr="00654E25">
        <w:rPr>
          <w:rFonts w:asciiTheme="minorHAnsi" w:hAnsiTheme="minorHAnsi" w:cstheme="minorHAnsi"/>
          <w:color w:val="0D0D0D" w:themeColor="text1" w:themeTint="F2"/>
        </w:rPr>
        <w:t>)</w:t>
      </w:r>
      <w:r w:rsidR="0043450B">
        <w:rPr>
          <w:rFonts w:asciiTheme="minorHAnsi" w:hAnsiTheme="minorHAnsi" w:cstheme="minorHAnsi"/>
          <w:color w:val="0D0D0D" w:themeColor="text1" w:themeTint="F2"/>
        </w:rPr>
        <w:t>;</w:t>
      </w:r>
    </w:p>
    <w:p w14:paraId="07BB4E46" w14:textId="37131CB0" w:rsidR="0043450B" w:rsidRDefault="0043450B" w:rsidP="0012789A">
      <w:pPr>
        <w:pStyle w:val="BodyText"/>
        <w:spacing w:before="120" w:line="276" w:lineRule="auto"/>
        <w:ind w:left="284" w:right="6"/>
        <w:jc w:val="both"/>
        <w:rPr>
          <w:rFonts w:ascii="Calibri" w:hAnsi="Calibri" w:cs="Calibri"/>
          <w:lang w:val="en-GB"/>
        </w:rPr>
      </w:pPr>
      <w:r>
        <w:rPr>
          <w:rFonts w:asciiTheme="minorHAnsi" w:hAnsiTheme="minorHAnsi" w:cstheme="minorHAnsi"/>
          <w:color w:val="0D0D0D" w:themeColor="text1" w:themeTint="F2"/>
        </w:rPr>
        <w:t>“</w:t>
      </w:r>
      <w:r w:rsidR="00876475">
        <w:rPr>
          <w:rFonts w:asciiTheme="minorHAnsi" w:hAnsiTheme="minorHAnsi" w:cstheme="minorHAnsi"/>
          <w:color w:val="0D0D0D" w:themeColor="text1" w:themeTint="F2"/>
        </w:rPr>
        <w:t xml:space="preserve">economic challenges </w:t>
      </w:r>
      <w:r w:rsidR="00252588">
        <w:rPr>
          <w:rFonts w:asciiTheme="minorHAnsi" w:hAnsiTheme="minorHAnsi" w:cstheme="minorHAnsi"/>
          <w:color w:val="0D0D0D" w:themeColor="text1" w:themeTint="F2"/>
        </w:rPr>
        <w:t>… [</w:t>
      </w:r>
      <w:r w:rsidR="00876475">
        <w:rPr>
          <w:rFonts w:asciiTheme="minorHAnsi" w:hAnsiTheme="minorHAnsi" w:cstheme="minorHAnsi"/>
          <w:color w:val="0D0D0D" w:themeColor="text1" w:themeTint="F2"/>
        </w:rPr>
        <w:t>include the</w:t>
      </w:r>
      <w:r w:rsidR="00252588">
        <w:rPr>
          <w:rFonts w:asciiTheme="minorHAnsi" w:hAnsiTheme="minorHAnsi" w:cstheme="minorHAnsi"/>
          <w:color w:val="0D0D0D" w:themeColor="text1" w:themeTint="F2"/>
        </w:rPr>
        <w:t>]</w:t>
      </w:r>
      <w:r w:rsidR="00876475">
        <w:rPr>
          <w:rFonts w:asciiTheme="minorHAnsi" w:hAnsiTheme="minorHAnsi" w:cstheme="minorHAnsi"/>
          <w:color w:val="0D0D0D" w:themeColor="text1" w:themeTint="F2"/>
        </w:rPr>
        <w:t xml:space="preserve"> </w:t>
      </w:r>
      <w:r w:rsidRPr="002E7919">
        <w:rPr>
          <w:rFonts w:ascii="Calibri" w:hAnsi="Calibri" w:cs="Calibri"/>
          <w:lang w:val="en-GB"/>
        </w:rPr>
        <w:t>loss of good quality public sector jobs as it withdraws from communities</w:t>
      </w:r>
      <w:r w:rsidR="00876475">
        <w:rPr>
          <w:rFonts w:ascii="Calibri" w:hAnsi="Calibri" w:cs="Calibri"/>
          <w:lang w:val="en-GB"/>
        </w:rPr>
        <w:t>,</w:t>
      </w:r>
      <w:r w:rsidRPr="002E7919">
        <w:rPr>
          <w:rFonts w:ascii="Calibri" w:hAnsi="Calibri" w:cs="Calibri"/>
          <w:lang w:val="en-GB"/>
        </w:rPr>
        <w:t xml:space="preserve"> impacting spend </w:t>
      </w:r>
      <w:r w:rsidR="00252588">
        <w:rPr>
          <w:rFonts w:ascii="Calibri" w:hAnsi="Calibri" w:cs="Calibri"/>
          <w:lang w:val="en-GB"/>
        </w:rPr>
        <w:t>and</w:t>
      </w:r>
      <w:r w:rsidRPr="002E7919">
        <w:rPr>
          <w:rFonts w:ascii="Calibri" w:hAnsi="Calibri" w:cs="Calibri"/>
          <w:lang w:val="en-GB"/>
        </w:rPr>
        <w:t xml:space="preserve"> loss of public services</w:t>
      </w:r>
      <w:r w:rsidR="00252588">
        <w:rPr>
          <w:rFonts w:ascii="Calibri" w:hAnsi="Calibri" w:cs="Calibri"/>
          <w:lang w:val="en-GB"/>
        </w:rPr>
        <w:t>,</w:t>
      </w:r>
      <w:r w:rsidRPr="002E7919">
        <w:rPr>
          <w:rFonts w:ascii="Calibri" w:hAnsi="Calibri" w:cs="Calibri"/>
          <w:lang w:val="en-GB"/>
        </w:rPr>
        <w:t xml:space="preserve"> with particular adverse impacts on digitally excluded and vulnerable cohorts</w:t>
      </w:r>
      <w:r w:rsidR="00252588">
        <w:rPr>
          <w:rFonts w:ascii="Calibri" w:hAnsi="Calibri" w:cs="Calibri"/>
          <w:lang w:val="en-GB"/>
        </w:rPr>
        <w:t xml:space="preserve">” </w:t>
      </w:r>
      <w:r w:rsidR="0070510C">
        <w:rPr>
          <w:rFonts w:ascii="Calibri" w:hAnsi="Calibri" w:cs="Calibri"/>
          <w:lang w:val="en-GB"/>
        </w:rPr>
        <w:t>(</w:t>
      </w:r>
      <w:r w:rsidR="00535E07" w:rsidRPr="00E41818">
        <w:rPr>
          <w:rFonts w:ascii="Calibri" w:hAnsi="Calibri" w:cs="Calibri"/>
          <w:color w:val="0D0D0D" w:themeColor="text1" w:themeTint="F2"/>
          <w:lang w:val="en-GB"/>
        </w:rPr>
        <w:t>Town Council Clerk, undisclosed location</w:t>
      </w:r>
      <w:r w:rsidR="00535E07">
        <w:rPr>
          <w:rFonts w:ascii="Calibri" w:hAnsi="Calibri" w:cs="Calibri"/>
          <w:lang w:val="en-GB"/>
        </w:rPr>
        <w:t>)</w:t>
      </w:r>
      <w:r w:rsidRPr="002E7919">
        <w:rPr>
          <w:rFonts w:ascii="Calibri" w:hAnsi="Calibri" w:cs="Calibri"/>
          <w:lang w:val="en-GB"/>
        </w:rPr>
        <w:t>.</w:t>
      </w:r>
    </w:p>
    <w:p w14:paraId="2585A3A8" w14:textId="70EACA58" w:rsidR="00EC0395" w:rsidRPr="00D07B78" w:rsidRDefault="007C3A12" w:rsidP="0012789A">
      <w:pPr>
        <w:pStyle w:val="BodyText"/>
        <w:spacing w:before="240" w:line="276" w:lineRule="auto"/>
        <w:ind w:left="0" w:right="6" w:firstLine="284"/>
        <w:jc w:val="both"/>
        <w:rPr>
          <w:rFonts w:ascii="Calibri" w:hAnsi="Calibri" w:cs="Calibri"/>
          <w:color w:val="0D0D0D" w:themeColor="text1" w:themeTint="F2"/>
          <w:lang w:val="en-GB"/>
        </w:rPr>
      </w:pPr>
      <w:r>
        <w:rPr>
          <w:rFonts w:asciiTheme="minorHAnsi" w:hAnsiTheme="minorHAnsi" w:cstheme="minorHAnsi"/>
          <w:color w:val="0D0D0D" w:themeColor="text1" w:themeTint="F2"/>
          <w:lang w:val="en-GB"/>
        </w:rPr>
        <w:t>As illustrated in some of these quotes, e</w:t>
      </w:r>
      <w:r w:rsidR="00D07B78">
        <w:rPr>
          <w:rFonts w:asciiTheme="minorHAnsi" w:hAnsiTheme="minorHAnsi" w:cstheme="minorHAnsi"/>
          <w:color w:val="0D0D0D" w:themeColor="text1" w:themeTint="F2"/>
          <w:lang w:val="en-GB"/>
        </w:rPr>
        <w:t xml:space="preserve">xpressions of concern about </w:t>
      </w:r>
      <w:r w:rsidR="005819A1">
        <w:rPr>
          <w:rFonts w:asciiTheme="minorHAnsi" w:hAnsiTheme="minorHAnsi" w:cstheme="minorHAnsi"/>
          <w:color w:val="0D0D0D" w:themeColor="text1" w:themeTint="F2"/>
          <w:lang w:val="en-GB"/>
        </w:rPr>
        <w:t xml:space="preserve">access to services </w:t>
      </w:r>
      <w:r w:rsidR="0070510C">
        <w:rPr>
          <w:rFonts w:asciiTheme="minorHAnsi" w:hAnsiTheme="minorHAnsi" w:cstheme="minorHAnsi"/>
          <w:color w:val="0D0D0D" w:themeColor="text1" w:themeTint="F2"/>
          <w:lang w:val="en-GB"/>
        </w:rPr>
        <w:t xml:space="preserve">connected to </w:t>
      </w:r>
      <w:r>
        <w:rPr>
          <w:rFonts w:asciiTheme="minorHAnsi" w:hAnsiTheme="minorHAnsi" w:cstheme="minorHAnsi"/>
          <w:color w:val="0D0D0D" w:themeColor="text1" w:themeTint="F2"/>
          <w:lang w:val="en-GB"/>
        </w:rPr>
        <w:t xml:space="preserve">a series of economic and social issues, including </w:t>
      </w:r>
      <w:r w:rsidR="00111168">
        <w:rPr>
          <w:rFonts w:asciiTheme="minorHAnsi" w:hAnsiTheme="minorHAnsi" w:cstheme="minorHAnsi"/>
          <w:color w:val="0D0D0D" w:themeColor="text1" w:themeTint="F2"/>
          <w:lang w:val="en-GB"/>
        </w:rPr>
        <w:t xml:space="preserve">employment, social inclusion and the welfare of </w:t>
      </w:r>
      <w:r w:rsidR="00653D5D">
        <w:rPr>
          <w:rFonts w:asciiTheme="minorHAnsi" w:hAnsiTheme="minorHAnsi" w:cstheme="minorHAnsi"/>
          <w:color w:val="0D0D0D" w:themeColor="text1" w:themeTint="F2"/>
          <w:lang w:val="en-GB"/>
        </w:rPr>
        <w:t xml:space="preserve">specific social groups, and also </w:t>
      </w:r>
      <w:r w:rsidR="001C1A18">
        <w:rPr>
          <w:rFonts w:asciiTheme="minorHAnsi" w:hAnsiTheme="minorHAnsi" w:cstheme="minorHAnsi"/>
          <w:color w:val="0D0D0D" w:themeColor="text1" w:themeTint="F2"/>
          <w:lang w:val="en-GB"/>
        </w:rPr>
        <w:t>often spann</w:t>
      </w:r>
      <w:r w:rsidR="00653D5D">
        <w:rPr>
          <w:rFonts w:asciiTheme="minorHAnsi" w:hAnsiTheme="minorHAnsi" w:cstheme="minorHAnsi"/>
          <w:color w:val="0D0D0D" w:themeColor="text1" w:themeTint="F2"/>
          <w:lang w:val="en-GB"/>
        </w:rPr>
        <w:t xml:space="preserve">ed </w:t>
      </w:r>
      <w:r w:rsidR="005819A1">
        <w:rPr>
          <w:rFonts w:asciiTheme="minorHAnsi" w:hAnsiTheme="minorHAnsi" w:cstheme="minorHAnsi"/>
          <w:color w:val="0D0D0D" w:themeColor="text1" w:themeTint="F2"/>
          <w:lang w:val="en-GB"/>
        </w:rPr>
        <w:t>private</w:t>
      </w:r>
      <w:r w:rsidR="00C412FB">
        <w:rPr>
          <w:rFonts w:asciiTheme="minorHAnsi" w:hAnsiTheme="minorHAnsi" w:cstheme="minorHAnsi"/>
          <w:color w:val="0D0D0D" w:themeColor="text1" w:themeTint="F2"/>
          <w:lang w:val="en-GB"/>
        </w:rPr>
        <w:t xml:space="preserve"> and third sector</w:t>
      </w:r>
      <w:r w:rsidR="005819A1">
        <w:rPr>
          <w:rFonts w:asciiTheme="minorHAnsi" w:hAnsiTheme="minorHAnsi" w:cstheme="minorHAnsi"/>
          <w:color w:val="0D0D0D" w:themeColor="text1" w:themeTint="F2"/>
          <w:lang w:val="en-GB"/>
        </w:rPr>
        <w:t xml:space="preserve">, as well as public service provisions, as illustrated in the </w:t>
      </w:r>
      <w:r w:rsidR="00654E25">
        <w:rPr>
          <w:rFonts w:asciiTheme="minorHAnsi" w:hAnsiTheme="minorHAnsi" w:cstheme="minorHAnsi"/>
          <w:color w:val="0D0D0D" w:themeColor="text1" w:themeTint="F2"/>
          <w:lang w:val="en-GB"/>
        </w:rPr>
        <w:t>next section.</w:t>
      </w:r>
    </w:p>
    <w:p w14:paraId="501F6D89" w14:textId="261FB069" w:rsidR="00FF490F" w:rsidRPr="00C1134E" w:rsidRDefault="00FF490F" w:rsidP="00C412FB">
      <w:pPr>
        <w:pStyle w:val="Heading3"/>
        <w:spacing w:before="240" w:after="120"/>
        <w:rPr>
          <w:sz w:val="28"/>
          <w:szCs w:val="28"/>
        </w:rPr>
      </w:pPr>
      <w:bookmarkStart w:id="86" w:name="_Toc159449372"/>
      <w:bookmarkStart w:id="87" w:name="_Toc159481990"/>
      <w:bookmarkStart w:id="88" w:name="_Toc167710578"/>
      <w:r w:rsidRPr="00C1134E">
        <w:rPr>
          <w:sz w:val="28"/>
          <w:szCs w:val="28"/>
        </w:rPr>
        <w:t>Changing Retail and Service Provision</w:t>
      </w:r>
      <w:bookmarkEnd w:id="86"/>
      <w:bookmarkEnd w:id="87"/>
      <w:bookmarkEnd w:id="88"/>
    </w:p>
    <w:p w14:paraId="3FFD5EE9" w14:textId="66E16667" w:rsidR="00F11A2C" w:rsidRPr="007457AB" w:rsidRDefault="00FF490F" w:rsidP="00C1134E">
      <w:pPr>
        <w:spacing w:before="60" w:line="276" w:lineRule="auto"/>
        <w:jc w:val="both"/>
        <w:rPr>
          <w:rFonts w:ascii="Calibri" w:hAnsi="Calibri"/>
          <w:color w:val="0D0D0D" w:themeColor="text1" w:themeTint="F2"/>
        </w:rPr>
      </w:pPr>
      <w:r w:rsidRPr="007457AB">
        <w:rPr>
          <w:rFonts w:ascii="Calibri" w:hAnsi="Calibri"/>
          <w:color w:val="0D0D0D" w:themeColor="text1" w:themeTint="F2"/>
        </w:rPr>
        <w:t>Retailing and service provision</w:t>
      </w:r>
      <w:r w:rsidR="00503C12">
        <w:rPr>
          <w:rFonts w:ascii="Calibri" w:hAnsi="Calibri"/>
          <w:color w:val="0D0D0D" w:themeColor="text1" w:themeTint="F2"/>
        </w:rPr>
        <w:t>s</w:t>
      </w:r>
      <w:r w:rsidRPr="007457AB">
        <w:rPr>
          <w:rFonts w:ascii="Calibri" w:hAnsi="Calibri"/>
          <w:color w:val="0D0D0D" w:themeColor="text1" w:themeTint="F2"/>
        </w:rPr>
        <w:t xml:space="preserve"> ha</w:t>
      </w:r>
      <w:r w:rsidR="00503C12">
        <w:rPr>
          <w:rFonts w:ascii="Calibri" w:hAnsi="Calibri"/>
          <w:color w:val="0D0D0D" w:themeColor="text1" w:themeTint="F2"/>
        </w:rPr>
        <w:t>ve</w:t>
      </w:r>
      <w:r w:rsidRPr="007457AB">
        <w:rPr>
          <w:rFonts w:ascii="Calibri" w:hAnsi="Calibri"/>
          <w:color w:val="0D0D0D" w:themeColor="text1" w:themeTint="F2"/>
        </w:rPr>
        <w:t xml:space="preserve"> been </w:t>
      </w:r>
      <w:r w:rsidR="005067DB">
        <w:rPr>
          <w:rFonts w:ascii="Calibri" w:hAnsi="Calibri"/>
          <w:color w:val="0D0D0D" w:themeColor="text1" w:themeTint="F2"/>
        </w:rPr>
        <w:t xml:space="preserve">seen to have </w:t>
      </w:r>
      <w:r w:rsidRPr="007457AB">
        <w:rPr>
          <w:rFonts w:ascii="Calibri" w:hAnsi="Calibri"/>
          <w:color w:val="0D0D0D" w:themeColor="text1" w:themeTint="F2"/>
        </w:rPr>
        <w:t xml:space="preserve">undergone significant change in small towns </w:t>
      </w:r>
      <w:r w:rsidR="00531C4F" w:rsidRPr="007457AB">
        <w:rPr>
          <w:rFonts w:ascii="Calibri" w:hAnsi="Calibri"/>
          <w:color w:val="0D0D0D" w:themeColor="text1" w:themeTint="F2"/>
        </w:rPr>
        <w:t>since at least the 1990s</w:t>
      </w:r>
      <w:r w:rsidR="0008519B" w:rsidRPr="007457AB">
        <w:rPr>
          <w:rFonts w:ascii="Calibri" w:hAnsi="Calibri"/>
          <w:color w:val="0D0D0D" w:themeColor="text1" w:themeTint="F2"/>
        </w:rPr>
        <w:t xml:space="preserve"> (</w:t>
      </w:r>
      <w:r w:rsidR="00531C4F" w:rsidRPr="007457AB">
        <w:rPr>
          <w:rFonts w:ascii="Calibri" w:hAnsi="Calibri"/>
          <w:color w:val="0D0D0D" w:themeColor="text1" w:themeTint="F2"/>
        </w:rPr>
        <w:t xml:space="preserve">e.g. </w:t>
      </w:r>
      <w:r w:rsidR="00743AF8">
        <w:rPr>
          <w:rFonts w:ascii="Calibri" w:hAnsi="Calibri"/>
          <w:color w:val="0D0D0D" w:themeColor="text1" w:themeTint="F2"/>
        </w:rPr>
        <w:t xml:space="preserve">Guy 1990; </w:t>
      </w:r>
      <w:r w:rsidR="00531C4F" w:rsidRPr="007457AB">
        <w:rPr>
          <w:rFonts w:ascii="Calibri" w:hAnsi="Calibri"/>
          <w:color w:val="0D0D0D" w:themeColor="text1" w:themeTint="F2"/>
        </w:rPr>
        <w:t>Bromley and Thomas, 1995; Thomas and Bromley 2003), with concerns raised about the impact</w:t>
      </w:r>
      <w:r w:rsidR="008D3BA4">
        <w:rPr>
          <w:rFonts w:ascii="Calibri" w:hAnsi="Calibri"/>
          <w:color w:val="0D0D0D" w:themeColor="text1" w:themeTint="F2"/>
        </w:rPr>
        <w:t>s</w:t>
      </w:r>
      <w:r w:rsidR="00531C4F" w:rsidRPr="007457AB">
        <w:rPr>
          <w:rFonts w:ascii="Calibri" w:hAnsi="Calibri"/>
          <w:color w:val="0D0D0D" w:themeColor="text1" w:themeTint="F2"/>
        </w:rPr>
        <w:t xml:space="preserve"> on high street provision</w:t>
      </w:r>
      <w:r w:rsidR="00B51E5F" w:rsidRPr="007457AB">
        <w:rPr>
          <w:rFonts w:ascii="Calibri" w:hAnsi="Calibri"/>
          <w:color w:val="0D0D0D" w:themeColor="text1" w:themeTint="F2"/>
        </w:rPr>
        <w:t>s</w:t>
      </w:r>
      <w:r w:rsidR="00531C4F" w:rsidRPr="007457AB">
        <w:rPr>
          <w:rFonts w:ascii="Calibri" w:hAnsi="Calibri"/>
          <w:color w:val="0D0D0D" w:themeColor="text1" w:themeTint="F2"/>
        </w:rPr>
        <w:t xml:space="preserve"> of service rationalisation by retailers, banks and public</w:t>
      </w:r>
      <w:r w:rsidR="00046371">
        <w:rPr>
          <w:rFonts w:ascii="Calibri" w:hAnsi="Calibri"/>
          <w:color w:val="0D0D0D" w:themeColor="text1" w:themeTint="F2"/>
        </w:rPr>
        <w:t>-</w:t>
      </w:r>
      <w:r w:rsidR="00531C4F" w:rsidRPr="007457AB">
        <w:rPr>
          <w:rFonts w:ascii="Calibri" w:hAnsi="Calibri"/>
          <w:color w:val="0D0D0D" w:themeColor="text1" w:themeTint="F2"/>
        </w:rPr>
        <w:t xml:space="preserve">service providers, as well as the price competitiveness of </w:t>
      </w:r>
      <w:r w:rsidR="001B09F5" w:rsidRPr="007457AB">
        <w:rPr>
          <w:rFonts w:ascii="Calibri" w:hAnsi="Calibri"/>
          <w:color w:val="0D0D0D" w:themeColor="text1" w:themeTint="F2"/>
        </w:rPr>
        <w:t xml:space="preserve">their </w:t>
      </w:r>
      <w:r w:rsidR="00375E40" w:rsidRPr="007457AB">
        <w:rPr>
          <w:rFonts w:ascii="Calibri" w:hAnsi="Calibri"/>
          <w:color w:val="0D0D0D" w:themeColor="text1" w:themeTint="F2"/>
        </w:rPr>
        <w:t xml:space="preserve">shops </w:t>
      </w:r>
      <w:r w:rsidR="00531C4F" w:rsidRPr="007457AB">
        <w:rPr>
          <w:rFonts w:ascii="Calibri" w:hAnsi="Calibri"/>
          <w:color w:val="0D0D0D" w:themeColor="text1" w:themeTint="F2"/>
        </w:rPr>
        <w:t>in the context of increasing personal mobility</w:t>
      </w:r>
      <w:r w:rsidR="00375E40" w:rsidRPr="007457AB">
        <w:rPr>
          <w:rFonts w:ascii="Calibri" w:hAnsi="Calibri"/>
          <w:color w:val="0D0D0D" w:themeColor="text1" w:themeTint="F2"/>
        </w:rPr>
        <w:t xml:space="preserve"> which </w:t>
      </w:r>
      <w:r w:rsidR="00DB6A97" w:rsidRPr="007457AB">
        <w:rPr>
          <w:rFonts w:ascii="Calibri" w:hAnsi="Calibri"/>
          <w:color w:val="0D0D0D" w:themeColor="text1" w:themeTint="F2"/>
        </w:rPr>
        <w:t>may encourage travel to other retail locations</w:t>
      </w:r>
      <w:r w:rsidR="00445A9D" w:rsidRPr="007457AB">
        <w:rPr>
          <w:rFonts w:ascii="Calibri" w:hAnsi="Calibri"/>
          <w:color w:val="0D0D0D" w:themeColor="text1" w:themeTint="F2"/>
        </w:rPr>
        <w:t xml:space="preserve"> (</w:t>
      </w:r>
      <w:r w:rsidR="005A6BE6" w:rsidRPr="007457AB">
        <w:rPr>
          <w:rFonts w:ascii="Calibri" w:hAnsi="Calibri"/>
          <w:color w:val="0D0D0D" w:themeColor="text1" w:themeTint="F2"/>
        </w:rPr>
        <w:t xml:space="preserve">Findlay et al., </w:t>
      </w:r>
      <w:r w:rsidR="00280FB7" w:rsidRPr="007457AB">
        <w:rPr>
          <w:rFonts w:ascii="Calibri" w:hAnsi="Calibri"/>
          <w:color w:val="0D0D0D" w:themeColor="text1" w:themeTint="F2"/>
        </w:rPr>
        <w:t xml:space="preserve">2001; </w:t>
      </w:r>
      <w:r w:rsidR="00412079" w:rsidRPr="007457AB">
        <w:rPr>
          <w:rFonts w:ascii="Calibri" w:hAnsi="Calibri"/>
          <w:color w:val="0D0D0D" w:themeColor="text1" w:themeTint="F2"/>
        </w:rPr>
        <w:t xml:space="preserve">Guy, 1990; </w:t>
      </w:r>
      <w:r w:rsidR="00445A9D" w:rsidRPr="007457AB">
        <w:rPr>
          <w:rFonts w:ascii="Calibri" w:hAnsi="Calibri"/>
          <w:lang w:eastAsia="en-US"/>
        </w:rPr>
        <w:t>Lumpkin</w:t>
      </w:r>
      <w:r w:rsidR="00DF3B31" w:rsidRPr="007457AB">
        <w:rPr>
          <w:rFonts w:ascii="Calibri" w:hAnsi="Calibri"/>
          <w:lang w:eastAsia="en-US"/>
        </w:rPr>
        <w:t xml:space="preserve"> et al., </w:t>
      </w:r>
      <w:r w:rsidR="004C53F6" w:rsidRPr="007457AB">
        <w:rPr>
          <w:rFonts w:ascii="Calibri" w:hAnsi="Calibri"/>
          <w:lang w:eastAsia="en-US"/>
        </w:rPr>
        <w:t xml:space="preserve">1986; </w:t>
      </w:r>
      <w:r w:rsidR="00543F37" w:rsidRPr="007457AB">
        <w:rPr>
          <w:rFonts w:ascii="Calibri" w:hAnsi="Calibri"/>
          <w:lang w:eastAsia="en-US"/>
        </w:rPr>
        <w:t>Marjanen, 2000)</w:t>
      </w:r>
      <w:r w:rsidR="00182B80" w:rsidRPr="007457AB">
        <w:rPr>
          <w:rFonts w:ascii="Calibri" w:hAnsi="Calibri"/>
          <w:lang w:eastAsia="en-US"/>
        </w:rPr>
        <w:t xml:space="preserve">. </w:t>
      </w:r>
      <w:r w:rsidR="00AD0898" w:rsidRPr="007457AB">
        <w:rPr>
          <w:rFonts w:ascii="Calibri" w:hAnsi="Calibri"/>
          <w:color w:val="0D0D0D" w:themeColor="text1" w:themeTint="F2"/>
        </w:rPr>
        <w:t>These ma</w:t>
      </w:r>
      <w:r w:rsidR="002C3762" w:rsidRPr="007457AB">
        <w:rPr>
          <w:rFonts w:ascii="Calibri" w:hAnsi="Calibri"/>
          <w:color w:val="0D0D0D" w:themeColor="text1" w:themeTint="F2"/>
        </w:rPr>
        <w:t xml:space="preserve">y include </w:t>
      </w:r>
      <w:r w:rsidR="00721D36" w:rsidRPr="007457AB">
        <w:rPr>
          <w:rFonts w:ascii="Calibri" w:hAnsi="Calibri"/>
          <w:color w:val="0D0D0D" w:themeColor="text1" w:themeTint="F2"/>
        </w:rPr>
        <w:t>‘</w:t>
      </w:r>
      <w:r w:rsidR="002C3762" w:rsidRPr="007457AB">
        <w:rPr>
          <w:rFonts w:ascii="Calibri" w:hAnsi="Calibri"/>
          <w:color w:val="0D0D0D" w:themeColor="text1" w:themeTint="F2"/>
        </w:rPr>
        <w:t>out of town</w:t>
      </w:r>
      <w:r w:rsidR="00721D36" w:rsidRPr="007457AB">
        <w:rPr>
          <w:rFonts w:ascii="Calibri" w:hAnsi="Calibri"/>
          <w:color w:val="0D0D0D" w:themeColor="text1" w:themeTint="F2"/>
        </w:rPr>
        <w:t>’</w:t>
      </w:r>
      <w:r w:rsidR="002C3762" w:rsidRPr="007457AB">
        <w:rPr>
          <w:rFonts w:ascii="Calibri" w:hAnsi="Calibri"/>
          <w:color w:val="0D0D0D" w:themeColor="text1" w:themeTint="F2"/>
        </w:rPr>
        <w:t xml:space="preserve"> shopping centres</w:t>
      </w:r>
      <w:r w:rsidR="00721D36" w:rsidRPr="007457AB">
        <w:rPr>
          <w:rFonts w:ascii="Calibri" w:hAnsi="Calibri"/>
          <w:color w:val="0D0D0D" w:themeColor="text1" w:themeTint="F2"/>
        </w:rPr>
        <w:t xml:space="preserve"> and retail park</w:t>
      </w:r>
      <w:r w:rsidR="00F2459F" w:rsidRPr="007457AB">
        <w:rPr>
          <w:rFonts w:ascii="Calibri" w:hAnsi="Calibri"/>
          <w:color w:val="0D0D0D" w:themeColor="text1" w:themeTint="F2"/>
        </w:rPr>
        <w:t>s</w:t>
      </w:r>
      <w:r w:rsidR="00365F98" w:rsidRPr="007457AB">
        <w:rPr>
          <w:rFonts w:ascii="Calibri" w:hAnsi="Calibri"/>
          <w:color w:val="0D0D0D" w:themeColor="text1" w:themeTint="F2"/>
        </w:rPr>
        <w:t xml:space="preserve"> and outlet stores</w:t>
      </w:r>
      <w:r w:rsidR="002C3762" w:rsidRPr="007457AB">
        <w:rPr>
          <w:rFonts w:ascii="Calibri" w:hAnsi="Calibri"/>
          <w:color w:val="0D0D0D" w:themeColor="text1" w:themeTint="F2"/>
        </w:rPr>
        <w:t xml:space="preserve">, which </w:t>
      </w:r>
      <w:r w:rsidR="00935562" w:rsidRPr="007457AB">
        <w:rPr>
          <w:rFonts w:ascii="Calibri" w:hAnsi="Calibri"/>
          <w:color w:val="0D0D0D" w:themeColor="text1" w:themeTint="F2"/>
        </w:rPr>
        <w:t xml:space="preserve">expanded rapidly in number </w:t>
      </w:r>
      <w:r w:rsidR="00B44E1D" w:rsidRPr="007457AB">
        <w:rPr>
          <w:rFonts w:ascii="Calibri" w:hAnsi="Calibri"/>
          <w:color w:val="0D0D0D" w:themeColor="text1" w:themeTint="F2"/>
        </w:rPr>
        <w:t xml:space="preserve">from </w:t>
      </w:r>
      <w:r w:rsidR="00935562" w:rsidRPr="007457AB">
        <w:rPr>
          <w:rFonts w:ascii="Calibri" w:hAnsi="Calibri"/>
          <w:color w:val="0D0D0D" w:themeColor="text1" w:themeTint="F2"/>
        </w:rPr>
        <w:t xml:space="preserve">the </w:t>
      </w:r>
      <w:r w:rsidR="00BC0362" w:rsidRPr="007457AB">
        <w:rPr>
          <w:rFonts w:ascii="Calibri" w:hAnsi="Calibri"/>
          <w:color w:val="0D0D0D" w:themeColor="text1" w:themeTint="F2"/>
        </w:rPr>
        <w:t>1980s (Thomas and Bromley, 2003)</w:t>
      </w:r>
      <w:r w:rsidR="002C4C29" w:rsidRPr="007457AB">
        <w:rPr>
          <w:rFonts w:ascii="Calibri" w:hAnsi="Calibri"/>
          <w:color w:val="0D0D0D" w:themeColor="text1" w:themeTint="F2"/>
        </w:rPr>
        <w:t xml:space="preserve">, or retail centres in other nearby </w:t>
      </w:r>
      <w:r w:rsidR="00FD61A9" w:rsidRPr="007457AB">
        <w:rPr>
          <w:rFonts w:ascii="Calibri" w:hAnsi="Calibri"/>
          <w:color w:val="0D0D0D" w:themeColor="text1" w:themeTint="F2"/>
        </w:rPr>
        <w:t xml:space="preserve">town or city centres. </w:t>
      </w:r>
      <w:r w:rsidR="00DD06DE" w:rsidRPr="007457AB">
        <w:rPr>
          <w:rFonts w:ascii="Calibri" w:hAnsi="Calibri"/>
          <w:color w:val="0D0D0D" w:themeColor="text1" w:themeTint="F2"/>
        </w:rPr>
        <w:t>Findlay et al. (2001</w:t>
      </w:r>
      <w:r w:rsidR="005B3ED6" w:rsidRPr="007457AB">
        <w:rPr>
          <w:rFonts w:ascii="Calibri" w:hAnsi="Calibri"/>
          <w:color w:val="0D0D0D" w:themeColor="text1" w:themeTint="F2"/>
        </w:rPr>
        <w:t>: 2</w:t>
      </w:r>
      <w:r w:rsidR="00DD06DE" w:rsidRPr="007457AB">
        <w:rPr>
          <w:rFonts w:ascii="Calibri" w:hAnsi="Calibri"/>
          <w:color w:val="0D0D0D" w:themeColor="text1" w:themeTint="F2"/>
        </w:rPr>
        <w:t xml:space="preserve">) have observed that </w:t>
      </w:r>
      <w:r w:rsidR="00BB3BA7" w:rsidRPr="007457AB">
        <w:rPr>
          <w:rFonts w:ascii="Calibri" w:hAnsi="Calibri"/>
          <w:color w:val="0D0D0D" w:themeColor="text1" w:themeTint="F2"/>
        </w:rPr>
        <w:t xml:space="preserve">processes of </w:t>
      </w:r>
      <w:r w:rsidR="00E31693" w:rsidRPr="007457AB">
        <w:rPr>
          <w:rFonts w:ascii="Calibri" w:hAnsi="Calibri"/>
          <w:color w:val="0D0D0D" w:themeColor="text1" w:themeTint="F2"/>
        </w:rPr>
        <w:t xml:space="preserve">retail </w:t>
      </w:r>
      <w:r w:rsidR="00BB3BA7" w:rsidRPr="007457AB">
        <w:rPr>
          <w:rFonts w:ascii="Calibri" w:hAnsi="Calibri"/>
          <w:color w:val="0D0D0D" w:themeColor="text1" w:themeTint="F2"/>
        </w:rPr>
        <w:t xml:space="preserve">rationalisation and concentration </w:t>
      </w:r>
      <w:r w:rsidR="004C6864" w:rsidRPr="007457AB">
        <w:rPr>
          <w:rFonts w:ascii="Calibri" w:hAnsi="Calibri"/>
          <w:color w:val="0D0D0D" w:themeColor="text1" w:themeTint="F2"/>
        </w:rPr>
        <w:t xml:space="preserve">can be </w:t>
      </w:r>
      <w:r w:rsidR="00E31693" w:rsidRPr="007457AB">
        <w:rPr>
          <w:rFonts w:ascii="Calibri" w:hAnsi="Calibri"/>
          <w:color w:val="0D0D0D" w:themeColor="text1" w:themeTint="F2"/>
        </w:rPr>
        <w:t>“at odds with</w:t>
      </w:r>
      <w:r w:rsidR="008112AE" w:rsidRPr="007457AB">
        <w:rPr>
          <w:rFonts w:ascii="Calibri" w:hAnsi="Calibri"/>
          <w:color w:val="0D0D0D" w:themeColor="text1" w:themeTint="F2"/>
        </w:rPr>
        <w:t>” populations trends such as counterurban</w:t>
      </w:r>
      <w:r w:rsidR="00EB298D" w:rsidRPr="007457AB">
        <w:rPr>
          <w:rFonts w:ascii="Calibri" w:hAnsi="Calibri"/>
          <w:color w:val="0D0D0D" w:themeColor="text1" w:themeTint="F2"/>
        </w:rPr>
        <w:t xml:space="preserve"> migration which have fostered population dispersal, </w:t>
      </w:r>
      <w:r w:rsidR="00D65408" w:rsidRPr="007457AB">
        <w:rPr>
          <w:rFonts w:ascii="Calibri" w:hAnsi="Calibri"/>
          <w:color w:val="0D0D0D" w:themeColor="text1" w:themeTint="F2"/>
        </w:rPr>
        <w:t>and concern</w:t>
      </w:r>
      <w:r w:rsidR="00245261">
        <w:rPr>
          <w:rFonts w:ascii="Calibri" w:hAnsi="Calibri"/>
          <w:color w:val="0D0D0D" w:themeColor="text1" w:themeTint="F2"/>
        </w:rPr>
        <w:t>s</w:t>
      </w:r>
      <w:r w:rsidR="00D65408" w:rsidRPr="007457AB">
        <w:rPr>
          <w:rFonts w:ascii="Calibri" w:hAnsi="Calibri"/>
          <w:color w:val="0D0D0D" w:themeColor="text1" w:themeTint="F2"/>
        </w:rPr>
        <w:t xml:space="preserve"> have been expressed </w:t>
      </w:r>
      <w:r w:rsidR="00933F6E" w:rsidRPr="007457AB">
        <w:rPr>
          <w:rFonts w:ascii="Calibri" w:hAnsi="Calibri"/>
          <w:color w:val="0D0D0D" w:themeColor="text1" w:themeTint="F2"/>
        </w:rPr>
        <w:t xml:space="preserve">about </w:t>
      </w:r>
      <w:r w:rsidR="001E6922" w:rsidRPr="007457AB">
        <w:rPr>
          <w:rFonts w:ascii="Calibri" w:hAnsi="Calibri"/>
          <w:color w:val="0D0D0D" w:themeColor="text1" w:themeTint="F2"/>
        </w:rPr>
        <w:t xml:space="preserve">the </w:t>
      </w:r>
      <w:r w:rsidR="00933F6E" w:rsidRPr="007457AB">
        <w:rPr>
          <w:rFonts w:ascii="Calibri" w:hAnsi="Calibri"/>
          <w:color w:val="0D0D0D" w:themeColor="text1" w:themeTint="F2"/>
        </w:rPr>
        <w:t xml:space="preserve">formation of both </w:t>
      </w:r>
      <w:r w:rsidR="002506DF" w:rsidRPr="007457AB">
        <w:rPr>
          <w:rFonts w:ascii="Calibri" w:hAnsi="Calibri"/>
          <w:color w:val="0D0D0D" w:themeColor="text1" w:themeTint="F2"/>
        </w:rPr>
        <w:t xml:space="preserve">‘spirals of decline’ in </w:t>
      </w:r>
      <w:r w:rsidR="00D15BF3" w:rsidRPr="007457AB">
        <w:rPr>
          <w:rFonts w:ascii="Calibri" w:hAnsi="Calibri"/>
          <w:color w:val="0D0D0D" w:themeColor="text1" w:themeTint="F2"/>
        </w:rPr>
        <w:t xml:space="preserve">existing </w:t>
      </w:r>
      <w:r w:rsidR="00C415C6" w:rsidRPr="007457AB">
        <w:rPr>
          <w:rFonts w:ascii="Calibri" w:hAnsi="Calibri"/>
          <w:color w:val="0D0D0D" w:themeColor="text1" w:themeTint="F2"/>
        </w:rPr>
        <w:t xml:space="preserve">town centres in </w:t>
      </w:r>
      <w:r w:rsidR="002506DF" w:rsidRPr="007457AB">
        <w:rPr>
          <w:rFonts w:ascii="Calibri" w:hAnsi="Calibri"/>
          <w:color w:val="0D0D0D" w:themeColor="text1" w:themeTint="F2"/>
        </w:rPr>
        <w:t>“middle order settlements</w:t>
      </w:r>
      <w:r w:rsidR="000C5625" w:rsidRPr="007457AB">
        <w:rPr>
          <w:rFonts w:ascii="Calibri" w:hAnsi="Calibri"/>
          <w:color w:val="0D0D0D" w:themeColor="text1" w:themeTint="F2"/>
        </w:rPr>
        <w:t xml:space="preserve">” </w:t>
      </w:r>
      <w:r w:rsidR="00C415C6" w:rsidRPr="007457AB">
        <w:rPr>
          <w:rFonts w:ascii="Calibri" w:hAnsi="Calibri"/>
          <w:color w:val="0D0D0D" w:themeColor="text1" w:themeTint="F2"/>
        </w:rPr>
        <w:t xml:space="preserve">(Thomas et al, 2003: 48) and the emergence of </w:t>
      </w:r>
      <w:r w:rsidR="00A2244C" w:rsidRPr="007457AB">
        <w:rPr>
          <w:rFonts w:ascii="Calibri" w:hAnsi="Calibri"/>
          <w:color w:val="0D0D0D" w:themeColor="text1" w:themeTint="F2"/>
        </w:rPr>
        <w:t>‘fo</w:t>
      </w:r>
      <w:r w:rsidR="00AE71A1" w:rsidRPr="007457AB">
        <w:rPr>
          <w:rFonts w:ascii="Calibri" w:hAnsi="Calibri"/>
          <w:color w:val="0D0D0D" w:themeColor="text1" w:themeTint="F2"/>
        </w:rPr>
        <w:t xml:space="preserve">od deserts’ because of a lack </w:t>
      </w:r>
      <w:r w:rsidR="002E4504">
        <w:rPr>
          <w:rFonts w:ascii="Calibri" w:hAnsi="Calibri"/>
          <w:color w:val="0D0D0D" w:themeColor="text1" w:themeTint="F2"/>
        </w:rPr>
        <w:t xml:space="preserve">of </w:t>
      </w:r>
      <w:r w:rsidR="00B670AE" w:rsidRPr="007457AB">
        <w:rPr>
          <w:rFonts w:ascii="Calibri" w:hAnsi="Calibri"/>
          <w:color w:val="0D0D0D" w:themeColor="text1" w:themeTint="F2"/>
        </w:rPr>
        <w:t xml:space="preserve">retail establishments </w:t>
      </w:r>
      <w:r w:rsidR="00317226" w:rsidRPr="007457AB">
        <w:rPr>
          <w:rFonts w:ascii="Calibri" w:hAnsi="Calibri"/>
          <w:color w:val="0D0D0D" w:themeColor="text1" w:themeTint="F2"/>
        </w:rPr>
        <w:t>to purchase fresh food (Furey et al</w:t>
      </w:r>
      <w:r w:rsidR="00273D51" w:rsidRPr="007457AB">
        <w:rPr>
          <w:rFonts w:ascii="Calibri" w:hAnsi="Calibri"/>
          <w:color w:val="0D0D0D" w:themeColor="text1" w:themeTint="F2"/>
        </w:rPr>
        <w:t>. 2001)</w:t>
      </w:r>
      <w:r w:rsidR="00D34CA2" w:rsidRPr="007457AB">
        <w:rPr>
          <w:rFonts w:ascii="Calibri" w:hAnsi="Calibri"/>
          <w:color w:val="0D0D0D" w:themeColor="text1" w:themeTint="F2"/>
        </w:rPr>
        <w:t xml:space="preserve">, which may stem </w:t>
      </w:r>
      <w:r w:rsidR="00C85F11" w:rsidRPr="007457AB">
        <w:rPr>
          <w:rFonts w:ascii="Calibri" w:hAnsi="Calibri"/>
          <w:color w:val="0D0D0D" w:themeColor="text1" w:themeTint="F2"/>
        </w:rPr>
        <w:t>vario</w:t>
      </w:r>
      <w:r w:rsidR="00C85F11" w:rsidRPr="00ED6F15">
        <w:rPr>
          <w:rFonts w:ascii="Calibri" w:hAnsi="Calibri"/>
          <w:color w:val="0D0D0D" w:themeColor="text1" w:themeTint="F2"/>
        </w:rPr>
        <w:t xml:space="preserve">usly from </w:t>
      </w:r>
      <w:r w:rsidR="001E6922" w:rsidRPr="00ED6F15">
        <w:rPr>
          <w:rFonts w:ascii="Calibri" w:hAnsi="Calibri"/>
          <w:color w:val="0D0D0D" w:themeColor="text1" w:themeTint="F2"/>
        </w:rPr>
        <w:t xml:space="preserve">such processes of decline or from the construction of </w:t>
      </w:r>
      <w:r w:rsidR="00061551" w:rsidRPr="00ED6F15">
        <w:rPr>
          <w:rFonts w:ascii="Calibri" w:hAnsi="Calibri"/>
          <w:color w:val="0D0D0D" w:themeColor="text1" w:themeTint="F2"/>
        </w:rPr>
        <w:t>new housing areas with</w:t>
      </w:r>
      <w:r w:rsidR="00ED3D0F" w:rsidRPr="00ED6F15">
        <w:rPr>
          <w:rFonts w:ascii="Calibri" w:hAnsi="Calibri"/>
          <w:color w:val="0D0D0D" w:themeColor="text1" w:themeTint="F2"/>
        </w:rPr>
        <w:t>out any accompanying retail provision</w:t>
      </w:r>
      <w:r w:rsidR="002B6F23" w:rsidRPr="00ED6F15">
        <w:rPr>
          <w:rFonts w:ascii="Calibri" w:hAnsi="Calibri"/>
          <w:color w:val="0D0D0D" w:themeColor="text1" w:themeTint="F2"/>
        </w:rPr>
        <w:t xml:space="preserve">. </w:t>
      </w:r>
      <w:r w:rsidR="007718BC" w:rsidRPr="00ED6F15">
        <w:rPr>
          <w:rFonts w:ascii="Calibri" w:hAnsi="Calibri"/>
          <w:color w:val="0D0D0D" w:themeColor="text1" w:themeTint="F2"/>
        </w:rPr>
        <w:t>The latter issue was highlighted by one respondent to the questionnaire</w:t>
      </w:r>
      <w:r w:rsidR="00B71C65" w:rsidRPr="00ED6F15">
        <w:rPr>
          <w:rFonts w:ascii="Calibri" w:hAnsi="Calibri"/>
          <w:color w:val="0D0D0D" w:themeColor="text1" w:themeTint="F2"/>
        </w:rPr>
        <w:t xml:space="preserve">, who commented that </w:t>
      </w:r>
      <w:r w:rsidR="00F94650" w:rsidRPr="00ED6F15">
        <w:rPr>
          <w:rFonts w:ascii="Calibri" w:hAnsi="Calibri"/>
          <w:color w:val="0D0D0D" w:themeColor="text1" w:themeTint="F2"/>
        </w:rPr>
        <w:t xml:space="preserve">the </w:t>
      </w:r>
      <w:r w:rsidR="00223F31" w:rsidRPr="00ED6F15">
        <w:rPr>
          <w:rFonts w:ascii="Calibri" w:hAnsi="Calibri"/>
          <w:color w:val="0D0D0D" w:themeColor="text1" w:themeTint="F2"/>
        </w:rPr>
        <w:t xml:space="preserve">small </w:t>
      </w:r>
      <w:r w:rsidR="00F94650" w:rsidRPr="00ED6F15">
        <w:rPr>
          <w:rFonts w:ascii="Calibri" w:hAnsi="Calibri"/>
          <w:color w:val="0D0D0D" w:themeColor="text1" w:themeTint="F2"/>
        </w:rPr>
        <w:t xml:space="preserve">town where they </w:t>
      </w:r>
      <w:r w:rsidR="00223F31" w:rsidRPr="00ED6F15">
        <w:rPr>
          <w:rFonts w:ascii="Calibri" w:hAnsi="Calibri"/>
          <w:color w:val="0D0D0D" w:themeColor="text1" w:themeTint="F2"/>
        </w:rPr>
        <w:t>lived</w:t>
      </w:r>
      <w:r w:rsidR="009C2940" w:rsidRPr="00ED6F15">
        <w:rPr>
          <w:rFonts w:ascii="Calibri" w:hAnsi="Calibri"/>
          <w:color w:val="0D0D0D" w:themeColor="text1" w:themeTint="F2"/>
        </w:rPr>
        <w:t xml:space="preserve"> was “</w:t>
      </w:r>
      <w:r w:rsidR="00E02900" w:rsidRPr="00ED6F15">
        <w:rPr>
          <w:rFonts w:ascii="Calibri" w:hAnsi="Calibri"/>
          <w:color w:val="0D0D0D" w:themeColor="text1" w:themeTint="F2"/>
        </w:rPr>
        <w:t>rapidly expanding faster than amenities can keep</w:t>
      </w:r>
      <w:r w:rsidR="00D7374A" w:rsidRPr="00ED6F15">
        <w:rPr>
          <w:rFonts w:ascii="Calibri" w:hAnsi="Calibri"/>
          <w:color w:val="0D0D0D" w:themeColor="text1" w:themeTint="F2"/>
        </w:rPr>
        <w:t xml:space="preserve"> </w:t>
      </w:r>
      <w:r w:rsidR="00E02900" w:rsidRPr="00ED6F15">
        <w:rPr>
          <w:rFonts w:ascii="Calibri" w:hAnsi="Calibri"/>
          <w:color w:val="0D0D0D" w:themeColor="text1" w:themeTint="F2"/>
        </w:rPr>
        <w:t>up</w:t>
      </w:r>
      <w:r w:rsidR="009C2940" w:rsidRPr="00ED6F15">
        <w:rPr>
          <w:rFonts w:ascii="Calibri" w:hAnsi="Calibri"/>
          <w:color w:val="0D0D0D" w:themeColor="text1" w:themeTint="F2"/>
        </w:rPr>
        <w:t xml:space="preserve">”, </w:t>
      </w:r>
      <w:r w:rsidR="00ED1B6F" w:rsidRPr="00ED6F15">
        <w:rPr>
          <w:rFonts w:ascii="Calibri" w:hAnsi="Calibri"/>
          <w:color w:val="0D0D0D" w:themeColor="text1" w:themeTint="F2"/>
        </w:rPr>
        <w:t xml:space="preserve">through the construction of </w:t>
      </w:r>
      <w:r w:rsidR="00223F31" w:rsidRPr="00ED6F15">
        <w:rPr>
          <w:rFonts w:ascii="Calibri" w:hAnsi="Calibri"/>
          <w:color w:val="0D0D0D" w:themeColor="text1" w:themeTint="F2"/>
        </w:rPr>
        <w:t>“</w:t>
      </w:r>
      <w:r w:rsidR="001D3E62" w:rsidRPr="00ED6F15">
        <w:rPr>
          <w:rFonts w:ascii="Calibri" w:hAnsi="Calibri"/>
          <w:color w:val="000000"/>
        </w:rPr>
        <w:t>l</w:t>
      </w:r>
      <w:r w:rsidR="00B71C65" w:rsidRPr="00ED6F15">
        <w:rPr>
          <w:rFonts w:ascii="Calibri" w:hAnsi="Calibri"/>
          <w:color w:val="000000"/>
        </w:rPr>
        <w:t>arge housing developments</w:t>
      </w:r>
      <w:r w:rsidR="001D3E62" w:rsidRPr="00ED6F15">
        <w:rPr>
          <w:rFonts w:ascii="Calibri" w:hAnsi="Calibri"/>
          <w:color w:val="000000"/>
        </w:rPr>
        <w:t>” that exhibited a</w:t>
      </w:r>
      <w:r w:rsidR="00B71C65" w:rsidRPr="00ED6F15">
        <w:rPr>
          <w:rFonts w:ascii="Calibri" w:hAnsi="Calibri"/>
          <w:color w:val="000000"/>
        </w:rPr>
        <w:t xml:space="preserve"> </w:t>
      </w:r>
      <w:r w:rsidR="001D3E62" w:rsidRPr="00ED6F15">
        <w:rPr>
          <w:rFonts w:ascii="Calibri" w:hAnsi="Calibri"/>
          <w:color w:val="000000"/>
        </w:rPr>
        <w:t>“</w:t>
      </w:r>
      <w:r w:rsidR="00B71C65" w:rsidRPr="00ED6F15">
        <w:rPr>
          <w:rFonts w:ascii="Calibri" w:hAnsi="Calibri"/>
          <w:color w:val="000000"/>
        </w:rPr>
        <w:t>lack of amenities</w:t>
      </w:r>
      <w:r w:rsidR="00D535C5" w:rsidRPr="00ED6F15">
        <w:rPr>
          <w:rFonts w:ascii="Calibri" w:hAnsi="Calibri"/>
          <w:color w:val="000000"/>
        </w:rPr>
        <w:t>” (</w:t>
      </w:r>
      <w:r w:rsidR="00ED6F15">
        <w:rPr>
          <w:rFonts w:asciiTheme="minorHAnsi" w:hAnsiTheme="minorHAnsi" w:cstheme="minorHAnsi"/>
        </w:rPr>
        <w:t>Town Councillor, West Midlands</w:t>
      </w:r>
      <w:r w:rsidR="00302463" w:rsidRPr="00ED6F15">
        <w:rPr>
          <w:rFonts w:ascii="Calibri" w:hAnsi="Calibri"/>
          <w:color w:val="000000"/>
        </w:rPr>
        <w:t xml:space="preserve">). </w:t>
      </w:r>
      <w:r w:rsidR="00FD61A9" w:rsidRPr="00ED6F15">
        <w:rPr>
          <w:rFonts w:ascii="Calibri" w:hAnsi="Calibri"/>
          <w:color w:val="0D0D0D" w:themeColor="text1" w:themeTint="F2"/>
        </w:rPr>
        <w:t>Courtney et al. (2007: 1219)</w:t>
      </w:r>
      <w:r w:rsidR="00AE6040" w:rsidRPr="00ED6F15">
        <w:rPr>
          <w:rFonts w:ascii="Calibri" w:hAnsi="Calibri"/>
          <w:color w:val="0D0D0D" w:themeColor="text1" w:themeTint="F2"/>
        </w:rPr>
        <w:t>, however, have</w:t>
      </w:r>
      <w:r w:rsidR="00FD61A9" w:rsidRPr="00ED6F15">
        <w:rPr>
          <w:rFonts w:ascii="Calibri" w:hAnsi="Calibri"/>
          <w:color w:val="0D0D0D" w:themeColor="text1" w:themeTint="F2"/>
        </w:rPr>
        <w:t xml:space="preserve"> suggested that </w:t>
      </w:r>
      <w:r w:rsidR="00531C4F" w:rsidRPr="00ED6F15">
        <w:rPr>
          <w:rFonts w:ascii="Calibri" w:hAnsi="Calibri"/>
          <w:color w:val="0D0D0D" w:themeColor="text1" w:themeTint="F2"/>
        </w:rPr>
        <w:t xml:space="preserve">heightened personal mobilities may encourage a "diverse range of firms and individuals to re-locate to these rural settlements", or at least to </w:t>
      </w:r>
      <w:r w:rsidR="00C66AA6" w:rsidRPr="00ED6F15">
        <w:rPr>
          <w:rFonts w:ascii="Calibri" w:hAnsi="Calibri"/>
          <w:color w:val="0D0D0D" w:themeColor="text1" w:themeTint="F2"/>
        </w:rPr>
        <w:t>some of these</w:t>
      </w:r>
      <w:r w:rsidR="00D46F35" w:rsidRPr="00ED6F15">
        <w:rPr>
          <w:rFonts w:ascii="Calibri" w:hAnsi="Calibri"/>
          <w:color w:val="0D0D0D" w:themeColor="text1" w:themeTint="F2"/>
        </w:rPr>
        <w:t xml:space="preserve">, such as those that exhibit the </w:t>
      </w:r>
      <w:r w:rsidR="00C94720" w:rsidRPr="00ED6F15">
        <w:rPr>
          <w:rFonts w:ascii="Calibri" w:hAnsi="Calibri"/>
          <w:color w:val="0D0D0D" w:themeColor="text1" w:themeTint="F2"/>
        </w:rPr>
        <w:t xml:space="preserve">features associated with the ‘Indie high street’ </w:t>
      </w:r>
      <w:r w:rsidR="0096268A" w:rsidRPr="00ED6F15">
        <w:rPr>
          <w:rFonts w:ascii="Calibri" w:hAnsi="Calibri"/>
          <w:color w:val="0D0D0D" w:themeColor="text1" w:themeTint="F2"/>
        </w:rPr>
        <w:t xml:space="preserve">of the </w:t>
      </w:r>
      <w:r w:rsidR="0096268A" w:rsidRPr="00ED6F15">
        <w:rPr>
          <w:rFonts w:asciiTheme="minorHAnsi" w:hAnsiTheme="minorHAnsi" w:cstheme="minorHAnsi"/>
          <w:color w:val="0D0D0D" w:themeColor="text1" w:themeTint="F2"/>
        </w:rPr>
        <w:t>CDRC classification</w:t>
      </w:r>
      <w:r w:rsidR="00FF6451" w:rsidRPr="00ED6F15">
        <w:rPr>
          <w:rFonts w:asciiTheme="minorHAnsi" w:hAnsiTheme="minorHAnsi" w:cstheme="minorHAnsi"/>
          <w:color w:val="0D0D0D" w:themeColor="text1" w:themeTint="F2"/>
        </w:rPr>
        <w:t>.</w:t>
      </w:r>
      <w:r w:rsidR="00ED7388" w:rsidRPr="00ED6F15">
        <w:rPr>
          <w:rFonts w:asciiTheme="minorHAnsi" w:hAnsiTheme="minorHAnsi" w:cstheme="minorHAnsi"/>
          <w:color w:val="0D0D0D" w:themeColor="text1" w:themeTint="F2"/>
        </w:rPr>
        <w:t xml:space="preserve"> However, concerns have also been raised about </w:t>
      </w:r>
      <w:r w:rsidR="00B946C8" w:rsidRPr="00ED6F15">
        <w:rPr>
          <w:rFonts w:asciiTheme="minorHAnsi" w:hAnsiTheme="minorHAnsi" w:cstheme="minorHAnsi"/>
          <w:color w:val="0D0D0D" w:themeColor="text1" w:themeTint="F2"/>
        </w:rPr>
        <w:t>decline</w:t>
      </w:r>
      <w:r w:rsidR="00DD732E" w:rsidRPr="00ED6F15">
        <w:rPr>
          <w:rFonts w:asciiTheme="minorHAnsi" w:hAnsiTheme="minorHAnsi" w:cstheme="minorHAnsi"/>
          <w:color w:val="0D0D0D" w:themeColor="text1" w:themeTint="F2"/>
        </w:rPr>
        <w:t>s</w:t>
      </w:r>
      <w:r w:rsidR="00B946C8" w:rsidRPr="00ED6F15">
        <w:rPr>
          <w:rFonts w:asciiTheme="minorHAnsi" w:hAnsiTheme="minorHAnsi" w:cstheme="minorHAnsi"/>
          <w:color w:val="0D0D0D" w:themeColor="text1" w:themeTint="F2"/>
        </w:rPr>
        <w:t xml:space="preserve"> in the number of indep</w:t>
      </w:r>
      <w:r w:rsidR="00415C42" w:rsidRPr="00ED6F15">
        <w:rPr>
          <w:rFonts w:asciiTheme="minorHAnsi" w:hAnsiTheme="minorHAnsi" w:cstheme="minorHAnsi"/>
          <w:color w:val="0D0D0D" w:themeColor="text1" w:themeTint="F2"/>
        </w:rPr>
        <w:t>endent retailers in the face of competition from</w:t>
      </w:r>
      <w:r w:rsidR="00AF7CBC" w:rsidRPr="00ED6F15">
        <w:rPr>
          <w:rFonts w:asciiTheme="minorHAnsi" w:hAnsiTheme="minorHAnsi" w:cstheme="minorHAnsi"/>
          <w:color w:val="0D0D0D" w:themeColor="text1" w:themeTint="F2"/>
        </w:rPr>
        <w:t xml:space="preserve"> </w:t>
      </w:r>
      <w:r w:rsidR="008D0F3C" w:rsidRPr="00ED6F15">
        <w:rPr>
          <w:rFonts w:asciiTheme="minorHAnsi" w:hAnsiTheme="minorHAnsi" w:cstheme="minorHAnsi"/>
          <w:color w:val="0D0D0D" w:themeColor="text1" w:themeTint="F2"/>
        </w:rPr>
        <w:t>multi</w:t>
      </w:r>
      <w:r w:rsidR="008D0F3C" w:rsidRPr="007457AB">
        <w:rPr>
          <w:rFonts w:asciiTheme="minorHAnsi" w:hAnsiTheme="minorHAnsi" w:cstheme="minorHAnsi"/>
          <w:color w:val="0D0D0D" w:themeColor="text1" w:themeTint="F2"/>
        </w:rPr>
        <w:t>-store retai</w:t>
      </w:r>
      <w:r w:rsidR="009835F4" w:rsidRPr="007457AB">
        <w:rPr>
          <w:rFonts w:asciiTheme="minorHAnsi" w:hAnsiTheme="minorHAnsi" w:cstheme="minorHAnsi"/>
          <w:color w:val="0D0D0D" w:themeColor="text1" w:themeTint="F2"/>
        </w:rPr>
        <w:t>l</w:t>
      </w:r>
      <w:r w:rsidR="008D0F3C" w:rsidRPr="007457AB">
        <w:rPr>
          <w:rFonts w:asciiTheme="minorHAnsi" w:hAnsiTheme="minorHAnsi" w:cstheme="minorHAnsi"/>
          <w:color w:val="0D0D0D" w:themeColor="text1" w:themeTint="F2"/>
        </w:rPr>
        <w:t xml:space="preserve"> chains</w:t>
      </w:r>
      <w:r w:rsidR="00877185" w:rsidRPr="007457AB">
        <w:rPr>
          <w:rFonts w:asciiTheme="minorHAnsi" w:hAnsiTheme="minorHAnsi" w:cstheme="minorHAnsi"/>
          <w:color w:val="0D0D0D" w:themeColor="text1" w:themeTint="F2"/>
        </w:rPr>
        <w:t xml:space="preserve"> </w:t>
      </w:r>
      <w:r w:rsidR="0017118B" w:rsidRPr="007457AB">
        <w:rPr>
          <w:rFonts w:ascii="Calibri" w:hAnsi="Calibri"/>
          <w:color w:val="0D0D0D" w:themeColor="text1" w:themeTint="F2"/>
        </w:rPr>
        <w:t>(Furey et al. 2001</w:t>
      </w:r>
      <w:r w:rsidR="0075401D" w:rsidRPr="007D78A8">
        <w:rPr>
          <w:rFonts w:asciiTheme="minorHAnsi" w:hAnsiTheme="minorHAnsi" w:cstheme="minorHAnsi"/>
          <w:color w:val="0D0D0D" w:themeColor="text1" w:themeTint="F2"/>
        </w:rPr>
        <w:t>)</w:t>
      </w:r>
      <w:r w:rsidR="005C6242" w:rsidRPr="007D78A8">
        <w:rPr>
          <w:rFonts w:asciiTheme="minorHAnsi" w:hAnsiTheme="minorHAnsi" w:cstheme="minorHAnsi"/>
          <w:color w:val="0D0D0D" w:themeColor="text1" w:themeTint="F2"/>
        </w:rPr>
        <w:t>.</w:t>
      </w:r>
    </w:p>
    <w:p w14:paraId="26FA820E" w14:textId="6AF916A8" w:rsidR="009C37E4" w:rsidRPr="00BB3C94" w:rsidRDefault="00FF6451" w:rsidP="0012789A">
      <w:pPr>
        <w:pStyle w:val="BodyText"/>
        <w:spacing w:before="120" w:line="276" w:lineRule="auto"/>
        <w:ind w:left="0" w:right="3" w:firstLine="284"/>
        <w:jc w:val="both"/>
        <w:rPr>
          <w:rFonts w:asciiTheme="minorHAnsi" w:hAnsiTheme="minorHAnsi" w:cstheme="minorHAnsi"/>
          <w:lang w:val="en-GB"/>
        </w:rPr>
      </w:pPr>
      <w:r w:rsidRPr="007457AB">
        <w:rPr>
          <w:rFonts w:asciiTheme="minorHAnsi" w:hAnsiTheme="minorHAnsi" w:cstheme="minorHAnsi"/>
          <w:color w:val="0D0D0D" w:themeColor="text1" w:themeTint="F2"/>
          <w:lang w:val="en-GB"/>
        </w:rPr>
        <w:t xml:space="preserve">Many of the changes identified as impacting </w:t>
      </w:r>
      <w:r w:rsidR="0047798F" w:rsidRPr="007457AB">
        <w:rPr>
          <w:rFonts w:asciiTheme="minorHAnsi" w:hAnsiTheme="minorHAnsi" w:cstheme="minorHAnsi"/>
          <w:color w:val="0D0D0D" w:themeColor="text1" w:themeTint="F2"/>
          <w:lang w:val="en-GB"/>
        </w:rPr>
        <w:t xml:space="preserve">retailing in rural small towns can be seen to reflect wider changes in the retail sector, and it has been argued </w:t>
      </w:r>
      <w:r w:rsidR="00C91575" w:rsidRPr="007457AB">
        <w:rPr>
          <w:rFonts w:asciiTheme="minorHAnsi" w:hAnsiTheme="minorHAnsi" w:cstheme="minorHAnsi"/>
          <w:color w:val="0D0D0D" w:themeColor="text1" w:themeTint="F2"/>
          <w:lang w:val="en-GB"/>
        </w:rPr>
        <w:t xml:space="preserve">that this sector has experienced significant further change since those identified in studies of the </w:t>
      </w:r>
      <w:r w:rsidR="004E5F5A" w:rsidRPr="007457AB">
        <w:rPr>
          <w:rFonts w:asciiTheme="minorHAnsi" w:hAnsiTheme="minorHAnsi" w:cstheme="minorHAnsi"/>
          <w:color w:val="0D0D0D" w:themeColor="text1" w:themeTint="F2"/>
          <w:lang w:val="en-GB"/>
        </w:rPr>
        <w:t xml:space="preserve">1990s and 2000s. </w:t>
      </w:r>
      <w:r w:rsidR="00FD7822" w:rsidRPr="007457AB">
        <w:rPr>
          <w:rFonts w:ascii="Calibri" w:hAnsi="Calibri" w:cs="Calibri"/>
          <w:lang w:val="en-GB"/>
        </w:rPr>
        <w:t>Hubbard (2017)</w:t>
      </w:r>
      <w:r w:rsidR="004E5F5A" w:rsidRPr="007457AB">
        <w:rPr>
          <w:rFonts w:ascii="Calibri" w:hAnsi="Calibri" w:cs="Calibri"/>
          <w:lang w:val="en-GB"/>
        </w:rPr>
        <w:t xml:space="preserve">, for example, has argued that there </w:t>
      </w:r>
      <w:r w:rsidR="00FD7822" w:rsidRPr="007457AB">
        <w:rPr>
          <w:rFonts w:ascii="Calibri" w:hAnsi="Calibri" w:cs="Calibri"/>
          <w:lang w:val="en-GB"/>
        </w:rPr>
        <w:t>has been a profound shift in how the 'high street' in</w:t>
      </w:r>
      <w:r w:rsidR="00FD7822" w:rsidRPr="007457AB">
        <w:rPr>
          <w:rFonts w:ascii="Calibri" w:hAnsi="Calibri" w:cs="Calibri"/>
          <w:spacing w:val="1"/>
          <w:lang w:val="en-GB"/>
        </w:rPr>
        <w:t xml:space="preserve"> </w:t>
      </w:r>
      <w:r w:rsidR="00FD7822" w:rsidRPr="007457AB">
        <w:rPr>
          <w:rFonts w:ascii="Calibri" w:hAnsi="Calibri" w:cs="Calibri"/>
          <w:lang w:val="en-GB"/>
        </w:rPr>
        <w:t>towns</w:t>
      </w:r>
      <w:r w:rsidR="00FD7822" w:rsidRPr="007457AB">
        <w:rPr>
          <w:rFonts w:ascii="Calibri" w:hAnsi="Calibri" w:cs="Calibri"/>
          <w:spacing w:val="1"/>
          <w:lang w:val="en-GB"/>
        </w:rPr>
        <w:t xml:space="preserve"> </w:t>
      </w:r>
      <w:r w:rsidR="00FD7822" w:rsidRPr="007457AB">
        <w:rPr>
          <w:rFonts w:ascii="Calibri" w:hAnsi="Calibri" w:cs="Calibri"/>
          <w:lang w:val="en-GB"/>
        </w:rPr>
        <w:t>and</w:t>
      </w:r>
      <w:r w:rsidR="00FD7822" w:rsidRPr="007457AB">
        <w:rPr>
          <w:rFonts w:ascii="Calibri" w:hAnsi="Calibri" w:cs="Calibri"/>
          <w:spacing w:val="2"/>
          <w:lang w:val="en-GB"/>
        </w:rPr>
        <w:t xml:space="preserve"> </w:t>
      </w:r>
      <w:r w:rsidR="00FD7822" w:rsidRPr="007457AB">
        <w:rPr>
          <w:rFonts w:ascii="Calibri" w:hAnsi="Calibri" w:cs="Calibri"/>
          <w:lang w:val="en-GB"/>
        </w:rPr>
        <w:t>cities</w:t>
      </w:r>
      <w:r w:rsidR="00FD7822" w:rsidRPr="007457AB">
        <w:rPr>
          <w:rFonts w:ascii="Calibri" w:hAnsi="Calibri" w:cs="Calibri"/>
          <w:spacing w:val="1"/>
          <w:lang w:val="en-GB"/>
        </w:rPr>
        <w:t xml:space="preserve"> </w:t>
      </w:r>
      <w:r w:rsidR="00FD7822" w:rsidRPr="007457AB">
        <w:rPr>
          <w:rFonts w:ascii="Calibri" w:hAnsi="Calibri" w:cs="Calibri"/>
          <w:lang w:val="en-GB"/>
        </w:rPr>
        <w:t>of</w:t>
      </w:r>
      <w:r w:rsidR="00FD7822" w:rsidRPr="007457AB">
        <w:rPr>
          <w:rFonts w:ascii="Calibri" w:hAnsi="Calibri" w:cs="Calibri"/>
          <w:spacing w:val="5"/>
          <w:lang w:val="en-GB"/>
        </w:rPr>
        <w:t xml:space="preserve"> </w:t>
      </w:r>
      <w:r w:rsidR="00FD7822" w:rsidRPr="007457AB">
        <w:rPr>
          <w:rFonts w:ascii="Calibri" w:hAnsi="Calibri" w:cs="Calibri"/>
          <w:lang w:val="en-GB"/>
        </w:rPr>
        <w:t>the</w:t>
      </w:r>
      <w:r w:rsidR="00FD7822" w:rsidRPr="007457AB">
        <w:rPr>
          <w:rFonts w:ascii="Calibri" w:hAnsi="Calibri" w:cs="Calibri"/>
          <w:spacing w:val="-2"/>
          <w:lang w:val="en-GB"/>
        </w:rPr>
        <w:t xml:space="preserve"> </w:t>
      </w:r>
      <w:r w:rsidR="00FD7822" w:rsidRPr="007457AB">
        <w:rPr>
          <w:rFonts w:ascii="Calibri" w:hAnsi="Calibri" w:cs="Calibri"/>
          <w:lang w:val="en-GB"/>
        </w:rPr>
        <w:t>UK</w:t>
      </w:r>
      <w:r w:rsidR="00FD7822" w:rsidRPr="007457AB">
        <w:rPr>
          <w:rFonts w:ascii="Calibri" w:hAnsi="Calibri" w:cs="Calibri"/>
          <w:spacing w:val="1"/>
          <w:lang w:val="en-GB"/>
        </w:rPr>
        <w:t xml:space="preserve"> </w:t>
      </w:r>
      <w:r w:rsidR="00FD7822" w:rsidRPr="007457AB">
        <w:rPr>
          <w:rFonts w:ascii="Calibri" w:hAnsi="Calibri" w:cs="Calibri"/>
          <w:lang w:val="en-GB"/>
        </w:rPr>
        <w:t>have</w:t>
      </w:r>
      <w:r w:rsidR="00FD7822" w:rsidRPr="007457AB">
        <w:rPr>
          <w:rFonts w:ascii="Calibri" w:hAnsi="Calibri" w:cs="Calibri"/>
          <w:spacing w:val="2"/>
          <w:lang w:val="en-GB"/>
        </w:rPr>
        <w:t xml:space="preserve"> </w:t>
      </w:r>
      <w:r w:rsidR="00FD7822" w:rsidRPr="007457AB">
        <w:rPr>
          <w:rFonts w:ascii="Calibri" w:hAnsi="Calibri" w:cs="Calibri"/>
          <w:lang w:val="en-GB"/>
        </w:rPr>
        <w:t>been</w:t>
      </w:r>
      <w:r w:rsidR="00FD7822" w:rsidRPr="007457AB">
        <w:rPr>
          <w:rFonts w:ascii="Calibri" w:hAnsi="Calibri" w:cs="Calibri"/>
          <w:spacing w:val="-1"/>
          <w:lang w:val="en-GB"/>
        </w:rPr>
        <w:t xml:space="preserve"> </w:t>
      </w:r>
      <w:r w:rsidR="00FD7822" w:rsidRPr="007457AB">
        <w:rPr>
          <w:rFonts w:ascii="Calibri" w:hAnsi="Calibri" w:cs="Calibri"/>
          <w:lang w:val="en-GB"/>
        </w:rPr>
        <w:t>represented.</w:t>
      </w:r>
      <w:r w:rsidR="00FD7822" w:rsidRPr="007457AB">
        <w:rPr>
          <w:rFonts w:ascii="Calibri" w:hAnsi="Calibri" w:cs="Calibri"/>
          <w:spacing w:val="1"/>
          <w:lang w:val="en-GB"/>
        </w:rPr>
        <w:t xml:space="preserve"> </w:t>
      </w:r>
      <w:r w:rsidR="00FD7822" w:rsidRPr="007457AB">
        <w:rPr>
          <w:rFonts w:ascii="Calibri" w:hAnsi="Calibri" w:cs="Calibri"/>
          <w:lang w:val="en-GB"/>
        </w:rPr>
        <w:t>Up</w:t>
      </w:r>
      <w:r w:rsidR="00FD7822" w:rsidRPr="007457AB">
        <w:rPr>
          <w:rFonts w:ascii="Calibri" w:hAnsi="Calibri" w:cs="Calibri"/>
          <w:spacing w:val="3"/>
          <w:lang w:val="en-GB"/>
        </w:rPr>
        <w:t xml:space="preserve"> </w:t>
      </w:r>
      <w:r w:rsidR="00FD7822" w:rsidRPr="007457AB">
        <w:rPr>
          <w:rFonts w:ascii="Calibri" w:hAnsi="Calibri" w:cs="Calibri"/>
          <w:lang w:val="en-GB"/>
        </w:rPr>
        <w:t>until</w:t>
      </w:r>
      <w:r w:rsidR="00FD7822" w:rsidRPr="007457AB">
        <w:rPr>
          <w:rFonts w:ascii="Calibri" w:hAnsi="Calibri" w:cs="Calibri"/>
          <w:spacing w:val="2"/>
          <w:lang w:val="en-GB"/>
        </w:rPr>
        <w:t xml:space="preserve"> </w:t>
      </w:r>
      <w:r w:rsidR="00FD7822" w:rsidRPr="007457AB">
        <w:rPr>
          <w:rFonts w:ascii="Calibri" w:hAnsi="Calibri" w:cs="Calibri"/>
          <w:lang w:val="en-GB"/>
        </w:rPr>
        <w:t>the</w:t>
      </w:r>
      <w:r w:rsidR="00FD7822" w:rsidRPr="007457AB">
        <w:rPr>
          <w:rFonts w:ascii="Calibri" w:hAnsi="Calibri" w:cs="Calibri"/>
          <w:spacing w:val="-2"/>
          <w:lang w:val="en-GB"/>
        </w:rPr>
        <w:t xml:space="preserve"> </w:t>
      </w:r>
      <w:r w:rsidR="00FD7822" w:rsidRPr="007457AB">
        <w:rPr>
          <w:rFonts w:ascii="Calibri" w:hAnsi="Calibri" w:cs="Calibri"/>
          <w:lang w:val="en-GB"/>
        </w:rPr>
        <w:t>financial</w:t>
      </w:r>
      <w:r w:rsidR="00FD7822" w:rsidRPr="007457AB">
        <w:rPr>
          <w:rFonts w:ascii="Calibri" w:hAnsi="Calibri" w:cs="Calibri"/>
          <w:spacing w:val="3"/>
          <w:lang w:val="en-GB"/>
        </w:rPr>
        <w:t xml:space="preserve"> </w:t>
      </w:r>
      <w:r w:rsidR="00FD7822" w:rsidRPr="007457AB">
        <w:rPr>
          <w:rFonts w:ascii="Calibri" w:hAnsi="Calibri" w:cs="Calibri"/>
          <w:lang w:val="en-GB"/>
        </w:rPr>
        <w:t>crisis</w:t>
      </w:r>
      <w:r w:rsidR="00FD7822" w:rsidRPr="007457AB">
        <w:rPr>
          <w:rFonts w:ascii="Calibri" w:hAnsi="Calibri" w:cs="Calibri"/>
          <w:spacing w:val="1"/>
          <w:lang w:val="en-GB"/>
        </w:rPr>
        <w:t xml:space="preserve"> </w:t>
      </w:r>
      <w:r w:rsidR="00FD7822" w:rsidRPr="007457AB">
        <w:rPr>
          <w:rFonts w:ascii="Calibri" w:hAnsi="Calibri" w:cs="Calibri"/>
          <w:lang w:val="en-GB"/>
        </w:rPr>
        <w:t>of</w:t>
      </w:r>
      <w:r w:rsidR="00FD7822" w:rsidRPr="007457AB">
        <w:rPr>
          <w:rFonts w:ascii="Calibri" w:hAnsi="Calibri" w:cs="Calibri"/>
          <w:spacing w:val="4"/>
          <w:lang w:val="en-GB"/>
        </w:rPr>
        <w:t xml:space="preserve"> </w:t>
      </w:r>
      <w:r w:rsidR="00FD7822" w:rsidRPr="007457AB">
        <w:rPr>
          <w:rFonts w:ascii="Calibri" w:hAnsi="Calibri" w:cs="Calibri"/>
          <w:lang w:val="en-GB"/>
        </w:rPr>
        <w:t>2007-2008,</w:t>
      </w:r>
      <w:r w:rsidR="00FD7822" w:rsidRPr="007457AB">
        <w:rPr>
          <w:rFonts w:ascii="Calibri" w:hAnsi="Calibri" w:cs="Calibri"/>
          <w:spacing w:val="1"/>
          <w:lang w:val="en-GB"/>
        </w:rPr>
        <w:t xml:space="preserve"> </w:t>
      </w:r>
      <w:r w:rsidR="00FD7822" w:rsidRPr="007457AB">
        <w:rPr>
          <w:rFonts w:ascii="Calibri" w:hAnsi="Calibri" w:cs="Calibri"/>
          <w:lang w:val="en-GB"/>
        </w:rPr>
        <w:t>the high street, or the principal shopping area of a town or city, was</w:t>
      </w:r>
      <w:r w:rsidR="00362FFD" w:rsidRPr="007457AB">
        <w:rPr>
          <w:rFonts w:ascii="Calibri" w:hAnsi="Calibri" w:cs="Calibri"/>
          <w:lang w:val="en-GB"/>
        </w:rPr>
        <w:t xml:space="preserve">, he claims, </w:t>
      </w:r>
      <w:r w:rsidR="00FD7822" w:rsidRPr="007457AB">
        <w:rPr>
          <w:rFonts w:ascii="Calibri" w:hAnsi="Calibri" w:cs="Calibri"/>
          <w:lang w:val="en-GB"/>
        </w:rPr>
        <w:t>largely viewed as a</w:t>
      </w:r>
      <w:r w:rsidR="00362FFD" w:rsidRPr="007457AB">
        <w:rPr>
          <w:rFonts w:ascii="Calibri" w:hAnsi="Calibri" w:cs="Calibri"/>
          <w:lang w:val="en-GB"/>
        </w:rPr>
        <w:t xml:space="preserve">n </w:t>
      </w:r>
      <w:r w:rsidR="00292B84" w:rsidRPr="007457AB">
        <w:rPr>
          <w:rFonts w:ascii="Calibri" w:hAnsi="Calibri" w:cs="Calibri"/>
          <w:lang w:val="en-GB"/>
        </w:rPr>
        <w:t xml:space="preserve">indicator of </w:t>
      </w:r>
      <w:r w:rsidR="00FD7822" w:rsidRPr="007457AB">
        <w:rPr>
          <w:rFonts w:ascii="Calibri" w:hAnsi="Calibri" w:cs="Calibri"/>
          <w:lang w:val="en-GB"/>
        </w:rPr>
        <w:t xml:space="preserve">economic vibrancy and success, </w:t>
      </w:r>
      <w:r w:rsidR="00292B84" w:rsidRPr="007457AB">
        <w:rPr>
          <w:rFonts w:ascii="Calibri" w:hAnsi="Calibri" w:cs="Calibri"/>
          <w:lang w:val="en-GB"/>
        </w:rPr>
        <w:t xml:space="preserve">as it was </w:t>
      </w:r>
      <w:r w:rsidR="00FD7822" w:rsidRPr="007457AB">
        <w:rPr>
          <w:rFonts w:ascii="Calibri" w:hAnsi="Calibri" w:cs="Calibri"/>
          <w:lang w:val="en-GB"/>
        </w:rPr>
        <w:t xml:space="preserve">where retailers competed to be located and land values </w:t>
      </w:r>
      <w:r w:rsidR="00292B84" w:rsidRPr="007457AB">
        <w:rPr>
          <w:rFonts w:ascii="Calibri" w:hAnsi="Calibri" w:cs="Calibri"/>
          <w:lang w:val="en-GB"/>
        </w:rPr>
        <w:t xml:space="preserve">within settlement </w:t>
      </w:r>
      <w:r w:rsidR="005365B1" w:rsidRPr="007457AB">
        <w:rPr>
          <w:rFonts w:ascii="Calibri" w:hAnsi="Calibri" w:cs="Calibri"/>
          <w:lang w:val="en-GB"/>
        </w:rPr>
        <w:t xml:space="preserve">tended to be </w:t>
      </w:r>
      <w:r w:rsidR="00FD7822" w:rsidRPr="007457AB">
        <w:rPr>
          <w:rFonts w:ascii="Calibri" w:hAnsi="Calibri" w:cs="Calibri"/>
          <w:lang w:val="en-GB"/>
        </w:rPr>
        <w:t>highest. Hubbard argues</w:t>
      </w:r>
      <w:r w:rsidR="005365B1" w:rsidRPr="007457AB">
        <w:rPr>
          <w:rFonts w:ascii="Calibri" w:hAnsi="Calibri" w:cs="Calibri"/>
          <w:lang w:val="en-GB"/>
        </w:rPr>
        <w:t xml:space="preserve">, however, </w:t>
      </w:r>
      <w:r w:rsidR="00FD7822" w:rsidRPr="007457AB">
        <w:rPr>
          <w:rFonts w:ascii="Calibri" w:hAnsi="Calibri" w:cs="Calibri"/>
          <w:lang w:val="en-GB"/>
        </w:rPr>
        <w:t xml:space="preserve">that in the years </w:t>
      </w:r>
      <w:r w:rsidR="005365B1" w:rsidRPr="007457AB">
        <w:rPr>
          <w:rFonts w:ascii="Calibri" w:hAnsi="Calibri" w:cs="Calibri"/>
          <w:lang w:val="en-GB"/>
        </w:rPr>
        <w:t>following</w:t>
      </w:r>
      <w:r w:rsidR="00FD7822" w:rsidRPr="007457AB">
        <w:rPr>
          <w:rFonts w:ascii="Calibri" w:hAnsi="Calibri" w:cs="Calibri"/>
          <w:lang w:val="en-GB"/>
        </w:rPr>
        <w:t xml:space="preserve"> the </w:t>
      </w:r>
      <w:r w:rsidR="005365B1" w:rsidRPr="007457AB">
        <w:rPr>
          <w:rFonts w:ascii="Calibri" w:hAnsi="Calibri" w:cs="Calibri"/>
          <w:lang w:val="en-GB"/>
        </w:rPr>
        <w:t xml:space="preserve">global </w:t>
      </w:r>
      <w:r w:rsidR="00FD7822" w:rsidRPr="007457AB">
        <w:rPr>
          <w:rFonts w:ascii="Calibri" w:hAnsi="Calibri" w:cs="Calibri"/>
          <w:lang w:val="en-GB"/>
        </w:rPr>
        <w:t>financial crisis</w:t>
      </w:r>
      <w:r w:rsidR="005365B1" w:rsidRPr="007457AB">
        <w:rPr>
          <w:rFonts w:ascii="Calibri" w:hAnsi="Calibri" w:cs="Calibri"/>
          <w:lang w:val="en-GB"/>
        </w:rPr>
        <w:t>,</w:t>
      </w:r>
      <w:r w:rsidR="00FD7822" w:rsidRPr="007457AB">
        <w:rPr>
          <w:rFonts w:ascii="Calibri" w:hAnsi="Calibri" w:cs="Calibri"/>
          <w:lang w:val="en-GB"/>
        </w:rPr>
        <w:t xml:space="preserve"> high street</w:t>
      </w:r>
      <w:r w:rsidR="005365B1" w:rsidRPr="007457AB">
        <w:rPr>
          <w:rFonts w:ascii="Calibri" w:hAnsi="Calibri" w:cs="Calibri"/>
          <w:lang w:val="en-GB"/>
        </w:rPr>
        <w:t>s</w:t>
      </w:r>
      <w:r w:rsidR="00FD7822" w:rsidRPr="007457AB">
        <w:rPr>
          <w:rFonts w:ascii="Calibri" w:hAnsi="Calibri" w:cs="Calibri"/>
          <w:lang w:val="en-GB"/>
        </w:rPr>
        <w:t xml:space="preserve"> became increasingly portrayed as area</w:t>
      </w:r>
      <w:r w:rsidR="005365B1" w:rsidRPr="007457AB">
        <w:rPr>
          <w:rFonts w:ascii="Calibri" w:hAnsi="Calibri" w:cs="Calibri"/>
          <w:lang w:val="en-GB"/>
        </w:rPr>
        <w:t>s</w:t>
      </w:r>
      <w:r w:rsidR="00FD7822" w:rsidRPr="007457AB">
        <w:rPr>
          <w:rFonts w:ascii="Calibri" w:hAnsi="Calibri" w:cs="Calibri"/>
          <w:lang w:val="en-GB"/>
        </w:rPr>
        <w:t xml:space="preserve"> in crisis, with a series of major retailers</w:t>
      </w:r>
      <w:r w:rsidR="00FD7822" w:rsidRPr="007457AB">
        <w:rPr>
          <w:rFonts w:ascii="Calibri" w:hAnsi="Calibri" w:cs="Calibri"/>
          <w:spacing w:val="1"/>
          <w:lang w:val="en-GB"/>
        </w:rPr>
        <w:t xml:space="preserve"> </w:t>
      </w:r>
      <w:r w:rsidR="00FD7822" w:rsidRPr="007457AB">
        <w:rPr>
          <w:rFonts w:ascii="Calibri" w:hAnsi="Calibri" w:cs="Calibri"/>
          <w:lang w:val="en-GB"/>
        </w:rPr>
        <w:t>either closing stores in many places</w:t>
      </w:r>
      <w:r w:rsidR="00FB3685" w:rsidRPr="007457AB">
        <w:rPr>
          <w:rFonts w:ascii="Calibri" w:hAnsi="Calibri" w:cs="Calibri"/>
          <w:lang w:val="en-GB"/>
        </w:rPr>
        <w:t>, including many small rural towns,</w:t>
      </w:r>
      <w:r w:rsidR="00FD7822" w:rsidRPr="007457AB">
        <w:rPr>
          <w:rFonts w:ascii="Calibri" w:hAnsi="Calibri" w:cs="Calibri"/>
          <w:lang w:val="en-GB"/>
        </w:rPr>
        <w:t xml:space="preserve"> or going out of business (e.g. Woolworths, British Home</w:t>
      </w:r>
      <w:r w:rsidR="00FD7822" w:rsidRPr="007457AB">
        <w:rPr>
          <w:rFonts w:ascii="Calibri" w:hAnsi="Calibri" w:cs="Calibri"/>
          <w:spacing w:val="1"/>
          <w:lang w:val="en-GB"/>
        </w:rPr>
        <w:t xml:space="preserve"> </w:t>
      </w:r>
      <w:r w:rsidR="00FD7822" w:rsidRPr="007457AB">
        <w:rPr>
          <w:rFonts w:ascii="Calibri" w:hAnsi="Calibri" w:cs="Calibri"/>
          <w:lang w:val="en-GB"/>
        </w:rPr>
        <w:t>Stores, Comet, Blockbusters). The reasons for this were not simply financial, but also included</w:t>
      </w:r>
      <w:r w:rsidR="00FD7822" w:rsidRPr="007457AB">
        <w:rPr>
          <w:rFonts w:ascii="Calibri" w:hAnsi="Calibri" w:cs="Calibri"/>
          <w:spacing w:val="1"/>
          <w:lang w:val="en-GB"/>
        </w:rPr>
        <w:t xml:space="preserve"> </w:t>
      </w:r>
      <w:r w:rsidR="00FD7822" w:rsidRPr="007457AB">
        <w:rPr>
          <w:rFonts w:ascii="Calibri" w:hAnsi="Calibri" w:cs="Calibri"/>
          <w:lang w:val="en-GB"/>
        </w:rPr>
        <w:t xml:space="preserve">competition from other retail locations, such as out of town </w:t>
      </w:r>
      <w:r w:rsidR="006228C8" w:rsidRPr="007457AB">
        <w:rPr>
          <w:rFonts w:ascii="Calibri" w:hAnsi="Calibri" w:cs="Calibri"/>
          <w:lang w:val="en-GB"/>
        </w:rPr>
        <w:t xml:space="preserve">retail parks and </w:t>
      </w:r>
      <w:r w:rsidR="00FD7822" w:rsidRPr="007457AB">
        <w:rPr>
          <w:rFonts w:ascii="Calibri" w:hAnsi="Calibri" w:cs="Calibri"/>
          <w:lang w:val="en-GB"/>
        </w:rPr>
        <w:t xml:space="preserve">shopping and outlet centres, </w:t>
      </w:r>
      <w:r w:rsidR="006228C8" w:rsidRPr="007457AB">
        <w:rPr>
          <w:rFonts w:ascii="Calibri" w:hAnsi="Calibri" w:cs="Calibri"/>
          <w:lang w:val="en-GB"/>
        </w:rPr>
        <w:t xml:space="preserve">plus </w:t>
      </w:r>
      <w:r w:rsidR="00FD7822" w:rsidRPr="007457AB">
        <w:rPr>
          <w:rFonts w:ascii="Calibri" w:hAnsi="Calibri" w:cs="Calibri"/>
          <w:lang w:val="en-GB"/>
        </w:rPr>
        <w:t>the</w:t>
      </w:r>
      <w:r w:rsidR="00A60CF8" w:rsidRPr="007457AB">
        <w:rPr>
          <w:rFonts w:ascii="Calibri" w:hAnsi="Calibri" w:cs="Calibri"/>
          <w:lang w:val="en-GB"/>
        </w:rPr>
        <w:t xml:space="preserve"> </w:t>
      </w:r>
      <w:r w:rsidR="00FD7822" w:rsidRPr="007457AB">
        <w:rPr>
          <w:rFonts w:ascii="Calibri" w:hAnsi="Calibri" w:cs="Calibri"/>
          <w:spacing w:val="-57"/>
          <w:lang w:val="en-GB"/>
        </w:rPr>
        <w:t xml:space="preserve"> </w:t>
      </w:r>
      <w:r w:rsidR="00D569C7" w:rsidRPr="007457AB">
        <w:rPr>
          <w:rFonts w:ascii="Calibri" w:hAnsi="Calibri" w:cs="Calibri"/>
          <w:spacing w:val="-57"/>
          <w:lang w:val="en-GB"/>
        </w:rPr>
        <w:t xml:space="preserve"> </w:t>
      </w:r>
      <w:r w:rsidR="00FD7822" w:rsidRPr="007457AB">
        <w:rPr>
          <w:rFonts w:ascii="Calibri" w:hAnsi="Calibri" w:cs="Calibri"/>
          <w:lang w:val="en-GB"/>
        </w:rPr>
        <w:t xml:space="preserve">rise of on-line shopping. </w:t>
      </w:r>
      <w:r w:rsidR="005A086B">
        <w:rPr>
          <w:rFonts w:ascii="Calibri" w:hAnsi="Calibri" w:cs="Calibri"/>
          <w:lang w:val="en-GB"/>
        </w:rPr>
        <w:t xml:space="preserve">As illustrated by the quote below, the significance </w:t>
      </w:r>
      <w:r w:rsidR="003D02EF">
        <w:rPr>
          <w:rFonts w:ascii="Calibri" w:hAnsi="Calibri" w:cs="Calibri"/>
          <w:lang w:val="en-GB"/>
        </w:rPr>
        <w:t xml:space="preserve">of these general changes to </w:t>
      </w:r>
      <w:r w:rsidR="002A1AFB">
        <w:rPr>
          <w:rFonts w:ascii="Calibri" w:hAnsi="Calibri" w:cs="Calibri"/>
          <w:lang w:val="en-GB"/>
        </w:rPr>
        <w:t xml:space="preserve">retail provision was </w:t>
      </w:r>
      <w:r w:rsidR="00105E7F">
        <w:rPr>
          <w:rFonts w:ascii="Calibri" w:hAnsi="Calibri" w:cs="Calibri"/>
          <w:lang w:val="en-GB"/>
        </w:rPr>
        <w:t>rec</w:t>
      </w:r>
      <w:r w:rsidR="000C5EE1">
        <w:rPr>
          <w:rFonts w:ascii="Calibri" w:hAnsi="Calibri" w:cs="Calibri"/>
          <w:lang w:val="en-GB"/>
        </w:rPr>
        <w:t xml:space="preserve">ognised as being of </w:t>
      </w:r>
      <w:r w:rsidR="00562EFA">
        <w:rPr>
          <w:rFonts w:ascii="Calibri" w:hAnsi="Calibri" w:cs="Calibri"/>
          <w:lang w:val="en-GB"/>
        </w:rPr>
        <w:t xml:space="preserve">considerable </w:t>
      </w:r>
      <w:r w:rsidR="000C5EE1">
        <w:rPr>
          <w:rFonts w:ascii="Calibri" w:hAnsi="Calibri" w:cs="Calibri"/>
          <w:lang w:val="en-GB"/>
        </w:rPr>
        <w:t xml:space="preserve">significance to </w:t>
      </w:r>
      <w:r w:rsidR="00AE3200">
        <w:rPr>
          <w:rFonts w:ascii="Calibri" w:hAnsi="Calibri" w:cs="Calibri"/>
          <w:lang w:val="en-GB"/>
        </w:rPr>
        <w:t>economic life with</w:t>
      </w:r>
      <w:r w:rsidR="00DE200A">
        <w:rPr>
          <w:rFonts w:ascii="Calibri" w:hAnsi="Calibri" w:cs="Calibri"/>
          <w:lang w:val="en-GB"/>
        </w:rPr>
        <w:t>in</w:t>
      </w:r>
      <w:r w:rsidR="00AE3200">
        <w:rPr>
          <w:rFonts w:ascii="Calibri" w:hAnsi="Calibri" w:cs="Calibri"/>
          <w:lang w:val="en-GB"/>
        </w:rPr>
        <w:t xml:space="preserve"> rural </w:t>
      </w:r>
      <w:r w:rsidR="009C37E4">
        <w:rPr>
          <w:rFonts w:ascii="Calibri" w:hAnsi="Calibri" w:cs="Calibri"/>
          <w:lang w:val="en-GB"/>
        </w:rPr>
        <w:t>small towns:</w:t>
      </w:r>
    </w:p>
    <w:p w14:paraId="735C1B2A" w14:textId="58C1220D" w:rsidR="009C37E4" w:rsidRPr="00BB3C94" w:rsidRDefault="009C37E4" w:rsidP="0012789A">
      <w:pPr>
        <w:pStyle w:val="BodyText"/>
        <w:spacing w:before="120" w:line="276" w:lineRule="auto"/>
        <w:ind w:left="284" w:right="3"/>
        <w:jc w:val="both"/>
        <w:rPr>
          <w:rFonts w:asciiTheme="minorHAnsi" w:hAnsiTheme="minorHAnsi" w:cstheme="minorHAnsi"/>
          <w:lang w:val="en-GB"/>
        </w:rPr>
      </w:pPr>
      <w:r w:rsidRPr="00BB3C94">
        <w:rPr>
          <w:rFonts w:asciiTheme="minorHAnsi" w:hAnsiTheme="minorHAnsi" w:cstheme="minorHAnsi"/>
          <w:lang w:val="en-GB"/>
        </w:rPr>
        <w:t>“Ever-changing consumer shopping preferences are causing uncertainty for the future viability of small-scale, retail activity in Bridpo</w:t>
      </w:r>
      <w:r w:rsidRPr="00BB3C94">
        <w:rPr>
          <w:rFonts w:asciiTheme="minorHAnsi" w:hAnsiTheme="minorHAnsi" w:cstheme="minorHAnsi"/>
          <w:color w:val="0D0D0D" w:themeColor="text1" w:themeTint="F2"/>
          <w:lang w:val="en-GB"/>
        </w:rPr>
        <w:t>rt. The move to internet-based shopping is having wide ranging impacts on high streets across the country, driving shop closures and reducing the range of the retail offer” (</w:t>
      </w:r>
      <w:r w:rsidR="00274816" w:rsidRPr="00BB3C94">
        <w:rPr>
          <w:rFonts w:asciiTheme="minorHAnsi" w:hAnsiTheme="minorHAnsi" w:cstheme="minorHAnsi"/>
          <w:color w:val="0D0D0D" w:themeColor="text1" w:themeTint="F2"/>
          <w:lang w:val="en-GB"/>
        </w:rPr>
        <w:t>Bridport Town Council</w:t>
      </w:r>
      <w:r w:rsidR="00AB677F" w:rsidRPr="00BB3C94">
        <w:rPr>
          <w:rFonts w:asciiTheme="minorHAnsi" w:hAnsiTheme="minorHAnsi" w:cstheme="minorHAnsi"/>
          <w:color w:val="0D0D0D" w:themeColor="text1" w:themeTint="F2"/>
          <w:lang w:val="en-GB"/>
        </w:rPr>
        <w:t>: 71</w:t>
      </w:r>
      <w:r w:rsidRPr="00BB3C94">
        <w:rPr>
          <w:rFonts w:asciiTheme="minorHAnsi" w:hAnsiTheme="minorHAnsi" w:cstheme="minorHAnsi"/>
          <w:color w:val="0D0D0D" w:themeColor="text1" w:themeTint="F2"/>
          <w:lang w:val="en-GB"/>
        </w:rPr>
        <w:t>)</w:t>
      </w:r>
      <w:r w:rsidR="00274816" w:rsidRPr="00BB3C94">
        <w:rPr>
          <w:rFonts w:asciiTheme="minorHAnsi" w:hAnsiTheme="minorHAnsi" w:cstheme="minorHAnsi"/>
          <w:color w:val="0D0D0D" w:themeColor="text1" w:themeTint="F2"/>
          <w:lang w:val="en-GB"/>
        </w:rPr>
        <w:t>.</w:t>
      </w:r>
    </w:p>
    <w:p w14:paraId="626FB2DA" w14:textId="4BC701B7" w:rsidR="00256280" w:rsidRPr="007457AB" w:rsidRDefault="00F10BF8" w:rsidP="0012789A">
      <w:pPr>
        <w:pStyle w:val="BodyText"/>
        <w:spacing w:before="120" w:line="276" w:lineRule="auto"/>
        <w:ind w:left="0" w:right="3" w:firstLine="284"/>
        <w:jc w:val="both"/>
        <w:rPr>
          <w:rFonts w:asciiTheme="minorHAnsi" w:hAnsiTheme="minorHAnsi" w:cstheme="minorHAnsi"/>
          <w:spacing w:val="1"/>
          <w:lang w:val="en-GB"/>
        </w:rPr>
      </w:pPr>
      <w:r w:rsidRPr="007457AB">
        <w:rPr>
          <w:rFonts w:asciiTheme="minorHAnsi" w:hAnsiTheme="minorHAnsi" w:cstheme="minorHAnsi"/>
          <w:lang w:val="en-GB"/>
        </w:rPr>
        <w:t xml:space="preserve">Hubbard (2017) argues that </w:t>
      </w:r>
      <w:r w:rsidR="007A534A" w:rsidRPr="007457AB">
        <w:rPr>
          <w:rFonts w:asciiTheme="minorHAnsi" w:hAnsiTheme="minorHAnsi" w:cstheme="minorHAnsi"/>
          <w:lang w:val="en-GB"/>
        </w:rPr>
        <w:t xml:space="preserve">the consequences of these </w:t>
      </w:r>
      <w:r w:rsidR="00FE2AEF" w:rsidRPr="007457AB">
        <w:rPr>
          <w:rFonts w:asciiTheme="minorHAnsi" w:hAnsiTheme="minorHAnsi" w:cstheme="minorHAnsi"/>
          <w:lang w:val="en-GB"/>
        </w:rPr>
        <w:t xml:space="preserve">changes in </w:t>
      </w:r>
      <w:r w:rsidR="007A534A" w:rsidRPr="007457AB">
        <w:rPr>
          <w:rFonts w:asciiTheme="minorHAnsi" w:hAnsiTheme="minorHAnsi" w:cstheme="minorHAnsi"/>
          <w:lang w:val="en-GB"/>
        </w:rPr>
        <w:t>retail</w:t>
      </w:r>
      <w:r w:rsidR="00FE2AEF" w:rsidRPr="007457AB">
        <w:rPr>
          <w:rFonts w:asciiTheme="minorHAnsi" w:hAnsiTheme="minorHAnsi" w:cstheme="minorHAnsi"/>
          <w:lang w:val="en-GB"/>
        </w:rPr>
        <w:t>ing</w:t>
      </w:r>
      <w:r w:rsidR="007A534A" w:rsidRPr="007457AB">
        <w:rPr>
          <w:rFonts w:asciiTheme="minorHAnsi" w:hAnsiTheme="minorHAnsi" w:cstheme="minorHAnsi"/>
          <w:lang w:val="en-GB"/>
        </w:rPr>
        <w:t xml:space="preserve"> </w:t>
      </w:r>
      <w:r w:rsidR="00FE2AEF" w:rsidRPr="007457AB">
        <w:rPr>
          <w:rFonts w:asciiTheme="minorHAnsi" w:hAnsiTheme="minorHAnsi" w:cstheme="minorHAnsi"/>
          <w:lang w:val="en-GB"/>
        </w:rPr>
        <w:t xml:space="preserve">and consumer behaviour </w:t>
      </w:r>
      <w:r w:rsidR="00FD7822" w:rsidRPr="007457AB">
        <w:rPr>
          <w:rFonts w:asciiTheme="minorHAnsi" w:hAnsiTheme="minorHAnsi" w:cstheme="minorHAnsi"/>
          <w:lang w:val="en-GB"/>
        </w:rPr>
        <w:t xml:space="preserve">included </w:t>
      </w:r>
      <w:r w:rsidR="00FE2AEF" w:rsidRPr="007457AB">
        <w:rPr>
          <w:rFonts w:asciiTheme="minorHAnsi" w:hAnsiTheme="minorHAnsi" w:cstheme="minorHAnsi"/>
          <w:lang w:val="en-GB"/>
        </w:rPr>
        <w:t xml:space="preserve">a </w:t>
      </w:r>
      <w:r w:rsidR="00FD7822" w:rsidRPr="007457AB">
        <w:rPr>
          <w:rFonts w:asciiTheme="minorHAnsi" w:hAnsiTheme="minorHAnsi" w:cstheme="minorHAnsi"/>
          <w:lang w:val="en-GB"/>
        </w:rPr>
        <w:t>growing presence of empty</w:t>
      </w:r>
      <w:r w:rsidR="00FD7822" w:rsidRPr="007457AB">
        <w:rPr>
          <w:rFonts w:asciiTheme="minorHAnsi" w:hAnsiTheme="minorHAnsi" w:cstheme="minorHAnsi"/>
          <w:spacing w:val="1"/>
          <w:lang w:val="en-GB"/>
        </w:rPr>
        <w:t xml:space="preserve"> </w:t>
      </w:r>
      <w:r w:rsidR="00FD7822" w:rsidRPr="007457AB">
        <w:rPr>
          <w:rFonts w:asciiTheme="minorHAnsi" w:hAnsiTheme="minorHAnsi" w:cstheme="minorHAnsi"/>
          <w:lang w:val="en-GB"/>
        </w:rPr>
        <w:t>retail premises within many city and town centres</w:t>
      </w:r>
      <w:r w:rsidR="003378C3" w:rsidRPr="007457AB">
        <w:rPr>
          <w:rFonts w:asciiTheme="minorHAnsi" w:hAnsiTheme="minorHAnsi" w:cstheme="minorHAnsi"/>
          <w:lang w:val="en-GB"/>
        </w:rPr>
        <w:t xml:space="preserve">, </w:t>
      </w:r>
      <w:r w:rsidR="00F74329" w:rsidRPr="007457AB">
        <w:rPr>
          <w:rFonts w:asciiTheme="minorHAnsi" w:hAnsiTheme="minorHAnsi" w:cstheme="minorHAnsi"/>
          <w:lang w:val="en-GB"/>
        </w:rPr>
        <w:t>which resulted</w:t>
      </w:r>
      <w:r w:rsidR="00BB3FE2" w:rsidRPr="007457AB">
        <w:rPr>
          <w:rFonts w:asciiTheme="minorHAnsi" w:hAnsiTheme="minorHAnsi" w:cstheme="minorHAnsi"/>
          <w:lang w:val="en-GB"/>
        </w:rPr>
        <w:t xml:space="preserve"> in the UK Government commissioning the ‘Portas </w:t>
      </w:r>
      <w:r w:rsidR="00303B22" w:rsidRPr="007457AB">
        <w:rPr>
          <w:rFonts w:asciiTheme="minorHAnsi" w:hAnsiTheme="minorHAnsi" w:cstheme="minorHAnsi"/>
          <w:lang w:val="en-GB"/>
        </w:rPr>
        <w:t>R</w:t>
      </w:r>
      <w:r w:rsidR="00BB3FE2" w:rsidRPr="007457AB">
        <w:rPr>
          <w:rFonts w:asciiTheme="minorHAnsi" w:hAnsiTheme="minorHAnsi" w:cstheme="minorHAnsi"/>
          <w:lang w:val="en-GB"/>
        </w:rPr>
        <w:t>e</w:t>
      </w:r>
      <w:r w:rsidR="007B6D00" w:rsidRPr="007457AB">
        <w:rPr>
          <w:rFonts w:asciiTheme="minorHAnsi" w:hAnsiTheme="minorHAnsi" w:cstheme="minorHAnsi"/>
          <w:lang w:val="en-GB"/>
        </w:rPr>
        <w:t>view</w:t>
      </w:r>
      <w:r w:rsidR="00303B22" w:rsidRPr="007457AB">
        <w:rPr>
          <w:rFonts w:asciiTheme="minorHAnsi" w:hAnsiTheme="minorHAnsi" w:cstheme="minorHAnsi"/>
          <w:lang w:val="en-GB"/>
        </w:rPr>
        <w:t>’</w:t>
      </w:r>
      <w:r w:rsidR="00BB3FE2" w:rsidRPr="007457AB">
        <w:rPr>
          <w:rFonts w:asciiTheme="minorHAnsi" w:hAnsiTheme="minorHAnsi" w:cstheme="minorHAnsi"/>
          <w:spacing w:val="1"/>
          <w:lang w:val="en-GB"/>
        </w:rPr>
        <w:t xml:space="preserve"> </w:t>
      </w:r>
      <w:r w:rsidR="007B6D00" w:rsidRPr="007457AB">
        <w:rPr>
          <w:rFonts w:asciiTheme="minorHAnsi" w:hAnsiTheme="minorHAnsi" w:cstheme="minorHAnsi"/>
          <w:spacing w:val="1"/>
          <w:lang w:val="en-GB"/>
        </w:rPr>
        <w:t xml:space="preserve">to examine </w:t>
      </w:r>
      <w:r w:rsidR="00D87004" w:rsidRPr="007457AB">
        <w:rPr>
          <w:rFonts w:asciiTheme="minorHAnsi" w:hAnsiTheme="minorHAnsi" w:cstheme="minorHAnsi"/>
          <w:spacing w:val="1"/>
          <w:lang w:val="en-GB"/>
        </w:rPr>
        <w:t xml:space="preserve">the state of high streets and town centres in the UK. </w:t>
      </w:r>
      <w:r w:rsidR="0050322B" w:rsidRPr="007457AB">
        <w:rPr>
          <w:rFonts w:asciiTheme="minorHAnsi" w:hAnsiTheme="minorHAnsi" w:cstheme="minorHAnsi"/>
          <w:spacing w:val="1"/>
          <w:lang w:val="en-GB"/>
        </w:rPr>
        <w:t xml:space="preserve">This </w:t>
      </w:r>
      <w:r w:rsidR="00A74323" w:rsidRPr="007457AB">
        <w:rPr>
          <w:rFonts w:asciiTheme="minorHAnsi" w:hAnsiTheme="minorHAnsi" w:cstheme="minorHAnsi"/>
          <w:spacing w:val="1"/>
          <w:lang w:val="en-GB"/>
        </w:rPr>
        <w:t xml:space="preserve">argued that a “downward spiral of decline” </w:t>
      </w:r>
      <w:r w:rsidR="0069361A" w:rsidRPr="007457AB">
        <w:rPr>
          <w:rFonts w:asciiTheme="minorHAnsi" w:hAnsiTheme="minorHAnsi" w:cstheme="minorHAnsi"/>
          <w:spacing w:val="1"/>
          <w:lang w:val="en-GB"/>
        </w:rPr>
        <w:t xml:space="preserve">(Portas 2011: 9) </w:t>
      </w:r>
      <w:r w:rsidR="00A74323" w:rsidRPr="007457AB">
        <w:rPr>
          <w:rFonts w:asciiTheme="minorHAnsi" w:hAnsiTheme="minorHAnsi" w:cstheme="minorHAnsi"/>
          <w:spacing w:val="1"/>
          <w:lang w:val="en-GB"/>
        </w:rPr>
        <w:t>was evident in many town centres</w:t>
      </w:r>
      <w:r w:rsidR="002618DB" w:rsidRPr="007457AB">
        <w:rPr>
          <w:rFonts w:asciiTheme="minorHAnsi" w:hAnsiTheme="minorHAnsi" w:cstheme="minorHAnsi"/>
          <w:spacing w:val="1"/>
          <w:lang w:val="en-GB"/>
        </w:rPr>
        <w:t xml:space="preserve">, in which retail closures </w:t>
      </w:r>
      <w:r w:rsidR="001B6D4A" w:rsidRPr="007457AB">
        <w:rPr>
          <w:rFonts w:asciiTheme="minorHAnsi" w:hAnsiTheme="minorHAnsi" w:cstheme="minorHAnsi"/>
          <w:spacing w:val="1"/>
          <w:lang w:val="en-GB"/>
        </w:rPr>
        <w:t>not only mean</w:t>
      </w:r>
      <w:r w:rsidR="0069361A" w:rsidRPr="007457AB">
        <w:rPr>
          <w:rFonts w:asciiTheme="minorHAnsi" w:hAnsiTheme="minorHAnsi" w:cstheme="minorHAnsi"/>
          <w:spacing w:val="1"/>
          <w:lang w:val="en-GB"/>
        </w:rPr>
        <w:t>t</w:t>
      </w:r>
      <w:r w:rsidR="008B592C" w:rsidRPr="007457AB">
        <w:rPr>
          <w:rFonts w:asciiTheme="minorHAnsi" w:hAnsiTheme="minorHAnsi" w:cstheme="minorHAnsi"/>
          <w:spacing w:val="1"/>
          <w:lang w:val="en-GB"/>
        </w:rPr>
        <w:t xml:space="preserve"> t</w:t>
      </w:r>
      <w:r w:rsidR="001B6D4A" w:rsidRPr="007457AB">
        <w:rPr>
          <w:rFonts w:asciiTheme="minorHAnsi" w:hAnsiTheme="minorHAnsi" w:cstheme="minorHAnsi"/>
          <w:spacing w:val="1"/>
          <w:lang w:val="en-GB"/>
        </w:rPr>
        <w:t>hat people</w:t>
      </w:r>
      <w:r w:rsidR="008B592C" w:rsidRPr="007457AB">
        <w:rPr>
          <w:rFonts w:asciiTheme="minorHAnsi" w:hAnsiTheme="minorHAnsi" w:cstheme="minorHAnsi"/>
          <w:spacing w:val="1"/>
          <w:lang w:val="en-GB"/>
        </w:rPr>
        <w:t xml:space="preserve"> may have less reason to visit a shopping area</w:t>
      </w:r>
      <w:r w:rsidR="00B71054" w:rsidRPr="007457AB">
        <w:rPr>
          <w:rFonts w:asciiTheme="minorHAnsi" w:hAnsiTheme="minorHAnsi" w:cstheme="minorHAnsi"/>
          <w:spacing w:val="1"/>
          <w:lang w:val="en-GB"/>
        </w:rPr>
        <w:t xml:space="preserve">, but that the presence of empty shops </w:t>
      </w:r>
      <w:r w:rsidR="00034CBE" w:rsidRPr="007457AB">
        <w:rPr>
          <w:rFonts w:asciiTheme="minorHAnsi" w:hAnsiTheme="minorHAnsi" w:cstheme="minorHAnsi"/>
          <w:spacing w:val="1"/>
          <w:lang w:val="en-GB"/>
        </w:rPr>
        <w:t>itself acted as a deterrent to people</w:t>
      </w:r>
      <w:r w:rsidR="008B53F5" w:rsidRPr="007457AB">
        <w:rPr>
          <w:rFonts w:asciiTheme="minorHAnsi" w:hAnsiTheme="minorHAnsi" w:cstheme="minorHAnsi"/>
          <w:spacing w:val="1"/>
          <w:lang w:val="en-GB"/>
        </w:rPr>
        <w:t xml:space="preserve"> through reducing the </w:t>
      </w:r>
      <w:r w:rsidR="004C1A36" w:rsidRPr="007457AB">
        <w:rPr>
          <w:rFonts w:asciiTheme="minorHAnsi" w:hAnsiTheme="minorHAnsi" w:cstheme="minorHAnsi"/>
          <w:spacing w:val="1"/>
          <w:lang w:val="en-GB"/>
        </w:rPr>
        <w:t xml:space="preserve">“attractiveness and desirability” </w:t>
      </w:r>
      <w:r w:rsidR="008B0247" w:rsidRPr="007457AB">
        <w:rPr>
          <w:rFonts w:asciiTheme="minorHAnsi" w:hAnsiTheme="minorHAnsi" w:cstheme="minorHAnsi"/>
          <w:spacing w:val="1"/>
          <w:lang w:val="en-GB"/>
        </w:rPr>
        <w:t xml:space="preserve">(ibid.: 35) </w:t>
      </w:r>
      <w:r w:rsidR="004C1A36" w:rsidRPr="007457AB">
        <w:rPr>
          <w:rFonts w:asciiTheme="minorHAnsi" w:hAnsiTheme="minorHAnsi" w:cstheme="minorHAnsi"/>
          <w:spacing w:val="1"/>
          <w:lang w:val="en-GB"/>
        </w:rPr>
        <w:t>of an area</w:t>
      </w:r>
      <w:r w:rsidR="008B0247" w:rsidRPr="007457AB">
        <w:rPr>
          <w:rFonts w:asciiTheme="minorHAnsi" w:hAnsiTheme="minorHAnsi" w:cstheme="minorHAnsi"/>
          <w:spacing w:val="1"/>
          <w:lang w:val="en-GB"/>
        </w:rPr>
        <w:t xml:space="preserve">. The report </w:t>
      </w:r>
      <w:r w:rsidR="00AC299A" w:rsidRPr="007457AB">
        <w:rPr>
          <w:rFonts w:asciiTheme="minorHAnsi" w:hAnsiTheme="minorHAnsi" w:cstheme="minorHAnsi"/>
          <w:spacing w:val="1"/>
          <w:lang w:val="en-GB"/>
        </w:rPr>
        <w:t>argued that:</w:t>
      </w:r>
    </w:p>
    <w:p w14:paraId="283026EF" w14:textId="17EE8E02" w:rsidR="00AC299A" w:rsidRPr="007457AB" w:rsidRDefault="00AC299A" w:rsidP="0012789A">
      <w:pPr>
        <w:pStyle w:val="NormalWeb"/>
        <w:spacing w:before="120" w:beforeAutospacing="0" w:after="0" w:afterAutospacing="0" w:line="276" w:lineRule="auto"/>
        <w:ind w:left="284"/>
        <w:jc w:val="both"/>
        <w:rPr>
          <w:rFonts w:asciiTheme="minorHAnsi" w:hAnsiTheme="minorHAnsi" w:cstheme="minorHAnsi"/>
        </w:rPr>
      </w:pPr>
      <w:r w:rsidRPr="007457AB">
        <w:rPr>
          <w:rFonts w:asciiTheme="minorHAnsi" w:hAnsiTheme="minorHAnsi" w:cstheme="minorHAnsi"/>
          <w:spacing w:val="1"/>
        </w:rPr>
        <w:t>“T</w:t>
      </w:r>
      <w:r w:rsidRPr="007457AB">
        <w:rPr>
          <w:rFonts w:asciiTheme="minorHAnsi" w:hAnsiTheme="minorHAnsi" w:cstheme="minorHAnsi"/>
        </w:rPr>
        <w:t>he problems associated with empty properties are considerable. They attract vandalism and increase insecurity and fear. And this all reduces the value of surrounding businesses and homes. So the decision to leave a property empty is not just a private matter for the landlord. It affects</w:t>
      </w:r>
      <w:r w:rsidR="00AC1544" w:rsidRPr="007457AB">
        <w:rPr>
          <w:rFonts w:asciiTheme="minorHAnsi" w:hAnsiTheme="minorHAnsi" w:cstheme="minorHAnsi"/>
        </w:rPr>
        <w:t xml:space="preserve"> </w:t>
      </w:r>
      <w:r w:rsidRPr="007457AB">
        <w:rPr>
          <w:rFonts w:asciiTheme="minorHAnsi" w:hAnsiTheme="minorHAnsi" w:cstheme="minorHAnsi"/>
        </w:rPr>
        <w:t>us all. Innovative solutions could add value to not just the individual properties but to the surrounding area</w:t>
      </w:r>
      <w:r w:rsidR="00AC1544" w:rsidRPr="007457AB">
        <w:rPr>
          <w:rFonts w:asciiTheme="minorHAnsi" w:hAnsiTheme="minorHAnsi" w:cstheme="minorHAnsi"/>
        </w:rPr>
        <w:t>” (Portas 2011: 9).</w:t>
      </w:r>
    </w:p>
    <w:p w14:paraId="19D8D9C8" w14:textId="77777777" w:rsidR="00D826AE" w:rsidRDefault="00D826AE" w:rsidP="00D826AE">
      <w:pPr>
        <w:pStyle w:val="NormalWeb"/>
        <w:spacing w:before="0" w:beforeAutospacing="0" w:after="0" w:afterAutospacing="0" w:line="276" w:lineRule="auto"/>
        <w:jc w:val="both"/>
        <w:rPr>
          <w:rFonts w:asciiTheme="minorHAnsi" w:hAnsiTheme="minorHAnsi" w:cstheme="minorHAnsi"/>
          <w:color w:val="0D0D0D" w:themeColor="text1" w:themeTint="F2"/>
        </w:rPr>
      </w:pPr>
    </w:p>
    <w:p w14:paraId="061B50CD" w14:textId="77777777" w:rsidR="00F352A2" w:rsidRDefault="00D826AE" w:rsidP="00D826AE">
      <w:pPr>
        <w:pStyle w:val="Caption"/>
        <w:spacing w:after="0"/>
        <w:rPr>
          <w:rFonts w:asciiTheme="minorHAnsi" w:hAnsiTheme="minorHAnsi" w:cstheme="minorHAnsi"/>
          <w:b/>
          <w:bCs/>
          <w:i w:val="0"/>
          <w:iCs w:val="0"/>
          <w:color w:val="0D0D0D" w:themeColor="text1" w:themeTint="F2"/>
          <w:sz w:val="24"/>
          <w:szCs w:val="24"/>
        </w:rPr>
      </w:pPr>
      <w:bookmarkStart w:id="89" w:name="_Toc165311759"/>
      <w:bookmarkStart w:id="90" w:name="_Toc165312771"/>
      <w:bookmarkStart w:id="91" w:name="_Toc165313071"/>
      <w:bookmarkStart w:id="92" w:name="_Toc165315157"/>
      <w:r w:rsidRPr="00632CDD">
        <w:rPr>
          <w:rFonts w:asciiTheme="minorHAnsi" w:hAnsiTheme="minorHAnsi" w:cstheme="minorHAnsi"/>
          <w:b/>
          <w:bCs/>
          <w:i w:val="0"/>
          <w:iCs w:val="0"/>
          <w:noProof/>
          <w:color w:val="0D0D0D" w:themeColor="text1" w:themeTint="F2"/>
          <w:sz w:val="24"/>
          <w:szCs w:val="24"/>
        </w:rPr>
        <w:drawing>
          <wp:anchor distT="0" distB="0" distL="0" distR="0" simplePos="0" relativeHeight="251658240" behindDoc="0" locked="0" layoutInCell="1" allowOverlap="1" wp14:anchorId="163B7398" wp14:editId="54170D83">
            <wp:simplePos x="0" y="0"/>
            <wp:positionH relativeFrom="page">
              <wp:posOffset>843768</wp:posOffset>
            </wp:positionH>
            <wp:positionV relativeFrom="paragraph">
              <wp:posOffset>264795</wp:posOffset>
            </wp:positionV>
            <wp:extent cx="5950585" cy="2883535"/>
            <wp:effectExtent l="0" t="0" r="5715" b="0"/>
            <wp:wrapTopAndBottom/>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8.jpeg"/>
                    <pic:cNvPicPr/>
                  </pic:nvPicPr>
                  <pic:blipFill rotWithShape="1">
                    <a:blip r:embed="rId38" cstate="print">
                      <a:extLst>
                        <a:ext uri="{BEBA8EAE-BF5A-486C-A8C5-ECC9F3942E4B}">
                          <a14:imgProps xmlns:a14="http://schemas.microsoft.com/office/drawing/2010/main">
                            <a14:imgLayer r:embed="rId39">
                              <a14:imgEffect>
                                <a14:brightnessContrast bright="26000" contrast="-8000"/>
                              </a14:imgEffect>
                            </a14:imgLayer>
                          </a14:imgProps>
                        </a:ext>
                        <a:ext uri="{28A0092B-C50C-407E-A947-70E740481C1C}">
                          <a14:useLocalDpi xmlns:a14="http://schemas.microsoft.com/office/drawing/2010/main"/>
                        </a:ext>
                      </a:extLst>
                    </a:blip>
                    <a:srcRect/>
                    <a:stretch/>
                  </pic:blipFill>
                  <pic:spPr bwMode="auto">
                    <a:xfrm>
                      <a:off x="0" y="0"/>
                      <a:ext cx="5950585" cy="2883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2CDD" w:rsidRPr="00632CDD">
        <w:rPr>
          <w:rFonts w:asciiTheme="minorHAnsi" w:hAnsiTheme="minorHAnsi" w:cstheme="minorHAnsi"/>
          <w:b/>
          <w:bCs/>
          <w:i w:val="0"/>
          <w:iCs w:val="0"/>
          <w:color w:val="0D0D0D" w:themeColor="text1" w:themeTint="F2"/>
          <w:sz w:val="24"/>
          <w:szCs w:val="24"/>
        </w:rPr>
        <w:t xml:space="preserve">Figure </w:t>
      </w:r>
      <w:r w:rsidR="0052730C">
        <w:rPr>
          <w:rFonts w:asciiTheme="minorHAnsi" w:hAnsiTheme="minorHAnsi" w:cstheme="minorHAnsi"/>
          <w:b/>
          <w:bCs/>
          <w:i w:val="0"/>
          <w:iCs w:val="0"/>
          <w:color w:val="0D0D0D" w:themeColor="text1" w:themeTint="F2"/>
          <w:sz w:val="24"/>
          <w:szCs w:val="24"/>
        </w:rPr>
        <w:t>25</w:t>
      </w:r>
      <w:r w:rsidR="00632CDD" w:rsidRPr="00632CDD">
        <w:rPr>
          <w:rFonts w:asciiTheme="minorHAnsi" w:hAnsiTheme="minorHAnsi" w:cstheme="minorHAnsi"/>
          <w:b/>
          <w:bCs/>
          <w:i w:val="0"/>
          <w:iCs w:val="0"/>
          <w:color w:val="0D0D0D" w:themeColor="text1" w:themeTint="F2"/>
          <w:sz w:val="24"/>
          <w:szCs w:val="24"/>
        </w:rPr>
        <w:t>: Use of Mock Shop Fronts</w:t>
      </w:r>
      <w:bookmarkEnd w:id="89"/>
      <w:bookmarkEnd w:id="90"/>
      <w:bookmarkEnd w:id="91"/>
      <w:bookmarkEnd w:id="92"/>
    </w:p>
    <w:p w14:paraId="499D6650" w14:textId="6518DE76" w:rsidR="00FD7822" w:rsidRPr="00F352A2" w:rsidRDefault="00F149E3" w:rsidP="00F352A2">
      <w:pPr>
        <w:pStyle w:val="Caption"/>
        <w:spacing w:after="0"/>
        <w:rPr>
          <w:rFonts w:asciiTheme="minorHAnsi" w:hAnsiTheme="minorHAnsi" w:cstheme="minorHAnsi"/>
          <w:b/>
          <w:bCs/>
          <w:i w:val="0"/>
          <w:iCs w:val="0"/>
          <w:color w:val="0D0D0D" w:themeColor="text1" w:themeTint="F2"/>
          <w:sz w:val="24"/>
          <w:szCs w:val="24"/>
        </w:rPr>
      </w:pPr>
      <w:r w:rsidRPr="00F352A2">
        <w:rPr>
          <w:rFonts w:ascii="Calibri" w:hAnsi="Calibri" w:cs="Calibri"/>
          <w:color w:val="0D0D0D" w:themeColor="text1" w:themeTint="F2"/>
          <w:sz w:val="24"/>
          <w:szCs w:val="24"/>
        </w:rPr>
        <w:t>Source: The author</w:t>
      </w:r>
    </w:p>
    <w:p w14:paraId="2A898212" w14:textId="77777777" w:rsidR="0032794B" w:rsidRDefault="0032794B" w:rsidP="00E341AC">
      <w:pPr>
        <w:pStyle w:val="NormalWeb"/>
        <w:spacing w:before="240" w:beforeAutospacing="0" w:after="0" w:afterAutospacing="0" w:line="276" w:lineRule="auto"/>
        <w:ind w:firstLine="284"/>
        <w:jc w:val="both"/>
        <w:rPr>
          <w:rFonts w:asciiTheme="minorHAnsi" w:hAnsiTheme="minorHAnsi" w:cstheme="minorHAnsi"/>
          <w:color w:val="0D0D0D" w:themeColor="text1" w:themeTint="F2"/>
        </w:rPr>
      </w:pPr>
      <w:r w:rsidRPr="007457AB">
        <w:rPr>
          <w:rFonts w:asciiTheme="minorHAnsi" w:hAnsiTheme="minorHAnsi" w:cstheme="minorHAnsi"/>
        </w:rPr>
        <w:t>The report pro</w:t>
      </w:r>
      <w:r>
        <w:rPr>
          <w:rFonts w:asciiTheme="minorHAnsi" w:hAnsiTheme="minorHAnsi" w:cstheme="minorHAnsi"/>
        </w:rPr>
        <w:t>po</w:t>
      </w:r>
      <w:r w:rsidRPr="007457AB">
        <w:rPr>
          <w:rFonts w:asciiTheme="minorHAnsi" w:hAnsiTheme="minorHAnsi" w:cstheme="minorHAnsi"/>
        </w:rPr>
        <w:t>sed a series of actions that might be taken to address the formation of such spirals of decline, including the removal of empty property tax relief from owners of retail properties who fail to invest</w:t>
      </w:r>
      <w:r>
        <w:rPr>
          <w:rFonts w:asciiTheme="minorHAnsi" w:hAnsiTheme="minorHAnsi" w:cstheme="minorHAnsi"/>
        </w:rPr>
        <w:t xml:space="preserve"> </w:t>
      </w:r>
      <w:r w:rsidRPr="007457AB">
        <w:rPr>
          <w:rFonts w:asciiTheme="minorHAnsi" w:hAnsiTheme="minorHAnsi" w:cstheme="minorHAnsi"/>
        </w:rPr>
        <w:t xml:space="preserve">in them; the use of financial penalties for landlords with a large proportion of vacant properties; greater use of </w:t>
      </w:r>
      <w:r>
        <w:rPr>
          <w:rFonts w:asciiTheme="minorHAnsi" w:hAnsiTheme="minorHAnsi" w:cstheme="minorHAnsi"/>
        </w:rPr>
        <w:t>C</w:t>
      </w:r>
      <w:r w:rsidRPr="007457AB">
        <w:rPr>
          <w:rFonts w:asciiTheme="minorHAnsi" w:hAnsiTheme="minorHAnsi" w:cstheme="minorHAnsi"/>
        </w:rPr>
        <w:t>ompulsory Purchase Orders by local authorities; and the establishment of ‘</w:t>
      </w:r>
      <w:r>
        <w:rPr>
          <w:rFonts w:asciiTheme="minorHAnsi" w:hAnsiTheme="minorHAnsi" w:cstheme="minorHAnsi"/>
        </w:rPr>
        <w:t>E</w:t>
      </w:r>
      <w:r w:rsidRPr="007457AB">
        <w:rPr>
          <w:rFonts w:asciiTheme="minorHAnsi" w:hAnsiTheme="minorHAnsi" w:cstheme="minorHAnsi"/>
        </w:rPr>
        <w:t xml:space="preserve">mpty Shop Management Orders’ that would allow local authorities to “enter and upgrade strategic properties that have been left empty”. </w:t>
      </w:r>
      <w:r>
        <w:rPr>
          <w:rFonts w:asciiTheme="minorHAnsi" w:hAnsiTheme="minorHAnsi" w:cstheme="minorHAnsi"/>
        </w:rPr>
        <w:t xml:space="preserve">As </w:t>
      </w:r>
      <w:r w:rsidRPr="007457AB">
        <w:rPr>
          <w:rFonts w:asciiTheme="minorHAnsi" w:hAnsiTheme="minorHAnsi" w:cstheme="minorHAnsi"/>
        </w:rPr>
        <w:t>Dobson (2012-13: 115) records</w:t>
      </w:r>
      <w:r>
        <w:rPr>
          <w:rFonts w:asciiTheme="minorHAnsi" w:hAnsiTheme="minorHAnsi" w:cstheme="minorHAnsi"/>
        </w:rPr>
        <w:t>,</w:t>
      </w:r>
      <w:r w:rsidRPr="007457AB">
        <w:rPr>
          <w:rFonts w:asciiTheme="minorHAnsi" w:hAnsiTheme="minorHAnsi" w:cstheme="minorHAnsi"/>
        </w:rPr>
        <w:t xml:space="preserve"> initial responses to the report were “striking”, and 12 “Portas pilot” towns were allocated funding to address issues in their retail high streets and town centres, </w:t>
      </w:r>
      <w:r>
        <w:rPr>
          <w:rFonts w:asciiTheme="minorHAnsi" w:hAnsiTheme="minorHAnsi" w:cstheme="minorHAnsi"/>
        </w:rPr>
        <w:t xml:space="preserve">plus its analysis of the challenges facing high street retailing was supported in subsequent reports (e.g. Distressed Town Centre Property Taskforce, 2013; </w:t>
      </w:r>
      <w:r w:rsidRPr="008F4DD9">
        <w:rPr>
          <w:rFonts w:asciiTheme="minorHAnsi" w:hAnsiTheme="minorHAnsi" w:cstheme="minorHAnsi"/>
        </w:rPr>
        <w:t>High Streets Expert Panel</w:t>
      </w:r>
      <w:r>
        <w:rPr>
          <w:rFonts w:asciiTheme="minorHAnsi" w:hAnsiTheme="minorHAnsi" w:cstheme="minorHAnsi"/>
        </w:rPr>
        <w:t xml:space="preserve">, 2018). However, Wrigley and Lambiri (2015: 3) note that a year after its publication “vacancy rates in British town centres and high streets has risen to … peak levels”, and arguably one of its </w:t>
      </w:r>
      <w:r w:rsidRPr="007457AB">
        <w:rPr>
          <w:rFonts w:asciiTheme="minorHAnsi" w:hAnsiTheme="minorHAnsi" w:cstheme="minorHAnsi"/>
        </w:rPr>
        <w:t>most widespread impacts has been</w:t>
      </w:r>
      <w:r>
        <w:rPr>
          <w:rFonts w:asciiTheme="minorHAnsi" w:hAnsiTheme="minorHAnsi" w:cstheme="minorHAnsi"/>
        </w:rPr>
        <w:t xml:space="preserve"> to provide legitimacy </w:t>
      </w:r>
      <w:r w:rsidRPr="007457AB">
        <w:rPr>
          <w:rFonts w:asciiTheme="minorHAnsi" w:hAnsiTheme="minorHAnsi" w:cstheme="minorHAnsi"/>
        </w:rPr>
        <w:t xml:space="preserve"> to schemes to improve the appearance of shopfront and to disguise the presence of e</w:t>
      </w:r>
      <w:r w:rsidRPr="00A65A38">
        <w:rPr>
          <w:rFonts w:asciiTheme="minorHAnsi" w:hAnsiTheme="minorHAnsi" w:cstheme="minorHAnsi"/>
          <w:color w:val="0D0D0D" w:themeColor="text1" w:themeTint="F2"/>
        </w:rPr>
        <w:t xml:space="preserve">mpty retail units through the use of mock shop fronts for unlet retail properties (see Figure </w:t>
      </w:r>
      <w:r>
        <w:rPr>
          <w:rFonts w:asciiTheme="minorHAnsi" w:hAnsiTheme="minorHAnsi" w:cstheme="minorHAnsi"/>
          <w:color w:val="0D0D0D" w:themeColor="text1" w:themeTint="F2"/>
        </w:rPr>
        <w:t>25</w:t>
      </w:r>
      <w:r w:rsidRPr="00A65A38">
        <w:rPr>
          <w:rFonts w:asciiTheme="minorHAnsi" w:hAnsiTheme="minorHAnsi" w:cstheme="minorHAnsi"/>
          <w:color w:val="0D0D0D" w:themeColor="text1" w:themeTint="F2"/>
        </w:rPr>
        <w:t>).</w:t>
      </w:r>
    </w:p>
    <w:p w14:paraId="449300AD" w14:textId="42E26710" w:rsidR="003072EE" w:rsidRPr="003072EE" w:rsidRDefault="003072EE" w:rsidP="003072EE">
      <w:pPr>
        <w:pStyle w:val="BodyText"/>
        <w:spacing w:before="120" w:line="276" w:lineRule="auto"/>
        <w:ind w:left="0" w:right="276" w:firstLine="284"/>
        <w:jc w:val="both"/>
        <w:rPr>
          <w:rFonts w:ascii="Calibri" w:hAnsi="Calibri" w:cs="Calibri"/>
          <w:lang w:val="en-GB"/>
        </w:rPr>
      </w:pPr>
      <w:r w:rsidRPr="007457AB">
        <w:rPr>
          <w:rFonts w:ascii="Calibri" w:hAnsi="Calibri" w:cs="Calibri"/>
          <w:lang w:val="en-GB"/>
        </w:rPr>
        <w:t xml:space="preserve">The presence of vacant retail properties in town centres was clearly an issue of concern </w:t>
      </w:r>
      <w:r w:rsidR="00E25EBF">
        <w:rPr>
          <w:rFonts w:ascii="Calibri" w:hAnsi="Calibri" w:cs="Calibri"/>
          <w:lang w:val="en-GB"/>
        </w:rPr>
        <w:t xml:space="preserve">for </w:t>
      </w:r>
      <w:r w:rsidRPr="007457AB">
        <w:rPr>
          <w:rFonts w:ascii="Calibri" w:hAnsi="Calibri" w:cs="Calibri"/>
          <w:lang w:val="en-GB"/>
        </w:rPr>
        <w:t>many people involved in the planning and management of small towns:</w:t>
      </w:r>
    </w:p>
    <w:p w14:paraId="15E17B96" w14:textId="77777777" w:rsidR="00751496" w:rsidRPr="007457AB" w:rsidRDefault="00751496" w:rsidP="0053501B">
      <w:pPr>
        <w:pStyle w:val="BodyText"/>
        <w:spacing w:before="100" w:line="276" w:lineRule="auto"/>
        <w:ind w:left="284" w:right="3"/>
        <w:jc w:val="both"/>
        <w:rPr>
          <w:rFonts w:asciiTheme="minorHAnsi" w:hAnsiTheme="minorHAnsi" w:cstheme="minorHAnsi"/>
          <w:lang w:val="en-GB"/>
        </w:rPr>
      </w:pPr>
      <w:r w:rsidRPr="007457AB">
        <w:rPr>
          <w:rFonts w:asciiTheme="minorHAnsi" w:hAnsiTheme="minorHAnsi" w:cstheme="minorHAnsi"/>
          <w:color w:val="0D0D0D" w:themeColor="text1" w:themeTint="F2"/>
          <w:lang w:val="en-GB"/>
        </w:rPr>
        <w:t xml:space="preserve">“The town </w:t>
      </w:r>
      <w:r w:rsidRPr="007457AB">
        <w:rPr>
          <w:rFonts w:asciiTheme="minorHAnsi" w:hAnsiTheme="minorHAnsi" w:cstheme="minorHAnsi"/>
          <w:lang w:val="en-GB"/>
        </w:rPr>
        <w:t xml:space="preserve">does not always present itself at its best, with the condition of some of the heritage buildings and shop fronts in disrepair” </w:t>
      </w:r>
      <w:r w:rsidRPr="007457AB">
        <w:rPr>
          <w:lang w:val="en-GB"/>
        </w:rPr>
        <w:t>(</w:t>
      </w:r>
      <w:r w:rsidRPr="007457AB">
        <w:rPr>
          <w:rFonts w:asciiTheme="minorHAnsi" w:hAnsiTheme="minorHAnsi" w:cstheme="minorHAnsi"/>
          <w:lang w:val="en-GB"/>
        </w:rPr>
        <w:t>BAS Consultancy, 2020: 4)</w:t>
      </w:r>
      <w:r>
        <w:rPr>
          <w:rFonts w:asciiTheme="minorHAnsi" w:hAnsiTheme="minorHAnsi" w:cstheme="minorHAnsi"/>
          <w:lang w:val="en-GB"/>
        </w:rPr>
        <w:t>;</w:t>
      </w:r>
    </w:p>
    <w:p w14:paraId="3C605550" w14:textId="6E9C475F" w:rsidR="00C10F79" w:rsidRPr="00BB163C" w:rsidRDefault="00751496" w:rsidP="0053501B">
      <w:pPr>
        <w:pStyle w:val="NormalWeb"/>
        <w:spacing w:beforeAutospacing="0" w:after="0" w:afterAutospacing="0" w:line="276" w:lineRule="auto"/>
        <w:ind w:left="284"/>
        <w:jc w:val="both"/>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w:t>
      </w:r>
      <w:r w:rsidRPr="007457AB">
        <w:rPr>
          <w:rFonts w:asciiTheme="minorHAnsi" w:hAnsiTheme="minorHAnsi" w:cstheme="minorHAnsi"/>
        </w:rPr>
        <w:t>12% of all commercial premises were vacant in 2022 - the rate has increased since 2021 with two additional vacant unit</w:t>
      </w:r>
      <w:r w:rsidR="00E374CF">
        <w:rPr>
          <w:rFonts w:asciiTheme="minorHAnsi" w:hAnsiTheme="minorHAnsi" w:cstheme="minorHAnsi"/>
        </w:rPr>
        <w:t>s</w:t>
      </w:r>
      <w:r w:rsidRPr="007457AB">
        <w:rPr>
          <w:rFonts w:asciiTheme="minorHAnsi" w:hAnsiTheme="minorHAnsi" w:cstheme="minorHAnsi"/>
        </w:rPr>
        <w:t xml:space="preserve"> … The number of vacant premises … has fluctuated slightly in recent years. In 2019 there were five vacant premises. This number had fallen to three</w:t>
      </w:r>
      <w:r>
        <w:rPr>
          <w:rFonts w:asciiTheme="minorHAnsi" w:hAnsiTheme="minorHAnsi" w:cstheme="minorHAnsi"/>
        </w:rPr>
        <w:t xml:space="preserve"> </w:t>
      </w:r>
      <w:r w:rsidRPr="007457AB">
        <w:rPr>
          <w:rFonts w:asciiTheme="minorHAnsi" w:hAnsiTheme="minorHAnsi" w:cstheme="minorHAnsi"/>
        </w:rPr>
        <w:t>by 2020 and crept back up to four in 2021.</w:t>
      </w:r>
      <w:r>
        <w:rPr>
          <w:rFonts w:asciiTheme="minorHAnsi" w:hAnsiTheme="minorHAnsi" w:cstheme="minorHAnsi"/>
        </w:rPr>
        <w:t xml:space="preserve"> </w:t>
      </w:r>
      <w:r w:rsidRPr="007457AB">
        <w:rPr>
          <w:rFonts w:asciiTheme="minorHAnsi" w:hAnsiTheme="minorHAnsi" w:cstheme="minorHAnsi"/>
        </w:rPr>
        <w:t>By 2022 the number had risen</w:t>
      </w:r>
      <w:r>
        <w:rPr>
          <w:rFonts w:asciiTheme="minorHAnsi" w:hAnsiTheme="minorHAnsi" w:cstheme="minorHAnsi"/>
        </w:rPr>
        <w:t xml:space="preserve"> </w:t>
      </w:r>
      <w:r w:rsidRPr="007457AB">
        <w:rPr>
          <w:rFonts w:asciiTheme="minorHAnsi" w:hAnsiTheme="minorHAnsi" w:cstheme="minorHAnsi"/>
        </w:rPr>
        <w:t>still</w:t>
      </w:r>
      <w:r w:rsidR="003072EE">
        <w:rPr>
          <w:rFonts w:asciiTheme="minorHAnsi" w:hAnsiTheme="minorHAnsi" w:cstheme="minorHAnsi"/>
        </w:rPr>
        <w:t xml:space="preserve"> </w:t>
      </w:r>
      <w:r w:rsidR="00BB163C" w:rsidRPr="007457AB">
        <w:rPr>
          <w:rFonts w:asciiTheme="minorHAnsi" w:hAnsiTheme="minorHAnsi" w:cstheme="minorHAnsi"/>
        </w:rPr>
        <w:t>further to six, which</w:t>
      </w:r>
      <w:r w:rsidR="00BB163C">
        <w:rPr>
          <w:rFonts w:asciiTheme="minorHAnsi" w:hAnsiTheme="minorHAnsi" w:cstheme="minorHAnsi"/>
        </w:rPr>
        <w:t xml:space="preserve"> </w:t>
      </w:r>
      <w:r w:rsidR="00BB163C" w:rsidRPr="007457AB">
        <w:rPr>
          <w:rFonts w:asciiTheme="minorHAnsi" w:hAnsiTheme="minorHAnsi" w:cstheme="minorHAnsi"/>
        </w:rPr>
        <w:t xml:space="preserve">is the equivalent </w:t>
      </w:r>
      <w:r w:rsidR="00BB163C">
        <w:rPr>
          <w:rFonts w:asciiTheme="minorHAnsi" w:hAnsiTheme="minorHAnsi" w:cstheme="minorHAnsi"/>
        </w:rPr>
        <w:t xml:space="preserve"> </w:t>
      </w:r>
      <w:r w:rsidR="00BB163C" w:rsidRPr="007457AB">
        <w:rPr>
          <w:rFonts w:asciiTheme="minorHAnsi" w:hAnsiTheme="minorHAnsi" w:cstheme="minorHAnsi"/>
        </w:rPr>
        <w:t xml:space="preserve">of </w:t>
      </w:r>
      <w:r w:rsidR="00BB163C">
        <w:rPr>
          <w:rFonts w:asciiTheme="minorHAnsi" w:hAnsiTheme="minorHAnsi" w:cstheme="minorHAnsi"/>
        </w:rPr>
        <w:t xml:space="preserve"> </w:t>
      </w:r>
      <w:r w:rsidR="00BB163C" w:rsidRPr="007457AB">
        <w:rPr>
          <w:rFonts w:asciiTheme="minorHAnsi" w:hAnsiTheme="minorHAnsi" w:cstheme="minorHAnsi"/>
        </w:rPr>
        <w:t xml:space="preserve">almost </w:t>
      </w:r>
      <w:r w:rsidR="00BB163C">
        <w:rPr>
          <w:rFonts w:asciiTheme="minorHAnsi" w:hAnsiTheme="minorHAnsi" w:cstheme="minorHAnsi"/>
        </w:rPr>
        <w:t xml:space="preserve"> </w:t>
      </w:r>
      <w:r w:rsidR="00BB163C" w:rsidRPr="007457AB">
        <w:rPr>
          <w:rFonts w:asciiTheme="minorHAnsi" w:hAnsiTheme="minorHAnsi" w:cstheme="minorHAnsi"/>
        </w:rPr>
        <w:t>500m</w:t>
      </w:r>
      <w:r w:rsidR="00BB163C" w:rsidRPr="007457AB">
        <w:rPr>
          <w:rFonts w:asciiTheme="minorHAnsi" w:hAnsiTheme="minorHAnsi" w:cstheme="minorHAnsi"/>
          <w:vertAlign w:val="superscript"/>
        </w:rPr>
        <w:t>2</w:t>
      </w:r>
      <w:r w:rsidR="00BB163C" w:rsidRPr="007457AB">
        <w:rPr>
          <w:rFonts w:asciiTheme="minorHAnsi" w:hAnsiTheme="minorHAnsi" w:cstheme="minorHAnsi"/>
        </w:rPr>
        <w:t xml:space="preserve"> </w:t>
      </w:r>
      <w:r w:rsidR="00BB163C">
        <w:rPr>
          <w:rFonts w:asciiTheme="minorHAnsi" w:hAnsiTheme="minorHAnsi" w:cstheme="minorHAnsi"/>
        </w:rPr>
        <w:t xml:space="preserve"> </w:t>
      </w:r>
      <w:r w:rsidR="00BB163C" w:rsidRPr="007457AB">
        <w:rPr>
          <w:rFonts w:asciiTheme="minorHAnsi" w:hAnsiTheme="minorHAnsi" w:cstheme="minorHAnsi"/>
        </w:rPr>
        <w:t xml:space="preserve">floor </w:t>
      </w:r>
      <w:r w:rsidR="00BB163C">
        <w:rPr>
          <w:rFonts w:asciiTheme="minorHAnsi" w:hAnsiTheme="minorHAnsi" w:cstheme="minorHAnsi"/>
        </w:rPr>
        <w:t xml:space="preserve"> </w:t>
      </w:r>
      <w:r w:rsidR="00BB163C" w:rsidRPr="007457AB">
        <w:rPr>
          <w:rFonts w:asciiTheme="minorHAnsi" w:hAnsiTheme="minorHAnsi" w:cstheme="minorHAnsi"/>
        </w:rPr>
        <w:t xml:space="preserve">space … </w:t>
      </w:r>
      <w:r w:rsidR="005C216F">
        <w:rPr>
          <w:rFonts w:asciiTheme="minorHAnsi" w:hAnsiTheme="minorHAnsi" w:cstheme="minorHAnsi"/>
        </w:rPr>
        <w:t>T</w:t>
      </w:r>
      <w:r w:rsidR="00BB163C" w:rsidRPr="007457AB">
        <w:rPr>
          <w:rFonts w:asciiTheme="minorHAnsi" w:hAnsiTheme="minorHAnsi" w:cstheme="minorHAnsi"/>
        </w:rPr>
        <w:t xml:space="preserve">he </w:t>
      </w:r>
      <w:r w:rsidR="00BB163C">
        <w:rPr>
          <w:rFonts w:asciiTheme="minorHAnsi" w:hAnsiTheme="minorHAnsi" w:cstheme="minorHAnsi"/>
        </w:rPr>
        <w:t xml:space="preserve"> </w:t>
      </w:r>
      <w:r w:rsidR="00BB163C" w:rsidRPr="007457AB">
        <w:rPr>
          <w:rFonts w:asciiTheme="minorHAnsi" w:hAnsiTheme="minorHAnsi" w:cstheme="minorHAnsi"/>
        </w:rPr>
        <w:t xml:space="preserve">vacancy rate is </w:t>
      </w:r>
      <w:r w:rsidR="00BB163C">
        <w:rPr>
          <w:rFonts w:asciiTheme="minorHAnsi" w:hAnsiTheme="minorHAnsi" w:cstheme="minorHAnsi"/>
        </w:rPr>
        <w:t xml:space="preserve"> h</w:t>
      </w:r>
      <w:r w:rsidR="00BB163C" w:rsidRPr="007457AB">
        <w:rPr>
          <w:rFonts w:asciiTheme="minorHAnsi" w:hAnsiTheme="minorHAnsi" w:cstheme="minorHAnsi"/>
        </w:rPr>
        <w:t xml:space="preserve">igh </w:t>
      </w:r>
      <w:r w:rsidR="00C10F79" w:rsidRPr="007457AB">
        <w:rPr>
          <w:rFonts w:asciiTheme="minorHAnsi" w:hAnsiTheme="minorHAnsi" w:cstheme="minorHAnsi"/>
        </w:rPr>
        <w:t xml:space="preserve">compared to many Shropshire towns but is also lower than the national average, which stood at 13.9% in the third quarter </w:t>
      </w:r>
      <w:r w:rsidR="00C10F79" w:rsidRPr="007457AB">
        <w:rPr>
          <w:rFonts w:asciiTheme="minorHAnsi" w:hAnsiTheme="minorHAnsi" w:cstheme="minorHAnsi"/>
          <w:color w:val="0D0D0D" w:themeColor="text1" w:themeTint="F2"/>
        </w:rPr>
        <w:t>of 2022 according to BRC (data relating to high streets only). There are five vacant premises on the High Street and one on Station Road. (11%)” (Shropshire Council, 2022a: 1-16);</w:t>
      </w:r>
    </w:p>
    <w:p w14:paraId="4452DBA2" w14:textId="4AA1CDC8" w:rsidR="008E5500" w:rsidRPr="007457AB" w:rsidRDefault="008E5500" w:rsidP="0053501B">
      <w:pPr>
        <w:pStyle w:val="BodyText"/>
        <w:spacing w:before="100" w:line="276" w:lineRule="auto"/>
        <w:ind w:left="284" w:right="3"/>
        <w:jc w:val="both"/>
        <w:rPr>
          <w:rFonts w:asciiTheme="minorHAnsi" w:hAnsiTheme="minorHAnsi" w:cstheme="minorHAnsi"/>
          <w:lang w:val="en-GB"/>
        </w:rPr>
      </w:pPr>
      <w:r w:rsidRPr="007457AB">
        <w:rPr>
          <w:rFonts w:ascii="Calibri" w:hAnsi="Calibri" w:cs="Calibri"/>
          <w:color w:val="0D0D0D" w:themeColor="text1" w:themeTint="F2"/>
          <w:lang w:val="en-GB"/>
        </w:rPr>
        <w:t>“The night time economy of the local centre is poor, with approximately 25% of units open after 7pm … A large proportion of units within the centre are vacant” (Thurrock District Council, 2018: 35)</w:t>
      </w:r>
    </w:p>
    <w:p w14:paraId="3A9EDE0B" w14:textId="7428DB24" w:rsidR="002862BA" w:rsidRPr="007457AB" w:rsidRDefault="002862BA" w:rsidP="0053501B">
      <w:pPr>
        <w:pStyle w:val="BodyText"/>
        <w:spacing w:before="100" w:line="276" w:lineRule="auto"/>
        <w:ind w:left="284" w:right="3"/>
        <w:jc w:val="both"/>
        <w:rPr>
          <w:rFonts w:asciiTheme="minorHAnsi" w:hAnsiTheme="minorHAnsi" w:cstheme="minorHAnsi"/>
          <w:lang w:val="en-GB"/>
        </w:rPr>
      </w:pPr>
      <w:r w:rsidRPr="007457AB">
        <w:rPr>
          <w:rFonts w:asciiTheme="minorHAnsi" w:hAnsiTheme="minorHAnsi" w:cstheme="minorHAnsi"/>
          <w:color w:val="0D0D0D" w:themeColor="text1" w:themeTint="F2"/>
          <w:lang w:val="en-GB"/>
        </w:rPr>
        <w:t>“</w:t>
      </w:r>
      <w:r w:rsidRPr="007457AB">
        <w:rPr>
          <w:rFonts w:asciiTheme="minorHAnsi" w:hAnsiTheme="minorHAnsi" w:cstheme="minorHAnsi"/>
          <w:lang w:val="en-GB"/>
        </w:rPr>
        <w:t>10% of Bishop’s Castle town centre outlets are vacant (10% of gross floor space), which is the equivalent of 7 units covering around 850m</w:t>
      </w:r>
      <w:r w:rsidRPr="00F12918">
        <w:rPr>
          <w:rFonts w:asciiTheme="minorHAnsi" w:hAnsiTheme="minorHAnsi" w:cs="Calibri (Body)"/>
          <w:vertAlign w:val="superscript"/>
          <w:lang w:val="en-GB"/>
        </w:rPr>
        <w:t>2</w:t>
      </w:r>
      <w:r w:rsidRPr="007457AB">
        <w:rPr>
          <w:rFonts w:asciiTheme="minorHAnsi" w:hAnsiTheme="minorHAnsi" w:cstheme="minorHAnsi"/>
          <w:lang w:val="en-GB"/>
        </w:rPr>
        <w:t xml:space="preserve"> floor space. This is around average in comparison with similar-sized market towns in Shropshire (11% vacancy rate across the Shropshire towns surveyed). The 2022 vacancy rate was lower than the national average … Two vacant premises are on Church Street, two are on the High Street, two in Market Square and one in New Street. The number of vacancies remained the same in 2022 compared with the previous year, but remains one higher than the number recorded in 2019 … Five premises which were vacant in 2021 remained so in 2022. Two new vacant properties were recorded in 2022, but these were </w:t>
      </w:r>
      <w:r w:rsidRPr="007457AB">
        <w:rPr>
          <w:rFonts w:asciiTheme="minorHAnsi" w:hAnsiTheme="minorHAnsi" w:cstheme="minorHAnsi"/>
          <w:color w:val="0D0D0D" w:themeColor="text1" w:themeTint="F2"/>
          <w:lang w:val="en-GB"/>
        </w:rPr>
        <w:t xml:space="preserve">cancelled out by two previously vacant premises becoming filled” </w:t>
      </w:r>
      <w:r w:rsidR="0001365F" w:rsidRPr="007457AB">
        <w:rPr>
          <w:rFonts w:asciiTheme="minorHAnsi" w:hAnsiTheme="minorHAnsi" w:cstheme="minorHAnsi"/>
          <w:color w:val="0D0D0D" w:themeColor="text1" w:themeTint="F2"/>
          <w:lang w:val="en-GB"/>
        </w:rPr>
        <w:t>(Shropshire Council (2022b:</w:t>
      </w:r>
      <w:r w:rsidR="0082777E" w:rsidRPr="007457AB">
        <w:rPr>
          <w:rFonts w:asciiTheme="minorHAnsi" w:hAnsiTheme="minorHAnsi" w:cstheme="minorHAnsi"/>
          <w:color w:val="0D0D0D" w:themeColor="text1" w:themeTint="F2"/>
          <w:lang w:val="en-GB"/>
        </w:rPr>
        <w:t xml:space="preserve"> </w:t>
      </w:r>
      <w:r w:rsidR="0001365F" w:rsidRPr="007457AB">
        <w:rPr>
          <w:rFonts w:asciiTheme="minorHAnsi" w:hAnsiTheme="minorHAnsi" w:cstheme="minorHAnsi"/>
          <w:color w:val="0D0D0D" w:themeColor="text1" w:themeTint="F2"/>
          <w:lang w:val="en-GB"/>
        </w:rPr>
        <w:t>22</w:t>
      </w:r>
      <w:r w:rsidRPr="007457AB">
        <w:rPr>
          <w:rFonts w:asciiTheme="minorHAnsi" w:hAnsiTheme="minorHAnsi" w:cstheme="minorHAnsi"/>
          <w:color w:val="0D0D0D" w:themeColor="text1" w:themeTint="F2"/>
          <w:lang w:val="en-GB"/>
        </w:rPr>
        <w:t>).</w:t>
      </w:r>
    </w:p>
    <w:p w14:paraId="1A6BB26C" w14:textId="6A72A141" w:rsidR="00C31654" w:rsidRPr="007457AB" w:rsidRDefault="00A22C61" w:rsidP="00765A52">
      <w:pPr>
        <w:pStyle w:val="BodyText"/>
        <w:spacing w:before="120" w:line="276" w:lineRule="auto"/>
        <w:ind w:left="0" w:right="3" w:firstLine="284"/>
        <w:jc w:val="both"/>
        <w:rPr>
          <w:rFonts w:asciiTheme="minorHAnsi" w:hAnsiTheme="minorHAnsi" w:cstheme="minorHAnsi"/>
          <w:lang w:val="en-GB"/>
        </w:rPr>
      </w:pPr>
      <w:r w:rsidRPr="007457AB">
        <w:rPr>
          <w:rFonts w:asciiTheme="minorHAnsi" w:hAnsiTheme="minorHAnsi" w:cstheme="minorHAnsi"/>
          <w:lang w:val="en-GB"/>
        </w:rPr>
        <w:t xml:space="preserve">Such comments were also often accompanied by reference to policies </w:t>
      </w:r>
      <w:r w:rsidR="005245DD" w:rsidRPr="007457AB">
        <w:rPr>
          <w:rFonts w:asciiTheme="minorHAnsi" w:hAnsiTheme="minorHAnsi" w:cstheme="minorHAnsi"/>
          <w:lang w:val="en-GB"/>
        </w:rPr>
        <w:t xml:space="preserve">and initiatives focused on improving the visual appearance </w:t>
      </w:r>
      <w:r w:rsidR="00F3671D" w:rsidRPr="007457AB">
        <w:rPr>
          <w:rFonts w:asciiTheme="minorHAnsi" w:hAnsiTheme="minorHAnsi" w:cstheme="minorHAnsi"/>
          <w:lang w:val="en-GB"/>
        </w:rPr>
        <w:t>of shops:</w:t>
      </w:r>
    </w:p>
    <w:p w14:paraId="1C3A047E" w14:textId="334C483A" w:rsidR="00FD3A00" w:rsidRPr="007457AB" w:rsidRDefault="00D53347" w:rsidP="0053501B">
      <w:pPr>
        <w:pStyle w:val="BodyText"/>
        <w:spacing w:before="100" w:line="276" w:lineRule="auto"/>
        <w:ind w:left="284" w:right="3"/>
        <w:jc w:val="both"/>
        <w:rPr>
          <w:lang w:val="en-GB"/>
        </w:rPr>
      </w:pPr>
      <w:r w:rsidRPr="007457AB">
        <w:rPr>
          <w:rFonts w:asciiTheme="minorHAnsi" w:hAnsiTheme="minorHAnsi" w:cstheme="minorHAnsi"/>
          <w:lang w:val="en-GB"/>
        </w:rPr>
        <w:t>“</w:t>
      </w:r>
      <w:r w:rsidR="00B4368A" w:rsidRPr="007457AB">
        <w:rPr>
          <w:rFonts w:asciiTheme="minorHAnsi" w:hAnsiTheme="minorHAnsi" w:cstheme="minorHAnsi"/>
          <w:lang w:val="en-GB"/>
        </w:rPr>
        <w:t xml:space="preserve">To </w:t>
      </w:r>
      <w:r w:rsidRPr="007457AB">
        <w:rPr>
          <w:rFonts w:asciiTheme="minorHAnsi" w:hAnsiTheme="minorHAnsi" w:cstheme="minorHAnsi"/>
          <w:lang w:val="en-GB"/>
        </w:rPr>
        <w:t>protect the attractive characteristics of areas main shopping areas it is necessary to conserve the vitality and interest of the historic street scene. This is achieved by protecting the collective and individual qualities of shopfronts, whilst recognising modern retail needs</w:t>
      </w:r>
      <w:r w:rsidR="00B4368A" w:rsidRPr="007457AB">
        <w:rPr>
          <w:rFonts w:asciiTheme="minorHAnsi" w:hAnsiTheme="minorHAnsi" w:cstheme="minorHAnsi"/>
          <w:lang w:val="en-GB"/>
        </w:rPr>
        <w:t xml:space="preserve">  … </w:t>
      </w:r>
      <w:r w:rsidRPr="007457AB">
        <w:rPr>
          <w:rFonts w:asciiTheme="minorHAnsi" w:hAnsiTheme="minorHAnsi" w:cstheme="minorHAnsi"/>
          <w:lang w:val="en-GB"/>
        </w:rPr>
        <w:t xml:space="preserve"> Using sensitive design and careful attention to detail, a shop can promote its image through its unique quality</w:t>
      </w:r>
      <w:r w:rsidR="00952A3A" w:rsidRPr="007457AB">
        <w:rPr>
          <w:rFonts w:asciiTheme="minorHAnsi" w:hAnsiTheme="minorHAnsi" w:cstheme="minorHAnsi"/>
          <w:lang w:val="en-GB"/>
        </w:rPr>
        <w:t xml:space="preserve"> … </w:t>
      </w:r>
      <w:r w:rsidRPr="007457AB">
        <w:rPr>
          <w:rFonts w:asciiTheme="minorHAnsi" w:hAnsiTheme="minorHAnsi" w:cstheme="minorHAnsi"/>
          <w:lang w:val="en-GB"/>
        </w:rPr>
        <w:t>By describing the character of the retail heritage of the neighbourhood plan area the intention is to provide businesses, retailers, landowners and developers with the starting point for developments that will respect and add to the special character of the Plan area</w:t>
      </w:r>
      <w:r w:rsidR="00952A3A" w:rsidRPr="007457AB">
        <w:rPr>
          <w:rFonts w:asciiTheme="minorHAnsi" w:hAnsiTheme="minorHAnsi" w:cstheme="minorHAnsi"/>
          <w:lang w:val="en-GB"/>
        </w:rPr>
        <w:t xml:space="preserve">” (Bridport Town Council, 2020: </w:t>
      </w:r>
      <w:r w:rsidR="00482082" w:rsidRPr="007457AB">
        <w:rPr>
          <w:rFonts w:asciiTheme="minorHAnsi" w:hAnsiTheme="minorHAnsi" w:cstheme="minorHAnsi"/>
          <w:lang w:val="en-GB"/>
        </w:rPr>
        <w:t>58</w:t>
      </w:r>
      <w:r w:rsidR="00952A3A" w:rsidRPr="007457AB">
        <w:rPr>
          <w:rFonts w:asciiTheme="minorHAnsi" w:hAnsiTheme="minorHAnsi" w:cstheme="minorHAnsi"/>
          <w:lang w:val="en-GB"/>
        </w:rPr>
        <w:t>)</w:t>
      </w:r>
      <w:r w:rsidR="00BF4C67">
        <w:rPr>
          <w:lang w:val="en-GB"/>
        </w:rPr>
        <w:t>;</w:t>
      </w:r>
    </w:p>
    <w:p w14:paraId="3A2F6B1B" w14:textId="0A9D800C" w:rsidR="00321816" w:rsidRPr="007457AB" w:rsidRDefault="00321816" w:rsidP="0053501B">
      <w:pPr>
        <w:spacing w:before="100" w:line="276" w:lineRule="auto"/>
        <w:ind w:left="284"/>
        <w:jc w:val="both"/>
        <w:rPr>
          <w:rFonts w:asciiTheme="minorHAnsi" w:hAnsiTheme="minorHAnsi" w:cstheme="minorHAnsi"/>
        </w:rPr>
      </w:pPr>
      <w:r w:rsidRPr="007457AB">
        <w:rPr>
          <w:rFonts w:ascii="Calibri" w:hAnsi="Calibri"/>
        </w:rPr>
        <w:t>“A public sector grant scheme is proposed to encourage investment in the frontages of shops and</w:t>
      </w:r>
      <w:r w:rsidRPr="007457AB">
        <w:t xml:space="preserve"> </w:t>
      </w:r>
      <w:r w:rsidRPr="007457AB">
        <w:rPr>
          <w:rFonts w:asciiTheme="minorHAnsi" w:hAnsiTheme="minorHAnsi" w:cstheme="minorHAnsi"/>
        </w:rPr>
        <w:t>other town centre buildings to make the town a place to visit and spend time in. Elsewhere in the country grant schemes have been successfully used to encourage property owners to invest in town centre properties. Provisional budget - £75,000</w:t>
      </w:r>
      <w:r w:rsidR="004C3807" w:rsidRPr="007457AB">
        <w:rPr>
          <w:rFonts w:asciiTheme="minorHAnsi" w:hAnsiTheme="minorHAnsi" w:cstheme="minorHAnsi"/>
        </w:rPr>
        <w:t xml:space="preserve"> … </w:t>
      </w:r>
      <w:r w:rsidRPr="007457AB">
        <w:rPr>
          <w:rFonts w:asciiTheme="minorHAnsi" w:hAnsiTheme="minorHAnsi" w:cstheme="minorHAnsi"/>
        </w:rPr>
        <w:t xml:space="preserve">It is suggested that any grant from the scheme would need to be 50% matched by the private property owners making the application. It is recommended </w:t>
      </w:r>
      <w:r w:rsidRPr="007457AB">
        <w:rPr>
          <w:rFonts w:asciiTheme="minorHAnsi" w:hAnsiTheme="minorHAnsi" w:cstheme="minorHAnsi"/>
          <w:color w:val="0D0D0D" w:themeColor="text1" w:themeTint="F2"/>
        </w:rPr>
        <w:t>that grants should be dependent on the property condition and private sector match would need to be between £1000 and £5000 per property</w:t>
      </w:r>
      <w:r w:rsidR="00043780" w:rsidRPr="007457AB">
        <w:rPr>
          <w:rFonts w:asciiTheme="minorHAnsi" w:hAnsiTheme="minorHAnsi" w:cstheme="minorHAnsi"/>
          <w:color w:val="0D0D0D" w:themeColor="text1" w:themeTint="F2"/>
        </w:rPr>
        <w:t xml:space="preserve">” </w:t>
      </w:r>
      <w:r w:rsidR="009F72AF" w:rsidRPr="007457AB">
        <w:rPr>
          <w:rFonts w:asciiTheme="minorHAnsi" w:hAnsiTheme="minorHAnsi" w:cstheme="minorHAnsi"/>
          <w:color w:val="0D0D0D" w:themeColor="text1" w:themeTint="F2"/>
        </w:rPr>
        <w:t>(RoseRegeneration, 2021b: 20-</w:t>
      </w:r>
      <w:r w:rsidR="00E23DB8" w:rsidRPr="007457AB">
        <w:rPr>
          <w:rFonts w:asciiTheme="minorHAnsi" w:hAnsiTheme="minorHAnsi" w:cstheme="minorHAnsi"/>
          <w:color w:val="0D0D0D" w:themeColor="text1" w:themeTint="F2"/>
        </w:rPr>
        <w:t>25</w:t>
      </w:r>
      <w:r w:rsidR="009F72AF" w:rsidRPr="007457AB">
        <w:rPr>
          <w:rFonts w:asciiTheme="minorHAnsi" w:hAnsiTheme="minorHAnsi" w:cstheme="minorHAnsi"/>
          <w:color w:val="0D0D0D" w:themeColor="text1" w:themeTint="F2"/>
        </w:rPr>
        <w:t>)</w:t>
      </w:r>
      <w:r w:rsidR="00BF4C67">
        <w:rPr>
          <w:rFonts w:asciiTheme="minorHAnsi" w:hAnsiTheme="minorHAnsi" w:cstheme="minorHAnsi"/>
          <w:color w:val="0D0D0D" w:themeColor="text1" w:themeTint="F2"/>
        </w:rPr>
        <w:t>.</w:t>
      </w:r>
    </w:p>
    <w:p w14:paraId="42F215C9" w14:textId="4E012AB9" w:rsidR="002A22FE" w:rsidRPr="007457AB" w:rsidRDefault="008E59BF" w:rsidP="005245DD">
      <w:pPr>
        <w:pStyle w:val="BodyText"/>
        <w:spacing w:before="120" w:line="276" w:lineRule="auto"/>
        <w:ind w:left="0" w:right="3"/>
        <w:jc w:val="both"/>
        <w:rPr>
          <w:rFonts w:asciiTheme="minorHAnsi" w:hAnsiTheme="minorHAnsi" w:cstheme="minorHAnsi"/>
          <w:color w:val="0D0D0D" w:themeColor="text1" w:themeTint="F2"/>
          <w:lang w:val="en-GB"/>
        </w:rPr>
      </w:pPr>
      <w:r w:rsidRPr="007457AB">
        <w:rPr>
          <w:rFonts w:asciiTheme="minorHAnsi" w:hAnsiTheme="minorHAnsi" w:cstheme="minorHAnsi"/>
          <w:lang w:val="en-GB"/>
        </w:rPr>
        <w:t xml:space="preserve">Although there is reference to finance grants to businesses in the </w:t>
      </w:r>
      <w:r w:rsidR="00C9093D" w:rsidRPr="007457AB">
        <w:rPr>
          <w:rFonts w:asciiTheme="minorHAnsi" w:hAnsiTheme="minorHAnsi" w:cstheme="minorHAnsi"/>
          <w:lang w:val="en-GB"/>
        </w:rPr>
        <w:t xml:space="preserve">second account, </w:t>
      </w:r>
      <w:r w:rsidR="00FC778B" w:rsidRPr="007457AB">
        <w:rPr>
          <w:rFonts w:asciiTheme="minorHAnsi" w:hAnsiTheme="minorHAnsi" w:cstheme="minorHAnsi"/>
          <w:lang w:val="en-GB"/>
        </w:rPr>
        <w:t>the focus on the visual a</w:t>
      </w:r>
      <w:r w:rsidR="00D70E55">
        <w:rPr>
          <w:rFonts w:asciiTheme="minorHAnsi" w:hAnsiTheme="minorHAnsi" w:cstheme="minorHAnsi"/>
          <w:lang w:val="en-GB"/>
        </w:rPr>
        <w:t>ppearance</w:t>
      </w:r>
      <w:r w:rsidR="00FC778B" w:rsidRPr="007457AB">
        <w:rPr>
          <w:rFonts w:asciiTheme="minorHAnsi" w:hAnsiTheme="minorHAnsi" w:cstheme="minorHAnsi"/>
          <w:lang w:val="en-GB"/>
        </w:rPr>
        <w:t xml:space="preserve"> of retai</w:t>
      </w:r>
      <w:r w:rsidR="00FC778B" w:rsidRPr="007457AB">
        <w:rPr>
          <w:rFonts w:asciiTheme="minorHAnsi" w:hAnsiTheme="minorHAnsi" w:cstheme="minorHAnsi"/>
          <w:color w:val="0D0D0D" w:themeColor="text1" w:themeTint="F2"/>
          <w:lang w:val="en-GB"/>
        </w:rPr>
        <w:t>l premises has</w:t>
      </w:r>
      <w:r w:rsidR="00CA62D0" w:rsidRPr="007457AB">
        <w:rPr>
          <w:rFonts w:asciiTheme="minorHAnsi" w:hAnsiTheme="minorHAnsi" w:cstheme="minorHAnsi"/>
          <w:color w:val="0D0D0D" w:themeColor="text1" w:themeTint="F2"/>
          <w:lang w:val="en-GB"/>
        </w:rPr>
        <w:t xml:space="preserve"> been subject to similar lines of critique as</w:t>
      </w:r>
      <w:r w:rsidR="00B23ED6" w:rsidRPr="007457AB">
        <w:rPr>
          <w:rFonts w:asciiTheme="minorHAnsi" w:hAnsiTheme="minorHAnsi" w:cstheme="minorHAnsi"/>
          <w:color w:val="0D0D0D" w:themeColor="text1" w:themeTint="F2"/>
          <w:lang w:val="en-GB"/>
        </w:rPr>
        <w:t xml:space="preserve"> levelled a</w:t>
      </w:r>
      <w:r w:rsidR="000B691D" w:rsidRPr="007457AB">
        <w:rPr>
          <w:rFonts w:asciiTheme="minorHAnsi" w:hAnsiTheme="minorHAnsi" w:cstheme="minorHAnsi"/>
          <w:color w:val="0D0D0D" w:themeColor="text1" w:themeTint="F2"/>
          <w:lang w:val="en-GB"/>
        </w:rPr>
        <w:t>t</w:t>
      </w:r>
      <w:r w:rsidR="00CA62D0" w:rsidRPr="007457AB">
        <w:rPr>
          <w:rFonts w:asciiTheme="minorHAnsi" w:hAnsiTheme="minorHAnsi" w:cstheme="minorHAnsi"/>
          <w:color w:val="0D0D0D" w:themeColor="text1" w:themeTint="F2"/>
          <w:lang w:val="en-GB"/>
        </w:rPr>
        <w:t xml:space="preserve"> </w:t>
      </w:r>
      <w:r w:rsidR="00565062">
        <w:rPr>
          <w:rFonts w:asciiTheme="minorHAnsi" w:hAnsiTheme="minorHAnsi" w:cstheme="minorHAnsi"/>
          <w:color w:val="0D0D0D" w:themeColor="text1" w:themeTint="F2"/>
          <w:lang w:val="en-GB"/>
        </w:rPr>
        <w:t>aesthetically</w:t>
      </w:r>
      <w:r w:rsidR="00857123" w:rsidRPr="007457AB">
        <w:rPr>
          <w:rFonts w:asciiTheme="minorHAnsi" w:hAnsiTheme="minorHAnsi" w:cstheme="minorHAnsi"/>
          <w:color w:val="0D0D0D" w:themeColor="text1" w:themeTint="F2"/>
          <w:lang w:val="en-GB"/>
        </w:rPr>
        <w:t xml:space="preserve"> focused </w:t>
      </w:r>
      <w:r w:rsidR="00CA62D0" w:rsidRPr="007457AB">
        <w:rPr>
          <w:rFonts w:asciiTheme="minorHAnsi" w:hAnsiTheme="minorHAnsi" w:cstheme="minorHAnsi"/>
          <w:color w:val="0D0D0D" w:themeColor="text1" w:themeTint="F2"/>
          <w:lang w:val="en-GB"/>
        </w:rPr>
        <w:t xml:space="preserve">public </w:t>
      </w:r>
      <w:r w:rsidR="00A22366" w:rsidRPr="007457AB">
        <w:rPr>
          <w:rFonts w:asciiTheme="minorHAnsi" w:hAnsiTheme="minorHAnsi" w:cstheme="minorHAnsi"/>
          <w:color w:val="0D0D0D" w:themeColor="text1" w:themeTint="F2"/>
          <w:lang w:val="en-GB"/>
        </w:rPr>
        <w:t xml:space="preserve">realm </w:t>
      </w:r>
      <w:r w:rsidR="00857123" w:rsidRPr="007457AB">
        <w:rPr>
          <w:rFonts w:asciiTheme="minorHAnsi" w:hAnsiTheme="minorHAnsi" w:cstheme="minorHAnsi"/>
          <w:color w:val="0D0D0D" w:themeColor="text1" w:themeTint="F2"/>
          <w:lang w:val="en-GB"/>
        </w:rPr>
        <w:t xml:space="preserve">interventions, including that they </w:t>
      </w:r>
      <w:r w:rsidR="00236B20" w:rsidRPr="007457AB">
        <w:rPr>
          <w:rFonts w:asciiTheme="minorHAnsi" w:hAnsiTheme="minorHAnsi" w:cstheme="minorHAnsi"/>
          <w:color w:val="0D0D0D" w:themeColor="text1" w:themeTint="F2"/>
          <w:lang w:val="en-GB"/>
        </w:rPr>
        <w:t>tend to reinforce rather than mitigate existing economic and social inequ</w:t>
      </w:r>
      <w:r w:rsidR="00096B4C" w:rsidRPr="007457AB">
        <w:rPr>
          <w:rFonts w:asciiTheme="minorHAnsi" w:hAnsiTheme="minorHAnsi" w:cstheme="minorHAnsi"/>
          <w:color w:val="0D0D0D" w:themeColor="text1" w:themeTint="F2"/>
          <w:lang w:val="en-GB"/>
        </w:rPr>
        <w:t>alities</w:t>
      </w:r>
      <w:r w:rsidR="001637C9" w:rsidRPr="007457AB">
        <w:rPr>
          <w:rFonts w:asciiTheme="minorHAnsi" w:hAnsiTheme="minorHAnsi" w:cstheme="minorHAnsi"/>
          <w:color w:val="0D0D0D" w:themeColor="text1" w:themeTint="F2"/>
          <w:lang w:val="en-GB"/>
        </w:rPr>
        <w:t>.</w:t>
      </w:r>
      <w:r w:rsidR="00C905C4" w:rsidRPr="007457AB">
        <w:rPr>
          <w:rFonts w:asciiTheme="minorHAnsi" w:hAnsiTheme="minorHAnsi" w:cstheme="minorHAnsi"/>
          <w:color w:val="0D0D0D" w:themeColor="text1" w:themeTint="F2"/>
          <w:lang w:val="en-GB"/>
        </w:rPr>
        <w:t xml:space="preserve"> Hubbard (2017</w:t>
      </w:r>
      <w:r w:rsidR="00390A4B" w:rsidRPr="007457AB">
        <w:rPr>
          <w:rFonts w:asciiTheme="minorHAnsi" w:hAnsiTheme="minorHAnsi" w:cstheme="minorHAnsi"/>
          <w:color w:val="0D0D0D" w:themeColor="text1" w:themeTint="F2"/>
          <w:lang w:val="en-GB"/>
        </w:rPr>
        <w:t xml:space="preserve">: 22), for example, argues that </w:t>
      </w:r>
      <w:r w:rsidR="007F7B57" w:rsidRPr="007457AB">
        <w:rPr>
          <w:rFonts w:asciiTheme="minorHAnsi" w:hAnsiTheme="minorHAnsi" w:cstheme="minorHAnsi"/>
          <w:color w:val="0D0D0D" w:themeColor="text1" w:themeTint="F2"/>
          <w:lang w:val="en-GB"/>
        </w:rPr>
        <w:t xml:space="preserve">aesthetic focused </w:t>
      </w:r>
      <w:r w:rsidR="00DA15A7" w:rsidRPr="007457AB">
        <w:rPr>
          <w:rFonts w:asciiTheme="minorHAnsi" w:hAnsiTheme="minorHAnsi" w:cstheme="minorHAnsi"/>
          <w:color w:val="0D0D0D" w:themeColor="text1" w:themeTint="F2"/>
          <w:lang w:val="en-GB"/>
        </w:rPr>
        <w:t>retail sche</w:t>
      </w:r>
      <w:r w:rsidR="00716E5C" w:rsidRPr="007457AB">
        <w:rPr>
          <w:rFonts w:asciiTheme="minorHAnsi" w:hAnsiTheme="minorHAnsi" w:cstheme="minorHAnsi"/>
          <w:color w:val="0D0D0D" w:themeColor="text1" w:themeTint="F2"/>
          <w:lang w:val="en-GB"/>
        </w:rPr>
        <w:t>mes often implicit</w:t>
      </w:r>
      <w:r w:rsidR="00D70E55">
        <w:rPr>
          <w:rFonts w:asciiTheme="minorHAnsi" w:hAnsiTheme="minorHAnsi" w:cstheme="minorHAnsi"/>
          <w:color w:val="0D0D0D" w:themeColor="text1" w:themeTint="F2"/>
          <w:lang w:val="en-GB"/>
        </w:rPr>
        <w:t>ly</w:t>
      </w:r>
      <w:r w:rsidR="00716E5C" w:rsidRPr="007457AB">
        <w:rPr>
          <w:rFonts w:asciiTheme="minorHAnsi" w:hAnsiTheme="minorHAnsi" w:cstheme="minorHAnsi"/>
          <w:color w:val="0D0D0D" w:themeColor="text1" w:themeTint="F2"/>
          <w:lang w:val="en-GB"/>
        </w:rPr>
        <w:t xml:space="preserve"> enact</w:t>
      </w:r>
      <w:r w:rsidR="00A42D8E" w:rsidRPr="007457AB">
        <w:rPr>
          <w:rFonts w:asciiTheme="minorHAnsi" w:hAnsiTheme="minorHAnsi" w:cstheme="minorHAnsi"/>
          <w:color w:val="0D0D0D" w:themeColor="text1" w:themeTint="F2"/>
          <w:lang w:val="en-GB"/>
        </w:rPr>
        <w:t xml:space="preserve"> </w:t>
      </w:r>
      <w:r w:rsidR="00716E5C" w:rsidRPr="007457AB">
        <w:rPr>
          <w:rFonts w:asciiTheme="minorHAnsi" w:hAnsiTheme="minorHAnsi" w:cstheme="minorHAnsi"/>
          <w:color w:val="0D0D0D" w:themeColor="text1" w:themeTint="F2"/>
          <w:lang w:val="en-GB"/>
        </w:rPr>
        <w:t xml:space="preserve">a retail </w:t>
      </w:r>
      <w:r w:rsidR="00002472">
        <w:rPr>
          <w:rFonts w:asciiTheme="minorHAnsi" w:hAnsiTheme="minorHAnsi" w:cstheme="minorHAnsi"/>
          <w:color w:val="0D0D0D" w:themeColor="text1" w:themeTint="F2"/>
          <w:lang w:val="en-GB"/>
        </w:rPr>
        <w:t>gentrification</w:t>
      </w:r>
      <w:r w:rsidR="00716E5C" w:rsidRPr="007457AB">
        <w:rPr>
          <w:rFonts w:asciiTheme="minorHAnsi" w:hAnsiTheme="minorHAnsi" w:cstheme="minorHAnsi"/>
          <w:color w:val="0D0D0D" w:themeColor="text1" w:themeTint="F2"/>
          <w:lang w:val="en-GB"/>
        </w:rPr>
        <w:t xml:space="preserve"> logic, whereby</w:t>
      </w:r>
      <w:r w:rsidR="00A845AE" w:rsidRPr="007457AB">
        <w:rPr>
          <w:rFonts w:asciiTheme="minorHAnsi" w:hAnsiTheme="minorHAnsi" w:cstheme="minorHAnsi"/>
          <w:color w:val="0D0D0D" w:themeColor="text1" w:themeTint="F2"/>
          <w:lang w:val="en-GB"/>
        </w:rPr>
        <w:t xml:space="preserve"> </w:t>
      </w:r>
      <w:r w:rsidR="009E4514" w:rsidRPr="007457AB">
        <w:rPr>
          <w:rFonts w:asciiTheme="minorHAnsi" w:hAnsiTheme="minorHAnsi" w:cstheme="minorHAnsi"/>
          <w:color w:val="0D0D0D" w:themeColor="text1" w:themeTint="F2"/>
          <w:lang w:val="en-GB"/>
        </w:rPr>
        <w:t>‘</w:t>
      </w:r>
      <w:r w:rsidR="00A845AE" w:rsidRPr="007457AB">
        <w:rPr>
          <w:rFonts w:asciiTheme="minorHAnsi" w:hAnsiTheme="minorHAnsi" w:cstheme="minorHAnsi"/>
          <w:color w:val="0D0D0D" w:themeColor="text1" w:themeTint="F2"/>
          <w:lang w:val="en-GB"/>
        </w:rPr>
        <w:t>improvement</w:t>
      </w:r>
      <w:r w:rsidR="009E4514" w:rsidRPr="007457AB">
        <w:rPr>
          <w:rFonts w:asciiTheme="minorHAnsi" w:hAnsiTheme="minorHAnsi" w:cstheme="minorHAnsi"/>
          <w:color w:val="0D0D0D" w:themeColor="text1" w:themeTint="F2"/>
          <w:lang w:val="en-GB"/>
        </w:rPr>
        <w:t xml:space="preserve">’ of visual appearance is seen as a mechanism to “reverse images of </w:t>
      </w:r>
      <w:r w:rsidR="00F62C28" w:rsidRPr="007457AB">
        <w:rPr>
          <w:rFonts w:asciiTheme="minorHAnsi" w:hAnsiTheme="minorHAnsi" w:cstheme="minorHAnsi"/>
          <w:color w:val="0D0D0D" w:themeColor="text1" w:themeTint="F2"/>
          <w:lang w:val="en-GB"/>
        </w:rPr>
        <w:t xml:space="preserve">decline” </w:t>
      </w:r>
      <w:r w:rsidR="00DB641C">
        <w:rPr>
          <w:rFonts w:asciiTheme="minorHAnsi" w:hAnsiTheme="minorHAnsi" w:cstheme="minorHAnsi"/>
          <w:color w:val="0D0D0D" w:themeColor="text1" w:themeTint="F2"/>
          <w:lang w:val="en-GB"/>
        </w:rPr>
        <w:t>via</w:t>
      </w:r>
      <w:r w:rsidR="00F62C28" w:rsidRPr="007457AB">
        <w:rPr>
          <w:rFonts w:asciiTheme="minorHAnsi" w:hAnsiTheme="minorHAnsi" w:cstheme="minorHAnsi"/>
          <w:color w:val="0D0D0D" w:themeColor="text1" w:themeTint="F2"/>
          <w:lang w:val="en-GB"/>
        </w:rPr>
        <w:t xml:space="preserve"> </w:t>
      </w:r>
      <w:r w:rsidR="00DB641C">
        <w:rPr>
          <w:rFonts w:asciiTheme="minorHAnsi" w:hAnsiTheme="minorHAnsi" w:cstheme="minorHAnsi"/>
          <w:color w:val="0D0D0D" w:themeColor="text1" w:themeTint="F2"/>
          <w:lang w:val="en-GB"/>
        </w:rPr>
        <w:t>“</w:t>
      </w:r>
      <w:r w:rsidR="00F62C28" w:rsidRPr="007457AB">
        <w:rPr>
          <w:rFonts w:asciiTheme="minorHAnsi" w:hAnsiTheme="minorHAnsi" w:cstheme="minorHAnsi"/>
          <w:color w:val="0D0D0D" w:themeColor="text1" w:themeTint="F2"/>
          <w:lang w:val="en-GB"/>
        </w:rPr>
        <w:t>attract</w:t>
      </w:r>
      <w:r w:rsidR="00DB641C">
        <w:rPr>
          <w:rFonts w:asciiTheme="minorHAnsi" w:hAnsiTheme="minorHAnsi" w:cstheme="minorHAnsi"/>
          <w:color w:val="0D0D0D" w:themeColor="text1" w:themeTint="F2"/>
          <w:lang w:val="en-GB"/>
        </w:rPr>
        <w:t>ing</w:t>
      </w:r>
      <w:r w:rsidR="00F62C28" w:rsidRPr="007457AB">
        <w:rPr>
          <w:rFonts w:asciiTheme="minorHAnsi" w:hAnsiTheme="minorHAnsi" w:cstheme="minorHAnsi"/>
          <w:color w:val="0D0D0D" w:themeColor="text1" w:themeTint="F2"/>
          <w:lang w:val="en-GB"/>
        </w:rPr>
        <w:t xml:space="preserve"> new visitors” that act to widen</w:t>
      </w:r>
      <w:r w:rsidR="002A22FE" w:rsidRPr="007457AB">
        <w:rPr>
          <w:rFonts w:asciiTheme="minorHAnsi" w:hAnsiTheme="minorHAnsi" w:cstheme="minorHAnsi"/>
          <w:color w:val="0D0D0D" w:themeColor="text1" w:themeTint="F2"/>
          <w:lang w:val="en-GB"/>
        </w:rPr>
        <w:t>,</w:t>
      </w:r>
    </w:p>
    <w:p w14:paraId="5E94A92A" w14:textId="0184E6ED" w:rsidR="007F20AA" w:rsidRPr="007457AB" w:rsidRDefault="004A5E27" w:rsidP="0053501B">
      <w:pPr>
        <w:pStyle w:val="BodyText"/>
        <w:spacing w:before="100" w:line="276" w:lineRule="auto"/>
        <w:ind w:left="284" w:right="3"/>
        <w:jc w:val="both"/>
        <w:rPr>
          <w:rFonts w:asciiTheme="minorHAnsi" w:hAnsiTheme="minorHAnsi" w:cstheme="minorHAnsi"/>
          <w:color w:val="FF0000"/>
          <w:lang w:val="en-GB"/>
        </w:rPr>
      </w:pPr>
      <w:r w:rsidRPr="007457AB">
        <w:rPr>
          <w:rFonts w:asciiTheme="minorHAnsi" w:hAnsiTheme="minorHAnsi" w:cstheme="minorHAnsi"/>
          <w:color w:val="0D0D0D" w:themeColor="text1" w:themeTint="F2"/>
          <w:lang w:val="en-GB"/>
        </w:rPr>
        <w:t>“</w:t>
      </w:r>
      <w:r w:rsidR="002A22FE" w:rsidRPr="007457AB">
        <w:rPr>
          <w:rFonts w:asciiTheme="minorHAnsi" w:hAnsiTheme="minorHAnsi" w:cstheme="minorHAnsi"/>
          <w:color w:val="0D0D0D" w:themeColor="text1" w:themeTint="F2"/>
          <w:lang w:val="en-GB"/>
        </w:rPr>
        <w:t xml:space="preserve">the </w:t>
      </w:r>
      <w:r w:rsidR="00F62C28" w:rsidRPr="007457AB">
        <w:rPr>
          <w:rFonts w:asciiTheme="minorHAnsi" w:hAnsiTheme="minorHAnsi" w:cstheme="minorHAnsi"/>
          <w:color w:val="0D0D0D" w:themeColor="text1" w:themeTint="F2"/>
          <w:lang w:val="en-GB"/>
        </w:rPr>
        <w:t xml:space="preserve">client base of </w:t>
      </w:r>
      <w:r w:rsidRPr="007457AB">
        <w:rPr>
          <w:rFonts w:asciiTheme="minorHAnsi" w:hAnsiTheme="minorHAnsi" w:cstheme="minorHAnsi"/>
          <w:color w:val="0D0D0D" w:themeColor="text1" w:themeTint="F2"/>
          <w:lang w:val="en-GB"/>
        </w:rPr>
        <w:t>the High Street through an overt targeting of the mi</w:t>
      </w:r>
      <w:r w:rsidR="002A22FE" w:rsidRPr="007457AB">
        <w:rPr>
          <w:rFonts w:asciiTheme="minorHAnsi" w:hAnsiTheme="minorHAnsi" w:cstheme="minorHAnsi"/>
          <w:color w:val="0D0D0D" w:themeColor="text1" w:themeTint="F2"/>
          <w:lang w:val="en-GB"/>
        </w:rPr>
        <w:t xml:space="preserve">ddle classes … New Business, preferably independent and locally </w:t>
      </w:r>
      <w:r w:rsidR="008A14F9" w:rsidRPr="007457AB">
        <w:rPr>
          <w:rFonts w:asciiTheme="minorHAnsi" w:hAnsiTheme="minorHAnsi" w:cstheme="minorHAnsi"/>
          <w:color w:val="0D0D0D" w:themeColor="text1" w:themeTint="F2"/>
          <w:lang w:val="en-GB"/>
        </w:rPr>
        <w:t>ow</w:t>
      </w:r>
      <w:r w:rsidR="002A22FE" w:rsidRPr="007457AB">
        <w:rPr>
          <w:rFonts w:asciiTheme="minorHAnsi" w:hAnsiTheme="minorHAnsi" w:cstheme="minorHAnsi"/>
          <w:color w:val="0D0D0D" w:themeColor="text1" w:themeTint="F2"/>
          <w:lang w:val="en-GB"/>
        </w:rPr>
        <w:t>ned</w:t>
      </w:r>
      <w:r w:rsidR="00F27419" w:rsidRPr="007457AB">
        <w:rPr>
          <w:rFonts w:asciiTheme="minorHAnsi" w:hAnsiTheme="minorHAnsi" w:cstheme="minorHAnsi"/>
          <w:color w:val="0D0D0D" w:themeColor="text1" w:themeTint="F2"/>
          <w:lang w:val="en-GB"/>
        </w:rPr>
        <w:t xml:space="preserve">, are courted, sometimes offered vacant properties, at </w:t>
      </w:r>
      <w:r w:rsidR="00183E3B" w:rsidRPr="007457AB">
        <w:rPr>
          <w:rFonts w:asciiTheme="minorHAnsi" w:hAnsiTheme="minorHAnsi" w:cstheme="minorHAnsi"/>
          <w:color w:val="0D0D0D" w:themeColor="text1" w:themeTint="F2"/>
          <w:lang w:val="en-GB"/>
        </w:rPr>
        <w:t>heavily discounted rentals. Art galleries, vintage boutiques and ca</w:t>
      </w:r>
      <w:r w:rsidR="00F905AD" w:rsidRPr="007457AB">
        <w:rPr>
          <w:rFonts w:asciiTheme="minorHAnsi" w:hAnsiTheme="minorHAnsi" w:cstheme="minorHAnsi"/>
          <w:color w:val="0D0D0D" w:themeColor="text1" w:themeTint="F2"/>
          <w:lang w:val="en-GB"/>
        </w:rPr>
        <w:t>fés are privileg</w:t>
      </w:r>
      <w:r w:rsidR="008A14F9" w:rsidRPr="007457AB">
        <w:rPr>
          <w:rFonts w:asciiTheme="minorHAnsi" w:hAnsiTheme="minorHAnsi" w:cstheme="minorHAnsi"/>
          <w:color w:val="0D0D0D" w:themeColor="text1" w:themeTint="F2"/>
          <w:lang w:val="en-GB"/>
        </w:rPr>
        <w:t>e</w:t>
      </w:r>
      <w:r w:rsidR="00F905AD" w:rsidRPr="007457AB">
        <w:rPr>
          <w:rFonts w:asciiTheme="minorHAnsi" w:hAnsiTheme="minorHAnsi" w:cstheme="minorHAnsi"/>
          <w:color w:val="0D0D0D" w:themeColor="text1" w:themeTint="F2"/>
          <w:lang w:val="en-GB"/>
        </w:rPr>
        <w:t xml:space="preserve">d, alongside other ‘healthy facilities that can bestow </w:t>
      </w:r>
      <w:r w:rsidR="008A14F9" w:rsidRPr="007457AB">
        <w:rPr>
          <w:rFonts w:asciiTheme="minorHAnsi" w:hAnsiTheme="minorHAnsi" w:cstheme="minorHAnsi"/>
          <w:color w:val="0D0D0D" w:themeColor="text1" w:themeTint="F2"/>
          <w:lang w:val="en-GB"/>
        </w:rPr>
        <w:t>users with some form of educational, cultural or social capital</w:t>
      </w:r>
      <w:r w:rsidR="00FB2385" w:rsidRPr="007457AB">
        <w:rPr>
          <w:rFonts w:asciiTheme="minorHAnsi" w:hAnsiTheme="minorHAnsi" w:cstheme="minorHAnsi"/>
          <w:color w:val="0D0D0D" w:themeColor="text1" w:themeTint="F2"/>
          <w:lang w:val="en-GB"/>
        </w:rPr>
        <w:t>”.</w:t>
      </w:r>
    </w:p>
    <w:p w14:paraId="331F8401" w14:textId="361F3B01" w:rsidR="008D78FA" w:rsidRPr="007457AB" w:rsidRDefault="00FB2385" w:rsidP="00765A52">
      <w:pPr>
        <w:pStyle w:val="BodyText"/>
        <w:spacing w:before="120" w:line="276" w:lineRule="auto"/>
        <w:ind w:left="0" w:right="3" w:firstLine="284"/>
        <w:jc w:val="both"/>
        <w:rPr>
          <w:rFonts w:asciiTheme="minorHAnsi" w:hAnsiTheme="minorHAnsi" w:cstheme="minorHAnsi"/>
          <w:lang w:val="en-GB"/>
        </w:rPr>
      </w:pPr>
      <w:r w:rsidRPr="004002A6">
        <w:rPr>
          <w:rFonts w:asciiTheme="minorHAnsi" w:hAnsiTheme="minorHAnsi" w:cstheme="minorHAnsi"/>
          <w:lang w:val="en-GB"/>
        </w:rPr>
        <w:t>In relation to this study, t</w:t>
      </w:r>
      <w:r w:rsidR="002642E2" w:rsidRPr="004002A6">
        <w:rPr>
          <w:rFonts w:asciiTheme="minorHAnsi" w:hAnsiTheme="minorHAnsi" w:cstheme="minorHAnsi"/>
          <w:lang w:val="en-GB"/>
        </w:rPr>
        <w:t>here were, as</w:t>
      </w:r>
      <w:r w:rsidR="008D78FA" w:rsidRPr="004002A6">
        <w:rPr>
          <w:rFonts w:asciiTheme="minorHAnsi" w:hAnsiTheme="minorHAnsi" w:cstheme="minorHAnsi"/>
          <w:lang w:val="en-GB"/>
        </w:rPr>
        <w:t xml:space="preserve"> ha</w:t>
      </w:r>
      <w:r w:rsidR="00017112" w:rsidRPr="004002A6">
        <w:rPr>
          <w:rFonts w:asciiTheme="minorHAnsi" w:hAnsiTheme="minorHAnsi" w:cstheme="minorHAnsi"/>
          <w:lang w:val="en-GB"/>
        </w:rPr>
        <w:t>s</w:t>
      </w:r>
      <w:r w:rsidR="008D78FA" w:rsidRPr="004002A6">
        <w:rPr>
          <w:rFonts w:asciiTheme="minorHAnsi" w:hAnsiTheme="minorHAnsi" w:cstheme="minorHAnsi"/>
          <w:lang w:val="en-GB"/>
        </w:rPr>
        <w:t xml:space="preserve"> been </w:t>
      </w:r>
      <w:r w:rsidR="00017112" w:rsidRPr="004002A6">
        <w:rPr>
          <w:rFonts w:asciiTheme="minorHAnsi" w:hAnsiTheme="minorHAnsi" w:cstheme="minorHAnsi"/>
          <w:lang w:val="en-GB"/>
        </w:rPr>
        <w:t xml:space="preserve">previously </w:t>
      </w:r>
      <w:r w:rsidR="008D78FA" w:rsidRPr="004002A6">
        <w:rPr>
          <w:rFonts w:asciiTheme="minorHAnsi" w:hAnsiTheme="minorHAnsi" w:cstheme="minorHAnsi"/>
          <w:lang w:val="en-GB"/>
        </w:rPr>
        <w:t>discussed, frequent references to</w:t>
      </w:r>
      <w:r w:rsidR="008D78FA" w:rsidRPr="007457AB">
        <w:rPr>
          <w:rFonts w:asciiTheme="minorHAnsi" w:hAnsiTheme="minorHAnsi" w:cstheme="minorHAnsi"/>
          <w:lang w:val="en-GB"/>
        </w:rPr>
        <w:t xml:space="preserve"> the value of </w:t>
      </w:r>
      <w:r w:rsidR="00842C54" w:rsidRPr="007457AB">
        <w:rPr>
          <w:rFonts w:asciiTheme="minorHAnsi" w:hAnsiTheme="minorHAnsi" w:cstheme="minorHAnsi"/>
          <w:lang w:val="en-GB"/>
        </w:rPr>
        <w:t xml:space="preserve">independent retailers to the </w:t>
      </w:r>
      <w:r w:rsidR="001E08A4" w:rsidRPr="007457AB">
        <w:rPr>
          <w:rFonts w:asciiTheme="minorHAnsi" w:hAnsiTheme="minorHAnsi" w:cstheme="minorHAnsi"/>
          <w:lang w:val="en-GB"/>
        </w:rPr>
        <w:t xml:space="preserve">economy of many </w:t>
      </w:r>
      <w:r w:rsidR="006D1AD5">
        <w:rPr>
          <w:rFonts w:asciiTheme="minorHAnsi" w:hAnsiTheme="minorHAnsi" w:cstheme="minorHAnsi"/>
          <w:lang w:val="en-GB"/>
        </w:rPr>
        <w:t xml:space="preserve">small </w:t>
      </w:r>
      <w:r w:rsidR="001E08A4" w:rsidRPr="007457AB">
        <w:rPr>
          <w:rFonts w:asciiTheme="minorHAnsi" w:hAnsiTheme="minorHAnsi" w:cstheme="minorHAnsi"/>
          <w:lang w:val="en-GB"/>
        </w:rPr>
        <w:t>towns</w:t>
      </w:r>
      <w:r w:rsidR="002642E2" w:rsidRPr="007457AB">
        <w:rPr>
          <w:rFonts w:asciiTheme="minorHAnsi" w:hAnsiTheme="minorHAnsi" w:cstheme="minorHAnsi"/>
          <w:lang w:val="en-GB"/>
        </w:rPr>
        <w:t xml:space="preserve">, and claims that these shops </w:t>
      </w:r>
      <w:r w:rsidR="00303E21" w:rsidRPr="007457AB">
        <w:rPr>
          <w:rFonts w:asciiTheme="minorHAnsi" w:hAnsiTheme="minorHAnsi" w:cstheme="minorHAnsi"/>
          <w:lang w:val="en-GB"/>
        </w:rPr>
        <w:t>provide</w:t>
      </w:r>
      <w:r w:rsidR="0007568A" w:rsidRPr="007457AB">
        <w:rPr>
          <w:rFonts w:asciiTheme="minorHAnsi" w:hAnsiTheme="minorHAnsi" w:cstheme="minorHAnsi"/>
          <w:lang w:val="en-GB"/>
        </w:rPr>
        <w:t>d</w:t>
      </w:r>
      <w:r w:rsidR="00303E21" w:rsidRPr="007457AB">
        <w:rPr>
          <w:rFonts w:asciiTheme="minorHAnsi" w:hAnsiTheme="minorHAnsi" w:cstheme="minorHAnsi"/>
          <w:lang w:val="en-GB"/>
        </w:rPr>
        <w:t xml:space="preserve"> </w:t>
      </w:r>
      <w:r w:rsidR="0007568A" w:rsidRPr="007457AB">
        <w:rPr>
          <w:rFonts w:asciiTheme="minorHAnsi" w:hAnsiTheme="minorHAnsi" w:cstheme="minorHAnsi"/>
          <w:lang w:val="en-GB"/>
        </w:rPr>
        <w:t xml:space="preserve">not only </w:t>
      </w:r>
      <w:r w:rsidR="00303E21" w:rsidRPr="007457AB">
        <w:rPr>
          <w:rFonts w:asciiTheme="minorHAnsi" w:hAnsiTheme="minorHAnsi" w:cstheme="minorHAnsi"/>
          <w:lang w:val="en-GB"/>
        </w:rPr>
        <w:t>a source of local economic resilience</w:t>
      </w:r>
      <w:r w:rsidR="00EB6281" w:rsidRPr="007457AB">
        <w:rPr>
          <w:rFonts w:asciiTheme="minorHAnsi" w:hAnsiTheme="minorHAnsi" w:cstheme="minorHAnsi"/>
          <w:lang w:val="en-GB"/>
        </w:rPr>
        <w:t>,</w:t>
      </w:r>
      <w:r w:rsidR="0007568A" w:rsidRPr="007457AB">
        <w:rPr>
          <w:rFonts w:asciiTheme="minorHAnsi" w:hAnsiTheme="minorHAnsi" w:cstheme="minorHAnsi"/>
          <w:lang w:val="en-GB"/>
        </w:rPr>
        <w:t xml:space="preserve"> but also </w:t>
      </w:r>
      <w:r w:rsidR="00DD10AD" w:rsidRPr="007457AB">
        <w:rPr>
          <w:rFonts w:asciiTheme="minorHAnsi" w:hAnsiTheme="minorHAnsi" w:cstheme="minorHAnsi"/>
          <w:lang w:val="en-GB"/>
        </w:rPr>
        <w:t xml:space="preserve">desired </w:t>
      </w:r>
      <w:r w:rsidR="008F54ED" w:rsidRPr="007457AB">
        <w:rPr>
          <w:rFonts w:asciiTheme="minorHAnsi" w:hAnsiTheme="minorHAnsi" w:cstheme="minorHAnsi"/>
          <w:lang w:val="en-GB"/>
        </w:rPr>
        <w:t>liveability</w:t>
      </w:r>
      <w:r w:rsidR="00DD10AD" w:rsidRPr="007457AB">
        <w:rPr>
          <w:rFonts w:asciiTheme="minorHAnsi" w:hAnsiTheme="minorHAnsi" w:cstheme="minorHAnsi"/>
          <w:lang w:val="en-GB"/>
        </w:rPr>
        <w:t>:</w:t>
      </w:r>
    </w:p>
    <w:p w14:paraId="38027AB5" w14:textId="77777777" w:rsidR="00BA4669" w:rsidRPr="007457AB" w:rsidRDefault="00EB6281" w:rsidP="0053501B">
      <w:pPr>
        <w:pStyle w:val="BodyText"/>
        <w:spacing w:before="100" w:line="276" w:lineRule="auto"/>
        <w:ind w:left="284" w:right="3"/>
        <w:jc w:val="both"/>
        <w:rPr>
          <w:rFonts w:asciiTheme="minorHAnsi" w:hAnsiTheme="minorHAnsi" w:cstheme="minorHAnsi"/>
          <w:lang w:val="en-GB"/>
        </w:rPr>
      </w:pPr>
      <w:r w:rsidRPr="007457AB">
        <w:rPr>
          <w:rFonts w:asciiTheme="minorHAnsi" w:hAnsiTheme="minorHAnsi" w:cstheme="minorHAnsi"/>
          <w:lang w:val="en-GB"/>
        </w:rPr>
        <w:t>“Existing units are small and reﬂect the presence of smaller and independent occupiers. Whilst national multiples are present in the town centre there is also a notable absence of other multiples that might be expected to have a presence in the town” (</w:t>
      </w:r>
      <w:r w:rsidR="0090277F" w:rsidRPr="007457AB">
        <w:rPr>
          <w:rFonts w:asciiTheme="minorHAnsi" w:hAnsiTheme="minorHAnsi" w:cstheme="minorHAnsi"/>
          <w:lang w:val="en-GB"/>
        </w:rPr>
        <w:t>Lincolnshire County Council, et al., 2011</w:t>
      </w:r>
      <w:r w:rsidR="002776CC" w:rsidRPr="007457AB">
        <w:rPr>
          <w:rFonts w:asciiTheme="minorHAnsi" w:hAnsiTheme="minorHAnsi" w:cstheme="minorHAnsi"/>
          <w:lang w:val="en-GB"/>
        </w:rPr>
        <w:t xml:space="preserve">: </w:t>
      </w:r>
      <w:r w:rsidR="00846D0D" w:rsidRPr="007457AB">
        <w:rPr>
          <w:rFonts w:asciiTheme="minorHAnsi" w:hAnsiTheme="minorHAnsi" w:cstheme="minorHAnsi"/>
          <w:lang w:val="en-GB"/>
        </w:rPr>
        <w:t>38</w:t>
      </w:r>
      <w:r w:rsidRPr="007457AB">
        <w:rPr>
          <w:rFonts w:asciiTheme="minorHAnsi" w:hAnsiTheme="minorHAnsi" w:cstheme="minorHAnsi"/>
          <w:lang w:val="en-GB"/>
        </w:rPr>
        <w:t>)</w:t>
      </w:r>
      <w:r w:rsidR="00846D0D" w:rsidRPr="007457AB">
        <w:rPr>
          <w:rFonts w:asciiTheme="minorHAnsi" w:hAnsiTheme="minorHAnsi" w:cstheme="minorHAnsi"/>
          <w:lang w:val="en-GB"/>
        </w:rPr>
        <w:t>.</w:t>
      </w:r>
    </w:p>
    <w:p w14:paraId="515D535B" w14:textId="77777777" w:rsidR="001D41A5" w:rsidRPr="007457AB" w:rsidRDefault="00BA4669" w:rsidP="0053501B">
      <w:pPr>
        <w:pStyle w:val="BodyText"/>
        <w:spacing w:before="100" w:line="276" w:lineRule="auto"/>
        <w:ind w:left="284" w:right="3"/>
        <w:jc w:val="both"/>
        <w:rPr>
          <w:rFonts w:asciiTheme="minorHAnsi" w:hAnsiTheme="minorHAnsi" w:cstheme="minorHAnsi"/>
          <w:lang w:val="en-GB"/>
        </w:rPr>
      </w:pPr>
      <w:r w:rsidRPr="007457AB">
        <w:rPr>
          <w:rFonts w:asciiTheme="minorHAnsi" w:hAnsiTheme="minorHAnsi" w:cstheme="minorHAnsi"/>
          <w:lang w:val="en-GB"/>
        </w:rPr>
        <w:t>“Bridport town centre is vibrant and faring well. It compares well with other similar sized market towns in the south west. It appears to have built a distinctive offer based upon a good range of shops, many of which are independents … The character and vitality of the Centre of Bridport owes a lot to the locally-owned and largely independent businesses that bring financial benefit and security to those living and working in the area”</w:t>
      </w:r>
      <w:r w:rsidR="007B777D" w:rsidRPr="007457AB">
        <w:rPr>
          <w:rFonts w:asciiTheme="minorHAnsi" w:hAnsiTheme="minorHAnsi" w:cstheme="minorHAnsi"/>
          <w:lang w:val="en-GB"/>
        </w:rPr>
        <w:t xml:space="preserve"> (Bridport Town Council, 2020: </w:t>
      </w:r>
      <w:r w:rsidR="002D51A5" w:rsidRPr="007457AB">
        <w:rPr>
          <w:rFonts w:asciiTheme="minorHAnsi" w:hAnsiTheme="minorHAnsi" w:cstheme="minorHAnsi"/>
          <w:lang w:val="en-GB"/>
        </w:rPr>
        <w:t>70-</w:t>
      </w:r>
      <w:r w:rsidR="002F732C" w:rsidRPr="007457AB">
        <w:rPr>
          <w:rFonts w:asciiTheme="minorHAnsi" w:hAnsiTheme="minorHAnsi" w:cstheme="minorHAnsi"/>
          <w:lang w:val="en-GB"/>
        </w:rPr>
        <w:t>71)</w:t>
      </w:r>
      <w:r w:rsidR="00337381" w:rsidRPr="007457AB">
        <w:rPr>
          <w:rFonts w:asciiTheme="minorHAnsi" w:hAnsiTheme="minorHAnsi" w:cstheme="minorHAnsi"/>
          <w:lang w:val="en-GB"/>
        </w:rPr>
        <w:t>;</w:t>
      </w:r>
    </w:p>
    <w:p w14:paraId="200738A9" w14:textId="08373992" w:rsidR="00337381" w:rsidRPr="007457AB" w:rsidRDefault="00337381" w:rsidP="0053501B">
      <w:pPr>
        <w:pStyle w:val="BodyText"/>
        <w:spacing w:before="100" w:line="276" w:lineRule="auto"/>
        <w:ind w:left="284" w:right="3"/>
        <w:jc w:val="both"/>
        <w:rPr>
          <w:rFonts w:asciiTheme="minorHAnsi" w:hAnsiTheme="minorHAnsi" w:cstheme="minorHAnsi"/>
          <w:lang w:val="en-GB"/>
        </w:rPr>
      </w:pPr>
      <w:r w:rsidRPr="007457AB">
        <w:rPr>
          <w:rFonts w:asciiTheme="minorHAnsi" w:hAnsiTheme="minorHAnsi" w:cstheme="minorHAnsi"/>
          <w:lang w:val="en-GB"/>
        </w:rPr>
        <w:t>“</w:t>
      </w:r>
      <w:r w:rsidRPr="007457AB">
        <w:rPr>
          <w:rFonts w:ascii="Calibri" w:hAnsi="Calibri" w:cs="Calibri"/>
          <w:color w:val="000000"/>
          <w:lang w:val="en-GB"/>
        </w:rPr>
        <w:t>Saffron Walden has boomed in recent years. Affluent residents like to support local independent traders rather than going to 'clone towns'. The mix of an attractive town setting and a good range of shops has made the town successful</w:t>
      </w:r>
      <w:r w:rsidR="001D41A5" w:rsidRPr="007457AB">
        <w:rPr>
          <w:rFonts w:ascii="Calibri" w:hAnsi="Calibri" w:cs="Calibri"/>
          <w:color w:val="000000"/>
          <w:lang w:val="en-GB"/>
        </w:rPr>
        <w:t>” (</w:t>
      </w:r>
      <w:r w:rsidR="00252DFA" w:rsidRPr="007E5A6F">
        <w:rPr>
          <w:rFonts w:asciiTheme="minorHAnsi" w:hAnsiTheme="minorHAnsi" w:cstheme="minorHAnsi"/>
          <w:color w:val="0D0D0D" w:themeColor="text1" w:themeTint="F2"/>
          <w:lang w:val="en-GB"/>
        </w:rPr>
        <w:t>Economic Development Office, East</w:t>
      </w:r>
      <w:r w:rsidR="00252DFA">
        <w:rPr>
          <w:rFonts w:asciiTheme="minorHAnsi" w:hAnsiTheme="minorHAnsi" w:cstheme="minorHAnsi"/>
          <w:color w:val="0D0D0D" w:themeColor="text1" w:themeTint="F2"/>
          <w:lang w:val="en-GB"/>
        </w:rPr>
        <w:t>ern</w:t>
      </w:r>
      <w:r w:rsidR="00252DFA" w:rsidRPr="007E5A6F">
        <w:rPr>
          <w:rFonts w:asciiTheme="minorHAnsi" w:hAnsiTheme="minorHAnsi" w:cstheme="minorHAnsi"/>
          <w:color w:val="0D0D0D" w:themeColor="text1" w:themeTint="F2"/>
          <w:lang w:val="en-GB"/>
        </w:rPr>
        <w:t xml:space="preserve"> England</w:t>
      </w:r>
      <w:r w:rsidR="009414AC" w:rsidRPr="007457AB">
        <w:rPr>
          <w:rFonts w:ascii="Calibri" w:hAnsi="Calibri" w:cs="Calibri"/>
          <w:color w:val="000000"/>
          <w:lang w:val="en-GB"/>
        </w:rPr>
        <w:t>)</w:t>
      </w:r>
      <w:r w:rsidR="00F80420">
        <w:rPr>
          <w:rFonts w:ascii="Calibri" w:hAnsi="Calibri" w:cs="Calibri"/>
          <w:color w:val="000000"/>
          <w:lang w:val="en-GB"/>
        </w:rPr>
        <w:t>.</w:t>
      </w:r>
    </w:p>
    <w:p w14:paraId="5F1D2251" w14:textId="27B1CBB0" w:rsidR="00155FFC" w:rsidRDefault="00461621" w:rsidP="00461621">
      <w:pPr>
        <w:pStyle w:val="BodyText"/>
        <w:spacing w:before="120" w:line="276" w:lineRule="auto"/>
        <w:ind w:left="0" w:right="3"/>
        <w:jc w:val="both"/>
        <w:rPr>
          <w:rFonts w:ascii="Calibri" w:hAnsi="Calibri" w:cs="Calibri"/>
          <w:lang w:val="en-GB"/>
        </w:rPr>
      </w:pPr>
      <w:r>
        <w:rPr>
          <w:rFonts w:ascii="Calibri" w:hAnsi="Calibri" w:cs="Calibri"/>
          <w:lang w:val="en-GB"/>
        </w:rPr>
        <w:t xml:space="preserve">However, there were also </w:t>
      </w:r>
      <w:r w:rsidR="008F54ED">
        <w:rPr>
          <w:rFonts w:ascii="Calibri" w:hAnsi="Calibri" w:cs="Calibri"/>
          <w:lang w:val="en-GB"/>
        </w:rPr>
        <w:t xml:space="preserve">expressions of concern about the </w:t>
      </w:r>
      <w:r w:rsidR="006775BD">
        <w:rPr>
          <w:rFonts w:ascii="Calibri" w:hAnsi="Calibri" w:cs="Calibri"/>
          <w:lang w:val="en-GB"/>
        </w:rPr>
        <w:t xml:space="preserve">strength and resilience of </w:t>
      </w:r>
      <w:r w:rsidR="00206400">
        <w:rPr>
          <w:rFonts w:ascii="Calibri" w:hAnsi="Calibri" w:cs="Calibri"/>
          <w:lang w:val="en-GB"/>
        </w:rPr>
        <w:t>independent retailing in small towns:</w:t>
      </w:r>
    </w:p>
    <w:p w14:paraId="7D115EC7" w14:textId="4057BD8F" w:rsidR="00461621" w:rsidRDefault="00461621" w:rsidP="0053501B">
      <w:pPr>
        <w:pStyle w:val="BodyText"/>
        <w:spacing w:before="100" w:line="276" w:lineRule="auto"/>
        <w:ind w:left="284" w:right="3"/>
        <w:jc w:val="both"/>
        <w:rPr>
          <w:rFonts w:asciiTheme="minorHAnsi" w:hAnsiTheme="minorHAnsi" w:cstheme="minorHAnsi"/>
          <w:color w:val="0D0D0D" w:themeColor="text1" w:themeTint="F2"/>
          <w:lang w:val="en-GB"/>
        </w:rPr>
      </w:pPr>
      <w:r w:rsidRPr="00081C10">
        <w:rPr>
          <w:rFonts w:asciiTheme="minorHAnsi" w:hAnsiTheme="minorHAnsi" w:cstheme="minorHAnsi"/>
          <w:lang w:val="en-GB"/>
        </w:rPr>
        <w:t xml:space="preserve">“As with many small locations, its retail and wider service catchment is threatened by a lack of financial capacity amongst many of its businesses” </w:t>
      </w:r>
      <w:r w:rsidRPr="00081C10">
        <w:rPr>
          <w:rFonts w:asciiTheme="minorHAnsi" w:hAnsiTheme="minorHAnsi" w:cstheme="minorHAnsi"/>
          <w:color w:val="0D0D0D" w:themeColor="text1" w:themeTint="F2"/>
          <w:lang w:val="en-GB"/>
        </w:rPr>
        <w:t>(RoseRegeneration, 2021a</w:t>
      </w:r>
      <w:r w:rsidR="008C0785" w:rsidRPr="00081C10">
        <w:rPr>
          <w:rFonts w:asciiTheme="minorHAnsi" w:hAnsiTheme="minorHAnsi" w:cstheme="minorHAnsi"/>
          <w:color w:val="0D0D0D" w:themeColor="text1" w:themeTint="F2"/>
          <w:lang w:val="en-GB"/>
        </w:rPr>
        <w:t>: 12</w:t>
      </w:r>
      <w:r w:rsidRPr="00081C10">
        <w:rPr>
          <w:rFonts w:asciiTheme="minorHAnsi" w:hAnsiTheme="minorHAnsi" w:cstheme="minorHAnsi"/>
          <w:color w:val="0D0D0D" w:themeColor="text1" w:themeTint="F2"/>
          <w:lang w:val="en-GB"/>
        </w:rPr>
        <w:t>)</w:t>
      </w:r>
    </w:p>
    <w:p w14:paraId="350247AF" w14:textId="6AB479C0" w:rsidR="00B74749" w:rsidRDefault="00B74749" w:rsidP="0053501B">
      <w:pPr>
        <w:spacing w:before="100" w:line="276" w:lineRule="auto"/>
        <w:ind w:left="284"/>
        <w:jc w:val="both"/>
        <w:rPr>
          <w:rFonts w:asciiTheme="minorHAnsi" w:hAnsiTheme="minorHAnsi" w:cstheme="minorHAnsi"/>
          <w:color w:val="0D0D0D" w:themeColor="text1" w:themeTint="F2"/>
        </w:rPr>
      </w:pPr>
      <w:r>
        <w:rPr>
          <w:rFonts w:asciiTheme="minorHAnsi" w:hAnsiTheme="minorHAnsi" w:cstheme="minorHAnsi"/>
          <w:color w:val="0D0D0D" w:themeColor="text1" w:themeTint="F2"/>
        </w:rPr>
        <w:t>“</w:t>
      </w:r>
      <w:r w:rsidRPr="000951E8">
        <w:rPr>
          <w:rFonts w:asciiTheme="minorHAnsi" w:hAnsiTheme="minorHAnsi" w:cstheme="minorHAnsi"/>
        </w:rPr>
        <w:t xml:space="preserve">Three premises in the town have been converted from a commercial entity into residential accommodation since 2019, with a possibility that two more will follow </w:t>
      </w:r>
      <w:r w:rsidRPr="000951E8">
        <w:rPr>
          <w:rStyle w:val="grame"/>
          <w:rFonts w:asciiTheme="minorHAnsi" w:hAnsiTheme="minorHAnsi" w:cstheme="minorHAnsi"/>
        </w:rPr>
        <w:t>suit</w:t>
      </w:r>
      <w:r w:rsidRPr="000951E8">
        <w:rPr>
          <w:rFonts w:asciiTheme="minorHAnsi" w:hAnsiTheme="minorHAnsi" w:cstheme="minorHAnsi"/>
        </w:rPr>
        <w:t xml:space="preserve"> </w:t>
      </w:r>
      <w:r w:rsidR="000951E8" w:rsidRPr="000951E8">
        <w:rPr>
          <w:rFonts w:asciiTheme="minorHAnsi" w:hAnsiTheme="minorHAnsi" w:cstheme="minorHAnsi"/>
        </w:rPr>
        <w:t>…</w:t>
      </w:r>
      <w:r w:rsidRPr="000951E8">
        <w:rPr>
          <w:rFonts w:asciiTheme="minorHAnsi" w:hAnsiTheme="minorHAnsi" w:cstheme="minorHAnsi"/>
        </w:rPr>
        <w:t xml:space="preserve">The retail centre of </w:t>
      </w:r>
      <w:r w:rsidRPr="000951E8">
        <w:rPr>
          <w:rStyle w:val="spelle"/>
          <w:rFonts w:asciiTheme="minorHAnsi" w:hAnsiTheme="minorHAnsi" w:cstheme="minorHAnsi"/>
        </w:rPr>
        <w:t>Cleobury</w:t>
      </w:r>
      <w:r w:rsidRPr="000951E8">
        <w:rPr>
          <w:rFonts w:asciiTheme="minorHAnsi" w:hAnsiTheme="minorHAnsi" w:cstheme="minorHAnsi"/>
        </w:rPr>
        <w:t xml:space="preserve"> Mortimer is amongst the smallest in Shropshire, with just 36 commercial enterprises in </w:t>
      </w:r>
      <w:r w:rsidRPr="000951E8">
        <w:rPr>
          <w:rStyle w:val="grame"/>
          <w:rFonts w:asciiTheme="minorHAnsi" w:hAnsiTheme="minorHAnsi" w:cstheme="minorHAnsi"/>
        </w:rPr>
        <w:t>operatio</w:t>
      </w:r>
      <w:r w:rsidR="000951E8">
        <w:rPr>
          <w:rStyle w:val="grame"/>
          <w:rFonts w:asciiTheme="minorHAnsi" w:hAnsiTheme="minorHAnsi" w:cstheme="minorHAnsi"/>
        </w:rPr>
        <w:t>n”</w:t>
      </w:r>
      <w:r w:rsidR="00326E64">
        <w:rPr>
          <w:rStyle w:val="grame"/>
          <w:rFonts w:asciiTheme="minorHAnsi" w:hAnsiTheme="minorHAnsi" w:cstheme="minorHAnsi"/>
        </w:rPr>
        <w:t xml:space="preserve"> (</w:t>
      </w:r>
      <w:r w:rsidR="00326E64" w:rsidRPr="007457AB">
        <w:rPr>
          <w:rFonts w:asciiTheme="minorHAnsi" w:hAnsiTheme="minorHAnsi" w:cstheme="minorHAnsi"/>
          <w:color w:val="0D0D0D" w:themeColor="text1" w:themeTint="F2"/>
        </w:rPr>
        <w:t>Shropshire Council</w:t>
      </w:r>
      <w:r w:rsidR="00326E64">
        <w:rPr>
          <w:rFonts w:asciiTheme="minorHAnsi" w:hAnsiTheme="minorHAnsi" w:cstheme="minorHAnsi"/>
          <w:color w:val="0D0D0D" w:themeColor="text1" w:themeTint="F2"/>
        </w:rPr>
        <w:t xml:space="preserve">, </w:t>
      </w:r>
      <w:r w:rsidR="00326E64" w:rsidRPr="007457AB">
        <w:rPr>
          <w:rFonts w:asciiTheme="minorHAnsi" w:hAnsiTheme="minorHAnsi" w:cstheme="minorHAnsi"/>
          <w:color w:val="0D0D0D" w:themeColor="text1" w:themeTint="F2"/>
        </w:rPr>
        <w:t>2021b</w:t>
      </w:r>
      <w:r w:rsidR="00643904">
        <w:rPr>
          <w:rFonts w:asciiTheme="minorHAnsi" w:hAnsiTheme="minorHAnsi" w:cstheme="minorHAnsi"/>
          <w:color w:val="0D0D0D" w:themeColor="text1" w:themeTint="F2"/>
        </w:rPr>
        <w:t xml:space="preserve">: </w:t>
      </w:r>
      <w:r w:rsidR="00D60DC0">
        <w:rPr>
          <w:rFonts w:asciiTheme="minorHAnsi" w:hAnsiTheme="minorHAnsi" w:cstheme="minorHAnsi"/>
          <w:color w:val="0D0D0D" w:themeColor="text1" w:themeTint="F2"/>
        </w:rPr>
        <w:t>1-</w:t>
      </w:r>
      <w:r w:rsidR="006B5ED7">
        <w:rPr>
          <w:rFonts w:asciiTheme="minorHAnsi" w:hAnsiTheme="minorHAnsi" w:cstheme="minorHAnsi"/>
          <w:color w:val="0D0D0D" w:themeColor="text1" w:themeTint="F2"/>
        </w:rPr>
        <w:t>3</w:t>
      </w:r>
      <w:r w:rsidR="00326E64" w:rsidRPr="007457AB">
        <w:rPr>
          <w:rFonts w:asciiTheme="minorHAnsi" w:hAnsiTheme="minorHAnsi" w:cstheme="minorHAnsi"/>
          <w:color w:val="0D0D0D" w:themeColor="text1" w:themeTint="F2"/>
        </w:rPr>
        <w:t>)</w:t>
      </w:r>
      <w:r w:rsidR="006B5ED7">
        <w:rPr>
          <w:rFonts w:asciiTheme="minorHAnsi" w:hAnsiTheme="minorHAnsi" w:cstheme="minorHAnsi"/>
          <w:color w:val="0D0D0D" w:themeColor="text1" w:themeTint="F2"/>
        </w:rPr>
        <w:t>;</w:t>
      </w:r>
    </w:p>
    <w:p w14:paraId="5DC55F1C" w14:textId="048CB4D1" w:rsidR="005E231C" w:rsidRPr="005E231C" w:rsidRDefault="005E231C" w:rsidP="0053501B">
      <w:pPr>
        <w:spacing w:before="100" w:line="276" w:lineRule="auto"/>
        <w:ind w:left="284"/>
        <w:jc w:val="both"/>
        <w:rPr>
          <w:rFonts w:asciiTheme="minorHAnsi" w:hAnsiTheme="minorHAnsi" w:cstheme="minorHAnsi"/>
        </w:rPr>
      </w:pPr>
      <w:r w:rsidRPr="005E231C">
        <w:rPr>
          <w:rFonts w:asciiTheme="minorHAnsi" w:hAnsiTheme="minorHAnsi" w:cstheme="minorHAnsi"/>
          <w:color w:val="0D0D0D" w:themeColor="text1" w:themeTint="F2"/>
        </w:rPr>
        <w:t>“</w:t>
      </w:r>
      <w:r w:rsidRPr="005E231C">
        <w:rPr>
          <w:rStyle w:val="grame"/>
          <w:rFonts w:asciiTheme="minorHAnsi" w:hAnsiTheme="minorHAnsi" w:cstheme="minorHAnsi"/>
          <w:lang w:val="en-US"/>
        </w:rPr>
        <w:t>some</w:t>
      </w:r>
      <w:r w:rsidRPr="005E231C">
        <w:rPr>
          <w:rFonts w:asciiTheme="minorHAnsi" w:hAnsiTheme="minorHAnsi" w:cstheme="minorHAnsi"/>
          <w:lang w:val="en-US"/>
        </w:rPr>
        <w:t xml:space="preserve"> of the independently run businesses … have little embedded value and as shopkeepers retire, there will be few buyers for the business as a going concern. …  a concern at the numbers of town </w:t>
      </w:r>
      <w:r w:rsidRPr="005E231C">
        <w:rPr>
          <w:rStyle w:val="spelle"/>
          <w:rFonts w:asciiTheme="minorHAnsi" w:hAnsiTheme="minorHAnsi" w:cstheme="minorHAnsi"/>
          <w:lang w:val="en-US"/>
        </w:rPr>
        <w:t>centre</w:t>
      </w:r>
      <w:r w:rsidRPr="005E231C">
        <w:rPr>
          <w:rFonts w:asciiTheme="minorHAnsi" w:hAnsiTheme="minorHAnsi" w:cstheme="minorHAnsi"/>
          <w:lang w:val="en-US"/>
        </w:rPr>
        <w:t xml:space="preserve"> businesses run as ‘hobbies’ - closing early to provide the business owner with a balanced lifestyle" (BAS Consultancy 2020).</w:t>
      </w:r>
    </w:p>
    <w:p w14:paraId="370CB1E5" w14:textId="2C8EF654" w:rsidR="00461621" w:rsidRDefault="00573377" w:rsidP="00765A52">
      <w:pPr>
        <w:spacing w:before="120" w:line="276" w:lineRule="auto"/>
        <w:ind w:firstLine="284"/>
        <w:jc w:val="both"/>
        <w:rPr>
          <w:rFonts w:ascii="Calibri" w:hAnsi="Calibri"/>
        </w:rPr>
      </w:pPr>
      <w:r>
        <w:rPr>
          <w:rFonts w:asciiTheme="minorHAnsi" w:hAnsiTheme="minorHAnsi" w:cstheme="minorHAnsi"/>
          <w:color w:val="0D0D0D" w:themeColor="text1" w:themeTint="F2"/>
        </w:rPr>
        <w:t>Expressions of c</w:t>
      </w:r>
      <w:r w:rsidR="001D1794">
        <w:rPr>
          <w:rFonts w:asciiTheme="minorHAnsi" w:hAnsiTheme="minorHAnsi" w:cstheme="minorHAnsi"/>
          <w:color w:val="0D0D0D" w:themeColor="text1" w:themeTint="F2"/>
        </w:rPr>
        <w:t xml:space="preserve">oncerns over retailing </w:t>
      </w:r>
      <w:r w:rsidR="00E01558">
        <w:rPr>
          <w:rFonts w:asciiTheme="minorHAnsi" w:hAnsiTheme="minorHAnsi" w:cstheme="minorHAnsi"/>
          <w:color w:val="0D0D0D" w:themeColor="text1" w:themeTint="F2"/>
        </w:rPr>
        <w:t>futures did</w:t>
      </w:r>
      <w:r>
        <w:rPr>
          <w:rFonts w:asciiTheme="minorHAnsi" w:hAnsiTheme="minorHAnsi" w:cstheme="minorHAnsi"/>
          <w:color w:val="0D0D0D" w:themeColor="text1" w:themeTint="F2"/>
        </w:rPr>
        <w:t xml:space="preserve"> not simply relate to the indep</w:t>
      </w:r>
      <w:r w:rsidR="003E705F">
        <w:rPr>
          <w:rFonts w:asciiTheme="minorHAnsi" w:hAnsiTheme="minorHAnsi" w:cstheme="minorHAnsi"/>
          <w:color w:val="0D0D0D" w:themeColor="text1" w:themeTint="F2"/>
        </w:rPr>
        <w:t>endent retail sector</w:t>
      </w:r>
      <w:r w:rsidR="00F50177">
        <w:rPr>
          <w:rFonts w:asciiTheme="minorHAnsi" w:hAnsiTheme="minorHAnsi" w:cstheme="minorHAnsi"/>
          <w:color w:val="0D0D0D" w:themeColor="text1" w:themeTint="F2"/>
        </w:rPr>
        <w:t>, but</w:t>
      </w:r>
      <w:r w:rsidR="00384EB7">
        <w:rPr>
          <w:rFonts w:asciiTheme="minorHAnsi" w:hAnsiTheme="minorHAnsi" w:cstheme="minorHAnsi"/>
          <w:color w:val="0D0D0D" w:themeColor="text1" w:themeTint="F2"/>
        </w:rPr>
        <w:t xml:space="preserve"> encompassed many other </w:t>
      </w:r>
      <w:r w:rsidR="0075303C">
        <w:rPr>
          <w:rFonts w:asciiTheme="minorHAnsi" w:hAnsiTheme="minorHAnsi" w:cstheme="minorHAnsi"/>
          <w:color w:val="0D0D0D" w:themeColor="text1" w:themeTint="F2"/>
        </w:rPr>
        <w:t xml:space="preserve">agencies </w:t>
      </w:r>
      <w:r w:rsidR="003434CE">
        <w:rPr>
          <w:rFonts w:asciiTheme="minorHAnsi" w:hAnsiTheme="minorHAnsi" w:cstheme="minorHAnsi"/>
          <w:color w:val="0D0D0D" w:themeColor="text1" w:themeTint="F2"/>
        </w:rPr>
        <w:t xml:space="preserve">and processes </w:t>
      </w:r>
      <w:r w:rsidR="0075303C">
        <w:rPr>
          <w:rFonts w:asciiTheme="minorHAnsi" w:hAnsiTheme="minorHAnsi" w:cstheme="minorHAnsi"/>
          <w:color w:val="0D0D0D" w:themeColor="text1" w:themeTint="F2"/>
        </w:rPr>
        <w:t>in this sector</w:t>
      </w:r>
      <w:r w:rsidR="00064D89">
        <w:rPr>
          <w:rFonts w:asciiTheme="minorHAnsi" w:hAnsiTheme="minorHAnsi" w:cstheme="minorHAnsi"/>
          <w:color w:val="0D0D0D" w:themeColor="text1" w:themeTint="F2"/>
        </w:rPr>
        <w:t xml:space="preserve"> </w:t>
      </w:r>
      <w:r w:rsidR="003434CE">
        <w:rPr>
          <w:rFonts w:asciiTheme="minorHAnsi" w:hAnsiTheme="minorHAnsi" w:cstheme="minorHAnsi"/>
          <w:color w:val="0D0D0D" w:themeColor="text1" w:themeTint="F2"/>
        </w:rPr>
        <w:t xml:space="preserve">identified in previous studies of small town retailing. </w:t>
      </w:r>
      <w:r w:rsidR="003D4410">
        <w:rPr>
          <w:rFonts w:ascii="Calibri" w:hAnsi="Calibri"/>
        </w:rPr>
        <w:t>Powe (2012)</w:t>
      </w:r>
      <w:r w:rsidR="008E5222">
        <w:rPr>
          <w:rFonts w:ascii="Calibri" w:hAnsi="Calibri"/>
        </w:rPr>
        <w:t>, for example</w:t>
      </w:r>
      <w:r w:rsidR="00621CC3">
        <w:rPr>
          <w:rFonts w:ascii="Calibri" w:hAnsi="Calibri"/>
        </w:rPr>
        <w:t xml:space="preserve">, highlighted the contradictory pressures surrounding the establishment of </w:t>
      </w:r>
      <w:r w:rsidR="00E47106">
        <w:rPr>
          <w:rFonts w:ascii="Calibri" w:hAnsi="Calibri"/>
        </w:rPr>
        <w:t>‘</w:t>
      </w:r>
      <w:r w:rsidR="00621CC3">
        <w:rPr>
          <w:rFonts w:ascii="Calibri" w:hAnsi="Calibri"/>
        </w:rPr>
        <w:t>l</w:t>
      </w:r>
      <w:r w:rsidR="00AC3425">
        <w:rPr>
          <w:rFonts w:ascii="Calibri" w:hAnsi="Calibri"/>
        </w:rPr>
        <w:t>arge format</w:t>
      </w:r>
      <w:r w:rsidR="00E47106">
        <w:rPr>
          <w:rFonts w:ascii="Calibri" w:hAnsi="Calibri"/>
        </w:rPr>
        <w:t>’</w:t>
      </w:r>
      <w:r w:rsidR="00AC3425">
        <w:rPr>
          <w:rFonts w:ascii="Calibri" w:hAnsi="Calibri"/>
        </w:rPr>
        <w:t xml:space="preserve"> stores</w:t>
      </w:r>
      <w:r w:rsidR="00E47106">
        <w:rPr>
          <w:rFonts w:ascii="Calibri" w:hAnsi="Calibri"/>
        </w:rPr>
        <w:t xml:space="preserve"> in small rural towns. On the one hand, the establishment of such stores </w:t>
      </w:r>
      <w:r w:rsidR="00D22D30">
        <w:rPr>
          <w:rFonts w:ascii="Calibri" w:hAnsi="Calibri"/>
        </w:rPr>
        <w:t xml:space="preserve">is often welcomed by </w:t>
      </w:r>
      <w:r w:rsidR="007932A5">
        <w:rPr>
          <w:rFonts w:ascii="Calibri" w:hAnsi="Calibri"/>
        </w:rPr>
        <w:t>the residents of such towns as they may be able to offer a wider, and cheaper, range of products than</w:t>
      </w:r>
      <w:r w:rsidR="002A7EFC">
        <w:rPr>
          <w:rFonts w:ascii="Calibri" w:hAnsi="Calibri"/>
        </w:rPr>
        <w:t xml:space="preserve"> available within smaller scale units. However, as Powe details, they can be </w:t>
      </w:r>
      <w:r w:rsidR="00D11CEF">
        <w:rPr>
          <w:rFonts w:ascii="Calibri" w:hAnsi="Calibri"/>
        </w:rPr>
        <w:t xml:space="preserve">difficult to accommodate physically, aesthetically and economically </w:t>
      </w:r>
      <w:r w:rsidR="00646D2E">
        <w:rPr>
          <w:rFonts w:ascii="Calibri" w:hAnsi="Calibri"/>
        </w:rPr>
        <w:t>within a small</w:t>
      </w:r>
      <w:r w:rsidR="002B1C12">
        <w:rPr>
          <w:rFonts w:ascii="Calibri" w:hAnsi="Calibri"/>
        </w:rPr>
        <w:t>-</w:t>
      </w:r>
      <w:r w:rsidR="00646D2E">
        <w:rPr>
          <w:rFonts w:ascii="Calibri" w:hAnsi="Calibri"/>
        </w:rPr>
        <w:t>town context</w:t>
      </w:r>
      <w:r w:rsidR="00214968">
        <w:rPr>
          <w:rFonts w:ascii="Calibri" w:hAnsi="Calibri"/>
        </w:rPr>
        <w:t xml:space="preserve">, which has often led to </w:t>
      </w:r>
      <w:r w:rsidR="00A34051">
        <w:rPr>
          <w:rFonts w:ascii="Calibri" w:hAnsi="Calibri"/>
        </w:rPr>
        <w:t xml:space="preserve">attempts to restrict their development, although this </w:t>
      </w:r>
      <w:r w:rsidR="000B6C81">
        <w:rPr>
          <w:rFonts w:ascii="Calibri" w:hAnsi="Calibri"/>
        </w:rPr>
        <w:t xml:space="preserve">has been seen to </w:t>
      </w:r>
      <w:r w:rsidR="007B143B">
        <w:rPr>
          <w:rFonts w:ascii="Calibri" w:hAnsi="Calibri"/>
        </w:rPr>
        <w:t>potentially f</w:t>
      </w:r>
      <w:r w:rsidR="00A34051">
        <w:rPr>
          <w:rFonts w:ascii="Calibri" w:hAnsi="Calibri"/>
        </w:rPr>
        <w:t xml:space="preserve">oster </w:t>
      </w:r>
      <w:r w:rsidR="007B143B">
        <w:rPr>
          <w:rFonts w:ascii="Calibri" w:hAnsi="Calibri"/>
        </w:rPr>
        <w:t xml:space="preserve">further </w:t>
      </w:r>
      <w:r w:rsidR="00B203C5">
        <w:rPr>
          <w:rFonts w:ascii="Calibri" w:hAnsi="Calibri"/>
        </w:rPr>
        <w:t>retail decline as consumer</w:t>
      </w:r>
      <w:r w:rsidR="007B143B">
        <w:rPr>
          <w:rFonts w:ascii="Calibri" w:hAnsi="Calibri"/>
        </w:rPr>
        <w:t>s</w:t>
      </w:r>
      <w:r w:rsidR="00B203C5">
        <w:rPr>
          <w:rFonts w:ascii="Calibri" w:hAnsi="Calibri"/>
        </w:rPr>
        <w:t xml:space="preserve"> </w:t>
      </w:r>
      <w:r w:rsidR="006D3673">
        <w:rPr>
          <w:rFonts w:ascii="Calibri" w:hAnsi="Calibri"/>
        </w:rPr>
        <w:t>simply resort to increased ‘out-of-town shopping’</w:t>
      </w:r>
      <w:r w:rsidR="007B143B">
        <w:rPr>
          <w:rFonts w:ascii="Calibri" w:hAnsi="Calibri"/>
        </w:rPr>
        <w:t xml:space="preserve">. </w:t>
      </w:r>
      <w:r w:rsidR="00A84736">
        <w:rPr>
          <w:rFonts w:ascii="Calibri" w:hAnsi="Calibri"/>
        </w:rPr>
        <w:t xml:space="preserve">This complex combination of </w:t>
      </w:r>
      <w:r w:rsidR="005B7B5E">
        <w:rPr>
          <w:rFonts w:ascii="Calibri" w:hAnsi="Calibri"/>
        </w:rPr>
        <w:t>concerns was evident within many accounts of the retail structure of ru</w:t>
      </w:r>
      <w:r w:rsidR="00294ACF">
        <w:rPr>
          <w:rFonts w:ascii="Calibri" w:hAnsi="Calibri"/>
        </w:rPr>
        <w:t>ral towns:</w:t>
      </w:r>
    </w:p>
    <w:p w14:paraId="6B3BB81F" w14:textId="4D89CF51" w:rsidR="00294ACF" w:rsidRDefault="00294ACF" w:rsidP="0053501B">
      <w:pPr>
        <w:pStyle w:val="BodyText"/>
        <w:spacing w:before="100" w:line="276" w:lineRule="auto"/>
        <w:ind w:left="284" w:right="3"/>
        <w:jc w:val="both"/>
        <w:rPr>
          <w:rFonts w:asciiTheme="minorHAnsi" w:hAnsiTheme="minorHAnsi" w:cstheme="minorHAnsi"/>
          <w:color w:val="0D0D0D" w:themeColor="text1" w:themeTint="F2"/>
          <w:lang w:val="en-GB"/>
        </w:rPr>
      </w:pPr>
      <w:r w:rsidRPr="007457AB">
        <w:rPr>
          <w:rFonts w:asciiTheme="minorHAnsi" w:hAnsiTheme="minorHAnsi" w:cstheme="minorHAnsi"/>
          <w:color w:val="0D0D0D" w:themeColor="text1" w:themeTint="F2"/>
          <w:lang w:val="en-GB"/>
        </w:rPr>
        <w:t xml:space="preserve">“The centre of Evesham is dominated by a failed shopping centre which has a debilitating impact on investor confidence across the town centre” </w:t>
      </w:r>
      <w:r w:rsidR="00132E57">
        <w:rPr>
          <w:rFonts w:asciiTheme="minorHAnsi" w:hAnsiTheme="minorHAnsi" w:cstheme="minorHAnsi"/>
          <w:color w:val="0D0D0D" w:themeColor="text1" w:themeTint="F2"/>
          <w:lang w:val="en-GB"/>
        </w:rPr>
        <w:t>(</w:t>
      </w:r>
      <w:r w:rsidR="00132E57" w:rsidRPr="00132E57">
        <w:rPr>
          <w:rFonts w:asciiTheme="minorHAnsi" w:hAnsiTheme="minorHAnsi" w:cstheme="minorHAnsi"/>
          <w:color w:val="0D0D0D" w:themeColor="text1" w:themeTint="F2"/>
        </w:rPr>
        <w:t>Economic Development Officer, South West England</w:t>
      </w:r>
      <w:r w:rsidR="00132E57">
        <w:rPr>
          <w:rFonts w:asciiTheme="minorHAnsi" w:hAnsiTheme="minorHAnsi" w:cstheme="minorHAnsi"/>
          <w:color w:val="0D0D0D" w:themeColor="text1" w:themeTint="F2"/>
        </w:rPr>
        <w:t>)</w:t>
      </w:r>
      <w:r w:rsidR="00541E5D">
        <w:rPr>
          <w:rFonts w:asciiTheme="minorHAnsi" w:hAnsiTheme="minorHAnsi" w:cstheme="minorHAnsi"/>
          <w:color w:val="0D0D0D" w:themeColor="text1" w:themeTint="F2"/>
          <w:lang w:val="en-GB"/>
        </w:rPr>
        <w:t>;</w:t>
      </w:r>
    </w:p>
    <w:p w14:paraId="322068AE" w14:textId="76BF3F8A" w:rsidR="00541E5D" w:rsidRPr="00EF3630" w:rsidRDefault="00541E5D" w:rsidP="0053501B">
      <w:pPr>
        <w:pStyle w:val="BodyText"/>
        <w:spacing w:before="100" w:line="276" w:lineRule="auto"/>
        <w:ind w:left="284" w:right="6"/>
        <w:jc w:val="both"/>
        <w:rPr>
          <w:rFonts w:asciiTheme="minorHAnsi" w:hAnsiTheme="minorHAnsi" w:cstheme="minorHAnsi"/>
          <w:lang w:val="en-GB"/>
        </w:rPr>
      </w:pPr>
      <w:r w:rsidRPr="00EF3630">
        <w:rPr>
          <w:rFonts w:asciiTheme="minorHAnsi" w:hAnsiTheme="minorHAnsi" w:cstheme="minorHAnsi"/>
          <w:lang w:val="en-GB"/>
        </w:rPr>
        <w:t>“residents … are frequent visitors to other nearby shopping centres which offer a greater choice of comparison retail and more leisure and hospitality opportunities</w:t>
      </w:r>
      <w:r w:rsidR="00C22FD2" w:rsidRPr="00EF3630">
        <w:rPr>
          <w:rFonts w:asciiTheme="minorHAnsi" w:hAnsiTheme="minorHAnsi" w:cstheme="minorHAnsi"/>
        </w:rPr>
        <w:t>.</w:t>
      </w:r>
      <w:r w:rsidRPr="00EF3630">
        <w:rPr>
          <w:rFonts w:asciiTheme="minorHAnsi" w:hAnsiTheme="minorHAnsi" w:cstheme="minorHAnsi"/>
          <w:lang w:val="en-GB"/>
        </w:rPr>
        <w:t>” (Shropshire County Council, 2022a: 8);</w:t>
      </w:r>
    </w:p>
    <w:p w14:paraId="107819A5" w14:textId="1C0229C2" w:rsidR="006B7079" w:rsidRPr="00EF3630" w:rsidRDefault="006B7079" w:rsidP="0053501B">
      <w:pPr>
        <w:pStyle w:val="BodyText"/>
        <w:spacing w:before="100" w:line="276" w:lineRule="auto"/>
        <w:ind w:left="284" w:right="6"/>
        <w:jc w:val="both"/>
        <w:rPr>
          <w:rFonts w:asciiTheme="minorHAnsi" w:hAnsiTheme="minorHAnsi" w:cstheme="minorHAnsi"/>
          <w:lang w:val="en-GB"/>
        </w:rPr>
      </w:pPr>
      <w:r w:rsidRPr="00EF3630">
        <w:rPr>
          <w:rFonts w:asciiTheme="minorHAnsi" w:hAnsiTheme="minorHAnsi" w:cstheme="minorHAnsi"/>
          <w:lang w:val="en-GB"/>
        </w:rPr>
        <w:t>“</w:t>
      </w:r>
      <w:r w:rsidRPr="00EF3630">
        <w:rPr>
          <w:rFonts w:asciiTheme="minorHAnsi" w:hAnsiTheme="minorHAnsi" w:cstheme="minorHAnsi"/>
        </w:rPr>
        <w:t>Retail continues to be an important sector for the town. The growth of the town requires a strong retail offer in order to retain and attract expenditure from the residents in the local catchment</w:t>
      </w:r>
      <w:r w:rsidR="00E13F1A" w:rsidRPr="00EF3630">
        <w:rPr>
          <w:rFonts w:asciiTheme="minorHAnsi" w:hAnsiTheme="minorHAnsi" w:cstheme="minorHAnsi"/>
        </w:rPr>
        <w:t xml:space="preserve"> … </w:t>
      </w:r>
      <w:r w:rsidR="00FA5860" w:rsidRPr="00EF3630">
        <w:rPr>
          <w:rFonts w:asciiTheme="minorHAnsi" w:hAnsiTheme="minorHAnsi" w:cstheme="minorHAnsi"/>
        </w:rPr>
        <w:t>Leominst</w:t>
      </w:r>
      <w:r w:rsidR="000A76AF" w:rsidRPr="00EF3630">
        <w:rPr>
          <w:rFonts w:asciiTheme="minorHAnsi" w:hAnsiTheme="minorHAnsi" w:cstheme="minorHAnsi"/>
        </w:rPr>
        <w:t>e</w:t>
      </w:r>
      <w:r w:rsidR="00FA5860" w:rsidRPr="00EF3630">
        <w:rPr>
          <w:rFonts w:asciiTheme="minorHAnsi" w:hAnsiTheme="minorHAnsi" w:cstheme="minorHAnsi"/>
        </w:rPr>
        <w:t xml:space="preserve">r has </w:t>
      </w:r>
      <w:r w:rsidR="0093191F" w:rsidRPr="00EF3630">
        <w:rPr>
          <w:rFonts w:asciiTheme="minorHAnsi" w:hAnsiTheme="minorHAnsi" w:cstheme="minorHAnsi"/>
        </w:rPr>
        <w:t xml:space="preserve">some convenience and comparison retail floor space need </w:t>
      </w:r>
      <w:r w:rsidR="000A76AF" w:rsidRPr="00EF3630">
        <w:rPr>
          <w:rFonts w:asciiTheme="minorHAnsi" w:hAnsiTheme="minorHAnsi" w:cstheme="minorHAnsi"/>
        </w:rPr>
        <w:t xml:space="preserve"> … </w:t>
      </w:r>
      <w:r w:rsidR="002E445C" w:rsidRPr="00EF3630">
        <w:rPr>
          <w:rFonts w:asciiTheme="minorHAnsi" w:hAnsiTheme="minorHAnsi" w:cstheme="minorHAnsi"/>
        </w:rPr>
        <w:t>In terms of convenience retail, this could create the opportunity for an additional food store development in the town centre, which would draw more shoppers into the centre and complement the existing independent convenience shops. Small scale convenience retail will be provided within the urban extension to meet the day to day needs of the residents of the new development</w:t>
      </w:r>
      <w:r w:rsidR="00F37ACD" w:rsidRPr="00EF3630">
        <w:rPr>
          <w:rFonts w:asciiTheme="minorHAnsi" w:hAnsiTheme="minorHAnsi" w:cstheme="minorHAnsi"/>
        </w:rPr>
        <w:t xml:space="preserve"> … priority should be to steer any new floorspace to the town centre as far as this is practical, and only to permit out of centre facilities if they would materially enhance the retail offer of the to</w:t>
      </w:r>
      <w:r w:rsidR="00297D53" w:rsidRPr="00EF3630">
        <w:rPr>
          <w:rFonts w:asciiTheme="minorHAnsi" w:hAnsiTheme="minorHAnsi" w:cstheme="minorHAnsi"/>
        </w:rPr>
        <w:t>wn” (</w:t>
      </w:r>
      <w:r w:rsidR="00297D53" w:rsidRPr="00EF3630">
        <w:rPr>
          <w:rFonts w:asciiTheme="minorHAnsi" w:hAnsiTheme="minorHAnsi" w:cstheme="minorHAnsi"/>
          <w:color w:val="0D0D0D" w:themeColor="text1" w:themeTint="F2"/>
        </w:rPr>
        <w:t xml:space="preserve">RoseRegeneration, 2022b: </w:t>
      </w:r>
      <w:r w:rsidR="00205FEF" w:rsidRPr="00EF3630">
        <w:rPr>
          <w:rFonts w:asciiTheme="minorHAnsi" w:hAnsiTheme="minorHAnsi" w:cstheme="minorHAnsi"/>
          <w:color w:val="0D0D0D" w:themeColor="text1" w:themeTint="F2"/>
        </w:rPr>
        <w:t>10).</w:t>
      </w:r>
    </w:p>
    <w:p w14:paraId="4915654C" w14:textId="37D04272" w:rsidR="00987EE7" w:rsidRDefault="00987EE7" w:rsidP="0032794B">
      <w:pPr>
        <w:pStyle w:val="BodyText"/>
        <w:spacing w:before="240" w:line="276" w:lineRule="auto"/>
        <w:ind w:left="0" w:right="6" w:firstLine="284"/>
        <w:jc w:val="both"/>
        <w:rPr>
          <w:rFonts w:ascii="Calibri" w:hAnsi="Calibri" w:cs="Calibri"/>
          <w:lang w:val="en-GB"/>
        </w:rPr>
      </w:pPr>
      <w:r>
        <w:rPr>
          <w:rFonts w:ascii="Calibri" w:hAnsi="Calibri" w:cs="Calibri"/>
          <w:lang w:val="en-GB"/>
        </w:rPr>
        <w:t xml:space="preserve">There were also </w:t>
      </w:r>
      <w:r w:rsidR="00743C8F">
        <w:rPr>
          <w:rFonts w:ascii="Calibri" w:hAnsi="Calibri" w:cs="Calibri"/>
          <w:lang w:val="en-GB"/>
        </w:rPr>
        <w:t xml:space="preserve">expressions of concern about the impact of online shopping, and the impacts this could have on </w:t>
      </w:r>
      <w:r w:rsidR="00E17E3E">
        <w:rPr>
          <w:rFonts w:ascii="Calibri" w:hAnsi="Calibri" w:cs="Calibri"/>
          <w:lang w:val="en-GB"/>
        </w:rPr>
        <w:t xml:space="preserve">town centre retailing: </w:t>
      </w:r>
    </w:p>
    <w:p w14:paraId="0110C694" w14:textId="0EF9447A" w:rsidR="003942AA" w:rsidRDefault="003942AA" w:rsidP="0053501B">
      <w:pPr>
        <w:pStyle w:val="BodyText"/>
        <w:spacing w:before="100" w:line="276" w:lineRule="auto"/>
        <w:ind w:left="284" w:right="6"/>
        <w:jc w:val="both"/>
        <w:rPr>
          <w:rFonts w:ascii="Calibri" w:hAnsi="Calibri" w:cs="Calibri"/>
          <w:lang w:val="en-GB"/>
        </w:rPr>
      </w:pPr>
      <w:r>
        <w:rPr>
          <w:rFonts w:ascii="Calibri" w:hAnsi="Calibri" w:cs="Calibri"/>
          <w:lang w:val="en-GB"/>
        </w:rPr>
        <w:t>“</w:t>
      </w:r>
      <w:r w:rsidR="000C1D26" w:rsidRPr="000C1D26">
        <w:rPr>
          <w:rFonts w:ascii="Calibri" w:hAnsi="Calibri" w:cs="Calibri"/>
          <w:lang w:val="en-GB"/>
        </w:rPr>
        <w:t xml:space="preserve">Like towns across the country, </w:t>
      </w:r>
      <w:r w:rsidRPr="003942AA">
        <w:rPr>
          <w:rFonts w:ascii="Calibri" w:hAnsi="Calibri" w:cs="Calibri"/>
          <w:lang w:val="en-GB"/>
        </w:rPr>
        <w:t>our small towns have been impacted by changing consumer habits such as online shopping and increased home-working</w:t>
      </w:r>
      <w:r w:rsidR="000C1D26">
        <w:rPr>
          <w:rFonts w:ascii="Calibri" w:hAnsi="Calibri" w:cs="Calibri"/>
          <w:lang w:val="en-GB"/>
        </w:rPr>
        <w:t xml:space="preserve">” </w:t>
      </w:r>
      <w:r w:rsidR="00F9230A">
        <w:rPr>
          <w:rFonts w:ascii="Calibri" w:hAnsi="Calibri" w:cs="Calibri"/>
          <w:lang w:val="en-GB"/>
        </w:rPr>
        <w:t>(</w:t>
      </w:r>
      <w:r w:rsidR="004D162C" w:rsidRPr="004D162C">
        <w:rPr>
          <w:rFonts w:ascii="Calibri" w:hAnsi="Calibri" w:cs="Calibri"/>
          <w:color w:val="0D0D0D" w:themeColor="text1" w:themeTint="F2"/>
          <w:lang w:val="en-GB"/>
        </w:rPr>
        <w:t>Economic Development Officer, West Midlands</w:t>
      </w:r>
      <w:r w:rsidR="0035454D">
        <w:rPr>
          <w:rFonts w:ascii="Calibri" w:hAnsi="Calibri" w:cs="Calibri"/>
          <w:lang w:val="en-GB"/>
        </w:rPr>
        <w:t xml:space="preserve">); </w:t>
      </w:r>
    </w:p>
    <w:p w14:paraId="73E27F92" w14:textId="48939657" w:rsidR="00FC0CE2" w:rsidRPr="00880B6A" w:rsidRDefault="00FC0CE2" w:rsidP="0053501B">
      <w:pPr>
        <w:pStyle w:val="BodyText"/>
        <w:spacing w:before="100" w:line="276" w:lineRule="auto"/>
        <w:ind w:left="284" w:right="6"/>
        <w:jc w:val="both"/>
        <w:rPr>
          <w:rFonts w:ascii="Calibri" w:hAnsi="Calibri" w:cs="Calibri"/>
          <w:color w:val="000000" w:themeColor="text1"/>
          <w:lang w:val="en-GB"/>
        </w:rPr>
      </w:pPr>
      <w:r>
        <w:rPr>
          <w:rFonts w:ascii="Calibri" w:hAnsi="Calibri" w:cs="Calibri"/>
          <w:lang w:val="en-GB"/>
        </w:rPr>
        <w:t>“</w:t>
      </w:r>
      <w:r w:rsidRPr="00DD59AE">
        <w:rPr>
          <w:rFonts w:ascii="Calibri" w:hAnsi="Calibri" w:cs="Calibri"/>
          <w:lang w:val="en-GB"/>
        </w:rPr>
        <w:t>Increase of online trading has negatively impacted on town centre occupancy</w:t>
      </w:r>
      <w:r>
        <w:rPr>
          <w:rFonts w:ascii="Calibri" w:hAnsi="Calibri" w:cs="Calibri"/>
          <w:lang w:val="en-GB"/>
        </w:rPr>
        <w:t>“</w:t>
      </w:r>
      <w:r w:rsidR="00880B6A">
        <w:rPr>
          <w:rFonts w:ascii="Calibri" w:hAnsi="Calibri" w:cs="Calibri"/>
          <w:lang w:val="en-GB"/>
        </w:rPr>
        <w:t xml:space="preserve"> </w:t>
      </w:r>
      <w:r>
        <w:rPr>
          <w:rFonts w:ascii="Calibri" w:hAnsi="Calibri" w:cs="Calibri"/>
          <w:lang w:val="en-GB"/>
        </w:rPr>
        <w:t>(</w:t>
      </w:r>
      <w:r w:rsidR="00DC01FE" w:rsidRPr="00880B6A">
        <w:rPr>
          <w:rFonts w:ascii="Calibri" w:hAnsi="Calibri" w:cs="Calibri"/>
          <w:color w:val="000000" w:themeColor="text1"/>
          <w:lang w:val="en-GB"/>
        </w:rPr>
        <w:t>Local Economic Partnership Officer</w:t>
      </w:r>
      <w:r w:rsidR="00BF4534" w:rsidRPr="00880B6A">
        <w:rPr>
          <w:rFonts w:ascii="Calibri" w:hAnsi="Calibri" w:cs="Calibri"/>
          <w:color w:val="000000" w:themeColor="text1"/>
          <w:lang w:val="en-GB"/>
        </w:rPr>
        <w:t>, West Midlands</w:t>
      </w:r>
      <w:r w:rsidRPr="00880B6A">
        <w:rPr>
          <w:rFonts w:ascii="Calibri" w:hAnsi="Calibri" w:cs="Calibri"/>
          <w:color w:val="000000" w:themeColor="text1"/>
          <w:lang w:val="en-GB"/>
        </w:rPr>
        <w:t>);</w:t>
      </w:r>
    </w:p>
    <w:p w14:paraId="3E5F1B6F" w14:textId="2645F6A4" w:rsidR="004444F5" w:rsidRDefault="00693E8F" w:rsidP="0053501B">
      <w:pPr>
        <w:pStyle w:val="BodyText"/>
        <w:spacing w:before="100" w:line="276" w:lineRule="auto"/>
        <w:ind w:left="284" w:right="6"/>
        <w:jc w:val="both"/>
        <w:rPr>
          <w:rFonts w:ascii="Calibri" w:hAnsi="Calibri" w:cs="Calibri"/>
          <w:color w:val="FF0000"/>
          <w:lang w:val="en-GB"/>
        </w:rPr>
      </w:pPr>
      <w:r>
        <w:rPr>
          <w:rFonts w:ascii="Calibri" w:hAnsi="Calibri" w:cs="Calibri"/>
          <w:lang w:val="en-GB"/>
        </w:rPr>
        <w:t>“</w:t>
      </w:r>
      <w:r w:rsidRPr="00693E8F">
        <w:rPr>
          <w:rFonts w:ascii="Calibri" w:hAnsi="Calibri" w:cs="Calibri"/>
          <w:lang w:val="en-GB"/>
        </w:rPr>
        <w:t>the rise of online shopping has affected the town centre and the weekly market</w:t>
      </w:r>
      <w:r>
        <w:rPr>
          <w:rFonts w:ascii="Calibri" w:hAnsi="Calibri" w:cs="Calibri"/>
          <w:lang w:val="en-GB"/>
        </w:rPr>
        <w:t xml:space="preserve">” </w:t>
      </w:r>
      <w:r w:rsidR="00556761" w:rsidRPr="007457AB">
        <w:rPr>
          <w:rFonts w:asciiTheme="minorHAnsi" w:hAnsiTheme="minorHAnsi" w:cstheme="minorHAnsi"/>
          <w:color w:val="0D0D0D" w:themeColor="text1" w:themeTint="F2"/>
        </w:rPr>
        <w:t>(</w:t>
      </w:r>
      <w:r w:rsidR="00556761" w:rsidRPr="00556761">
        <w:rPr>
          <w:rFonts w:asciiTheme="minorHAnsi" w:hAnsiTheme="minorHAnsi" w:cstheme="minorHAnsi"/>
          <w:color w:val="0D0D0D" w:themeColor="text1" w:themeTint="F2"/>
        </w:rPr>
        <w:t>Town Council Clerk, South West England</w:t>
      </w:r>
      <w:r w:rsidR="00556761" w:rsidRPr="007457AB">
        <w:rPr>
          <w:rFonts w:asciiTheme="minorHAnsi" w:hAnsiTheme="minorHAnsi" w:cstheme="minorHAnsi"/>
          <w:color w:val="0D0D0D" w:themeColor="text1" w:themeTint="F2"/>
        </w:rPr>
        <w:t>);</w:t>
      </w:r>
    </w:p>
    <w:p w14:paraId="7F2BC859" w14:textId="14955A2D" w:rsidR="004444F5" w:rsidRPr="00263E0E" w:rsidRDefault="004444F5" w:rsidP="0053501B">
      <w:pPr>
        <w:pStyle w:val="BodyText"/>
        <w:spacing w:before="100" w:line="276" w:lineRule="auto"/>
        <w:ind w:left="284" w:right="6"/>
        <w:jc w:val="both"/>
        <w:rPr>
          <w:rFonts w:ascii="Calibri" w:hAnsi="Calibri" w:cs="Calibri"/>
          <w:color w:val="FF0000"/>
          <w:lang w:val="en-GB"/>
        </w:rPr>
      </w:pPr>
      <w:r>
        <w:rPr>
          <w:rFonts w:asciiTheme="minorHAnsi" w:hAnsiTheme="minorHAnsi" w:cstheme="minorHAnsi"/>
          <w:color w:val="0D0D0D" w:themeColor="text1" w:themeTint="F2"/>
        </w:rPr>
        <w:t xml:space="preserve">“economic challenges … [include] </w:t>
      </w:r>
      <w:r w:rsidR="002E7919" w:rsidRPr="002E7919">
        <w:rPr>
          <w:rFonts w:ascii="Calibri" w:hAnsi="Calibri" w:cs="Calibri"/>
          <w:lang w:val="en-GB"/>
        </w:rPr>
        <w:t>sustaining the high street offer</w:t>
      </w:r>
      <w:r w:rsidR="005E00B2">
        <w:rPr>
          <w:rFonts w:ascii="Calibri" w:hAnsi="Calibri" w:cs="Calibri"/>
          <w:lang w:val="en-GB"/>
        </w:rPr>
        <w:t xml:space="preserve"> … [given the] </w:t>
      </w:r>
      <w:r w:rsidR="002E7919" w:rsidRPr="002E7919">
        <w:rPr>
          <w:rFonts w:ascii="Calibri" w:hAnsi="Calibri" w:cs="Calibri"/>
          <w:lang w:val="en-GB"/>
        </w:rPr>
        <w:t>impact of on-line and out of town providers</w:t>
      </w:r>
      <w:r w:rsidR="005E00B2">
        <w:rPr>
          <w:rFonts w:ascii="Calibri" w:hAnsi="Calibri" w:cs="Calibri"/>
          <w:lang w:val="en-GB"/>
        </w:rPr>
        <w:t xml:space="preserve">, and </w:t>
      </w:r>
      <w:r w:rsidR="002E7919" w:rsidRPr="002E7919">
        <w:rPr>
          <w:rFonts w:ascii="Calibri" w:hAnsi="Calibri" w:cs="Calibri"/>
          <w:lang w:val="en-GB"/>
        </w:rPr>
        <w:t>inflationary pressure on spend. Hospitality and discretionary spend especially badly hit</w:t>
      </w:r>
      <w:r w:rsidR="006E6EF3">
        <w:rPr>
          <w:rFonts w:ascii="Calibri" w:hAnsi="Calibri" w:cs="Calibri"/>
          <w:lang w:val="en-GB"/>
        </w:rPr>
        <w:t>”</w:t>
      </w:r>
      <w:r w:rsidR="00263E0E">
        <w:rPr>
          <w:rFonts w:ascii="Calibri" w:hAnsi="Calibri" w:cs="Calibri"/>
          <w:lang w:val="en-GB"/>
        </w:rPr>
        <w:t xml:space="preserve"> </w:t>
      </w:r>
      <w:r w:rsidR="00263E0E" w:rsidRPr="00E41818">
        <w:rPr>
          <w:rFonts w:ascii="Calibri" w:hAnsi="Calibri" w:cs="Calibri"/>
          <w:color w:val="0D0D0D" w:themeColor="text1" w:themeTint="F2"/>
          <w:lang w:val="en-GB"/>
        </w:rPr>
        <w:t>(</w:t>
      </w:r>
      <w:r w:rsidR="007634CE" w:rsidRPr="00E41818">
        <w:rPr>
          <w:rFonts w:ascii="Calibri" w:hAnsi="Calibri" w:cs="Calibri"/>
          <w:color w:val="0D0D0D" w:themeColor="text1" w:themeTint="F2"/>
          <w:lang w:val="en-GB"/>
        </w:rPr>
        <w:t>Town Council Cler</w:t>
      </w:r>
      <w:r w:rsidR="00E41818" w:rsidRPr="00E41818">
        <w:rPr>
          <w:rFonts w:ascii="Calibri" w:hAnsi="Calibri" w:cs="Calibri"/>
          <w:color w:val="0D0D0D" w:themeColor="text1" w:themeTint="F2"/>
          <w:lang w:val="en-GB"/>
        </w:rPr>
        <w:t>k, undisclosed location</w:t>
      </w:r>
      <w:r>
        <w:rPr>
          <w:rFonts w:ascii="Calibri" w:hAnsi="Calibri" w:cs="Calibri"/>
          <w:lang w:val="en-GB"/>
        </w:rPr>
        <w:t>)</w:t>
      </w:r>
      <w:r w:rsidRPr="002E7919">
        <w:rPr>
          <w:rFonts w:ascii="Calibri" w:hAnsi="Calibri" w:cs="Calibri"/>
          <w:lang w:val="en-GB"/>
        </w:rPr>
        <w:t>.</w:t>
      </w:r>
    </w:p>
    <w:p w14:paraId="09CDAADC" w14:textId="3FCC7982" w:rsidR="00541E5D" w:rsidRPr="009E0793" w:rsidRDefault="009E0793" w:rsidP="009E0793">
      <w:pPr>
        <w:pStyle w:val="BodyText"/>
        <w:spacing w:before="120" w:line="276" w:lineRule="auto"/>
        <w:ind w:left="0" w:right="3"/>
        <w:jc w:val="both"/>
        <w:rPr>
          <w:rFonts w:asciiTheme="minorHAnsi" w:hAnsiTheme="minorHAnsi" w:cstheme="minorHAnsi"/>
          <w:color w:val="0D0D0D" w:themeColor="text1" w:themeTint="F2"/>
          <w:lang w:val="en-GB"/>
        </w:rPr>
      </w:pPr>
      <w:r w:rsidRPr="009E0793">
        <w:rPr>
          <w:rFonts w:ascii="Calibri" w:hAnsi="Calibri" w:cs="Calibri"/>
          <w:color w:val="0D0D0D" w:themeColor="text1" w:themeTint="F2"/>
          <w:lang w:val="en-GB"/>
        </w:rPr>
        <w:t xml:space="preserve">There was also </w:t>
      </w:r>
      <w:r>
        <w:rPr>
          <w:rFonts w:ascii="Calibri" w:hAnsi="Calibri" w:cs="Calibri"/>
          <w:color w:val="0D0D0D" w:themeColor="text1" w:themeTint="F2"/>
          <w:lang w:val="en-GB"/>
        </w:rPr>
        <w:t>evidence of</w:t>
      </w:r>
      <w:r w:rsidR="001E5FDB">
        <w:rPr>
          <w:rFonts w:ascii="Calibri" w:hAnsi="Calibri" w:cs="Calibri"/>
          <w:color w:val="0D0D0D" w:themeColor="text1" w:themeTint="F2"/>
          <w:lang w:val="en-GB"/>
        </w:rPr>
        <w:t xml:space="preserve"> </w:t>
      </w:r>
      <w:r w:rsidR="006E7766">
        <w:rPr>
          <w:rFonts w:ascii="Calibri" w:hAnsi="Calibri" w:cs="Calibri"/>
          <w:color w:val="0D0D0D" w:themeColor="text1" w:themeTint="F2"/>
          <w:lang w:val="en-GB"/>
        </w:rPr>
        <w:t xml:space="preserve">local </w:t>
      </w:r>
      <w:r>
        <w:rPr>
          <w:rFonts w:ascii="Calibri" w:hAnsi="Calibri" w:cs="Calibri"/>
          <w:color w:val="0D0D0D" w:themeColor="text1" w:themeTint="F2"/>
          <w:lang w:val="en-GB"/>
        </w:rPr>
        <w:t xml:space="preserve">business and policy responses </w:t>
      </w:r>
      <w:r w:rsidR="006E7766">
        <w:rPr>
          <w:rFonts w:ascii="Calibri" w:hAnsi="Calibri" w:cs="Calibri"/>
          <w:color w:val="0D0D0D" w:themeColor="text1" w:themeTint="F2"/>
          <w:lang w:val="en-GB"/>
        </w:rPr>
        <w:t xml:space="preserve">and wishes related </w:t>
      </w:r>
      <w:r>
        <w:rPr>
          <w:rFonts w:ascii="Calibri" w:hAnsi="Calibri" w:cs="Calibri"/>
          <w:color w:val="0D0D0D" w:themeColor="text1" w:themeTint="F2"/>
          <w:lang w:val="en-GB"/>
        </w:rPr>
        <w:t xml:space="preserve">to the rise of </w:t>
      </w:r>
      <w:r w:rsidR="001E5FDB">
        <w:rPr>
          <w:rFonts w:ascii="Calibri" w:hAnsi="Calibri" w:cs="Calibri"/>
          <w:color w:val="0D0D0D" w:themeColor="text1" w:themeTint="F2"/>
          <w:lang w:val="en-GB"/>
        </w:rPr>
        <w:t>online shopping:</w:t>
      </w:r>
    </w:p>
    <w:p w14:paraId="57B73E10" w14:textId="3E919D15" w:rsidR="000A7F3B" w:rsidRPr="00205FEF" w:rsidRDefault="000A7F3B" w:rsidP="0053501B">
      <w:pPr>
        <w:pStyle w:val="BodyText"/>
        <w:spacing w:before="100" w:line="276" w:lineRule="auto"/>
        <w:ind w:left="284" w:right="6"/>
        <w:jc w:val="both"/>
        <w:rPr>
          <w:rFonts w:ascii="Calibri" w:hAnsi="Calibri" w:cs="Calibri"/>
          <w:lang w:val="en-GB"/>
        </w:rPr>
      </w:pPr>
      <w:r w:rsidRPr="00205FEF">
        <w:rPr>
          <w:rFonts w:ascii="Calibri" w:hAnsi="Calibri" w:cs="Calibri"/>
          <w:lang w:val="en-GB"/>
        </w:rPr>
        <w:t>“Virtual high street – consolidated online town shopping offer, enabling people to order online from a range of shops to click and collect or arrange home delivery. ShopAppy is an example of this and has been used by towns to help during the Covid recovery period” (BAS Consultancy, 2020</w:t>
      </w:r>
      <w:r w:rsidR="005C4550" w:rsidRPr="00205FEF">
        <w:rPr>
          <w:rFonts w:ascii="Calibri" w:hAnsi="Calibri" w:cs="Calibri"/>
          <w:lang w:val="en-GB"/>
        </w:rPr>
        <w:t>:</w:t>
      </w:r>
      <w:r w:rsidR="00B07D98">
        <w:rPr>
          <w:rFonts w:ascii="Calibri" w:hAnsi="Calibri" w:cs="Calibri"/>
          <w:lang w:val="en-GB"/>
        </w:rPr>
        <w:t xml:space="preserve"> </w:t>
      </w:r>
      <w:r w:rsidR="00947088" w:rsidRPr="00205FEF">
        <w:rPr>
          <w:rFonts w:ascii="Calibri" w:hAnsi="Calibri" w:cs="Calibri"/>
          <w:lang w:val="en-GB"/>
        </w:rPr>
        <w:t>7</w:t>
      </w:r>
      <w:r w:rsidRPr="00205FEF">
        <w:rPr>
          <w:rFonts w:ascii="Calibri" w:hAnsi="Calibri" w:cs="Calibri"/>
          <w:lang w:val="en-GB"/>
        </w:rPr>
        <w:t>)</w:t>
      </w:r>
      <w:r w:rsidR="006E7766">
        <w:rPr>
          <w:rFonts w:ascii="Calibri" w:hAnsi="Calibri" w:cs="Calibri"/>
          <w:lang w:val="en-GB"/>
        </w:rPr>
        <w:t>;</w:t>
      </w:r>
    </w:p>
    <w:p w14:paraId="4D212C6F" w14:textId="14E21025" w:rsidR="003523E2" w:rsidRDefault="003523E2" w:rsidP="0053501B">
      <w:pPr>
        <w:pStyle w:val="BodyText"/>
        <w:spacing w:before="100" w:line="276" w:lineRule="auto"/>
        <w:ind w:left="284" w:right="3"/>
        <w:jc w:val="both"/>
        <w:rPr>
          <w:rFonts w:ascii="Calibri" w:hAnsi="Calibri" w:cs="Calibri"/>
          <w:lang w:val="en-GB"/>
        </w:rPr>
      </w:pPr>
      <w:r w:rsidRPr="00205FEF">
        <w:rPr>
          <w:rFonts w:ascii="Calibri" w:hAnsi="Calibri" w:cs="Calibri"/>
          <w:lang w:val="en-GB"/>
        </w:rPr>
        <w:t xml:space="preserve">“Ledbury has a range of independent </w:t>
      </w:r>
      <w:r w:rsidR="00C57E61" w:rsidRPr="00205FEF">
        <w:rPr>
          <w:rFonts w:ascii="Calibri" w:hAnsi="Calibri" w:cs="Calibri"/>
          <w:lang w:val="en-GB"/>
        </w:rPr>
        <w:t xml:space="preserve">… </w:t>
      </w:r>
      <w:r w:rsidRPr="00205FEF">
        <w:rPr>
          <w:rFonts w:ascii="Calibri" w:hAnsi="Calibri" w:cs="Calibri"/>
          <w:lang w:val="en-GB"/>
        </w:rPr>
        <w:t>specialist shops which attract visitors from further afield and have also created online businesses</w:t>
      </w:r>
      <w:r w:rsidR="00C57E61" w:rsidRPr="00205FEF">
        <w:rPr>
          <w:rFonts w:ascii="Calibri" w:hAnsi="Calibri" w:cs="Calibri"/>
          <w:lang w:val="en-GB"/>
        </w:rPr>
        <w:t xml:space="preserve">” </w:t>
      </w:r>
      <w:r w:rsidR="007B5BA0" w:rsidRPr="00205FEF">
        <w:rPr>
          <w:rFonts w:ascii="Calibri" w:hAnsi="Calibri" w:cs="Calibri"/>
          <w:lang w:val="en-GB"/>
        </w:rPr>
        <w:t>(</w:t>
      </w:r>
      <w:r w:rsidR="007B5BA0" w:rsidRPr="00205FEF">
        <w:rPr>
          <w:rFonts w:ascii="Calibri" w:hAnsi="Calibri" w:cs="Calibri"/>
        </w:rPr>
        <w:t>RoseRegeneration, 2022a</w:t>
      </w:r>
      <w:r w:rsidR="00C57E61" w:rsidRPr="00205FEF">
        <w:rPr>
          <w:rFonts w:ascii="Calibri" w:hAnsi="Calibri" w:cs="Calibri"/>
          <w:lang w:val="en-GB"/>
        </w:rPr>
        <w:t>: 14)</w:t>
      </w:r>
      <w:r w:rsidR="006E7766">
        <w:rPr>
          <w:rFonts w:ascii="Calibri" w:hAnsi="Calibri" w:cs="Calibri"/>
          <w:lang w:val="en-GB"/>
        </w:rPr>
        <w:t>;</w:t>
      </w:r>
    </w:p>
    <w:p w14:paraId="64557C62" w14:textId="2D6BD9B8" w:rsidR="006E7766" w:rsidRPr="00F43AE2" w:rsidRDefault="006E7766" w:rsidP="0053501B">
      <w:pPr>
        <w:pStyle w:val="BodyText"/>
        <w:spacing w:before="100" w:line="276" w:lineRule="auto"/>
        <w:ind w:left="284" w:right="3"/>
        <w:jc w:val="both"/>
        <w:rPr>
          <w:rFonts w:ascii="Calibri" w:hAnsi="Calibri" w:cs="Calibri"/>
          <w:color w:val="0D0D0D" w:themeColor="text1" w:themeTint="F2"/>
          <w:lang w:val="en-GB"/>
        </w:rPr>
      </w:pPr>
      <w:r>
        <w:rPr>
          <w:rFonts w:ascii="Calibri" w:hAnsi="Calibri" w:cs="Calibri"/>
          <w:lang w:val="en-GB"/>
        </w:rPr>
        <w:t>“</w:t>
      </w:r>
      <w:r w:rsidRPr="006E7766">
        <w:rPr>
          <w:rFonts w:ascii="Calibri" w:hAnsi="Calibri" w:cs="Calibri"/>
          <w:lang w:val="en-GB"/>
        </w:rPr>
        <w:t xml:space="preserve">Change in business rates </w:t>
      </w:r>
      <w:r w:rsidR="00BC7CB8">
        <w:rPr>
          <w:rFonts w:ascii="Calibri" w:hAnsi="Calibri" w:cs="Calibri"/>
          <w:lang w:val="en-GB"/>
        </w:rPr>
        <w:t xml:space="preserve">[needed] </w:t>
      </w:r>
      <w:r w:rsidRPr="006E7766">
        <w:rPr>
          <w:rFonts w:ascii="Calibri" w:hAnsi="Calibri" w:cs="Calibri"/>
          <w:lang w:val="en-GB"/>
        </w:rPr>
        <w:t xml:space="preserve">to make the distinction </w:t>
      </w:r>
      <w:r w:rsidRPr="00F43AE2">
        <w:rPr>
          <w:rFonts w:ascii="Calibri" w:hAnsi="Calibri" w:cs="Calibri"/>
          <w:color w:val="0D0D0D" w:themeColor="text1" w:themeTint="F2"/>
          <w:lang w:val="en-GB"/>
        </w:rPr>
        <w:t>between physical shops and online sales fairer</w:t>
      </w:r>
      <w:r w:rsidR="00BC7CB8" w:rsidRPr="00F43AE2">
        <w:rPr>
          <w:rFonts w:ascii="Calibri" w:hAnsi="Calibri" w:cs="Calibri"/>
          <w:color w:val="0D0D0D" w:themeColor="text1" w:themeTint="F2"/>
          <w:lang w:val="en-GB"/>
        </w:rPr>
        <w:t>” (</w:t>
      </w:r>
      <w:r w:rsidR="002307EE" w:rsidRPr="00F43AE2">
        <w:rPr>
          <w:rFonts w:ascii="Calibri" w:hAnsi="Calibri" w:cs="Calibri"/>
          <w:color w:val="0D0D0D" w:themeColor="text1" w:themeTint="F2"/>
          <w:lang w:val="en-GB"/>
        </w:rPr>
        <w:t>Econom</w:t>
      </w:r>
      <w:r w:rsidR="00F43AE2" w:rsidRPr="00F43AE2">
        <w:rPr>
          <w:rFonts w:ascii="Calibri" w:hAnsi="Calibri" w:cs="Calibri"/>
          <w:color w:val="0D0D0D" w:themeColor="text1" w:themeTint="F2"/>
          <w:lang w:val="en-GB"/>
        </w:rPr>
        <w:t xml:space="preserve">ic </w:t>
      </w:r>
      <w:r w:rsidR="002307EE" w:rsidRPr="00F43AE2">
        <w:rPr>
          <w:rFonts w:ascii="Calibri" w:hAnsi="Calibri" w:cs="Calibri"/>
          <w:color w:val="0D0D0D" w:themeColor="text1" w:themeTint="F2"/>
          <w:lang w:val="en-GB"/>
        </w:rPr>
        <w:t xml:space="preserve">Development Officer, </w:t>
      </w:r>
      <w:r w:rsidR="00F43AE2" w:rsidRPr="00F43AE2">
        <w:rPr>
          <w:rFonts w:ascii="Calibri" w:hAnsi="Calibri" w:cs="Calibri"/>
          <w:color w:val="0D0D0D" w:themeColor="text1" w:themeTint="F2"/>
          <w:lang w:val="en-GB"/>
        </w:rPr>
        <w:t>Eastern England)</w:t>
      </w:r>
      <w:r w:rsidR="00367FDD" w:rsidRPr="00F43AE2">
        <w:rPr>
          <w:rFonts w:ascii="Calibri" w:hAnsi="Calibri" w:cs="Calibri"/>
          <w:color w:val="0D0D0D" w:themeColor="text1" w:themeTint="F2"/>
          <w:lang w:val="en-GB"/>
        </w:rPr>
        <w:t>.</w:t>
      </w:r>
    </w:p>
    <w:p w14:paraId="3DE8BCD1" w14:textId="3755A37D" w:rsidR="00940C5E" w:rsidRDefault="00DC38F6" w:rsidP="00765A52">
      <w:pPr>
        <w:pStyle w:val="BodyText"/>
        <w:spacing w:before="120" w:line="276" w:lineRule="auto"/>
        <w:ind w:left="0" w:right="3" w:firstLine="284"/>
        <w:jc w:val="both"/>
        <w:rPr>
          <w:rFonts w:asciiTheme="minorHAnsi" w:hAnsiTheme="minorHAnsi" w:cstheme="minorHAnsi"/>
          <w:color w:val="0D0D0D" w:themeColor="text1" w:themeTint="F2"/>
          <w:lang w:val="en-GB"/>
        </w:rPr>
      </w:pPr>
      <w:r w:rsidRPr="00F43AE2">
        <w:rPr>
          <w:rFonts w:asciiTheme="minorHAnsi" w:hAnsiTheme="minorHAnsi" w:cstheme="minorHAnsi"/>
          <w:color w:val="0D0D0D" w:themeColor="text1" w:themeTint="F2"/>
          <w:lang w:val="en-GB"/>
        </w:rPr>
        <w:t xml:space="preserve">Concerns over retail decline have, as Hubbard (2017) records, </w:t>
      </w:r>
      <w:r w:rsidR="00553239" w:rsidRPr="00F43AE2">
        <w:rPr>
          <w:rFonts w:asciiTheme="minorHAnsi" w:hAnsiTheme="minorHAnsi" w:cstheme="minorHAnsi"/>
          <w:color w:val="0D0D0D" w:themeColor="text1" w:themeTint="F2"/>
          <w:lang w:val="en-GB"/>
        </w:rPr>
        <w:t>led to</w:t>
      </w:r>
      <w:r w:rsidR="006374E8" w:rsidRPr="00F43AE2">
        <w:rPr>
          <w:rFonts w:asciiTheme="minorHAnsi" w:hAnsiTheme="minorHAnsi" w:cstheme="minorHAnsi"/>
          <w:color w:val="0D0D0D" w:themeColor="text1" w:themeTint="F2"/>
          <w:lang w:val="en-GB"/>
        </w:rPr>
        <w:t xml:space="preserve"> a growi</w:t>
      </w:r>
      <w:r w:rsidR="006374E8">
        <w:rPr>
          <w:rFonts w:asciiTheme="minorHAnsi" w:hAnsiTheme="minorHAnsi" w:cstheme="minorHAnsi"/>
          <w:color w:val="000000" w:themeColor="text1"/>
          <w:lang w:val="en-GB"/>
        </w:rPr>
        <w:t xml:space="preserve">ng discourse that presents </w:t>
      </w:r>
      <w:r w:rsidR="00CB79D3">
        <w:rPr>
          <w:rFonts w:asciiTheme="minorHAnsi" w:hAnsiTheme="minorHAnsi" w:cstheme="minorHAnsi"/>
          <w:color w:val="000000" w:themeColor="text1"/>
          <w:lang w:val="en-GB"/>
        </w:rPr>
        <w:t>retail high street</w:t>
      </w:r>
      <w:r w:rsidR="006B6E83">
        <w:rPr>
          <w:rFonts w:asciiTheme="minorHAnsi" w:hAnsiTheme="minorHAnsi" w:cstheme="minorHAnsi"/>
          <w:color w:val="000000" w:themeColor="text1"/>
          <w:lang w:val="en-GB"/>
        </w:rPr>
        <w:t>s</w:t>
      </w:r>
      <w:r w:rsidR="00CB79D3">
        <w:rPr>
          <w:rFonts w:asciiTheme="minorHAnsi" w:hAnsiTheme="minorHAnsi" w:cstheme="minorHAnsi"/>
          <w:color w:val="000000" w:themeColor="text1"/>
          <w:lang w:val="en-GB"/>
        </w:rPr>
        <w:t xml:space="preserve"> as being </w:t>
      </w:r>
      <w:r w:rsidR="00340361">
        <w:rPr>
          <w:rFonts w:asciiTheme="minorHAnsi" w:hAnsiTheme="minorHAnsi" w:cstheme="minorHAnsi"/>
          <w:color w:val="000000" w:themeColor="text1"/>
          <w:lang w:val="en-GB"/>
        </w:rPr>
        <w:t xml:space="preserve">potentially </w:t>
      </w:r>
      <w:r w:rsidR="00CB79D3">
        <w:rPr>
          <w:rFonts w:asciiTheme="minorHAnsi" w:hAnsiTheme="minorHAnsi" w:cstheme="minorHAnsi"/>
          <w:color w:val="000000" w:themeColor="text1"/>
          <w:lang w:val="en-GB"/>
        </w:rPr>
        <w:t xml:space="preserve">in </w:t>
      </w:r>
      <w:r w:rsidR="003324C4">
        <w:rPr>
          <w:rFonts w:asciiTheme="minorHAnsi" w:hAnsiTheme="minorHAnsi" w:cstheme="minorHAnsi"/>
          <w:color w:val="000000" w:themeColor="text1"/>
          <w:lang w:val="en-GB"/>
        </w:rPr>
        <w:t xml:space="preserve">a terminal crisis, with the </w:t>
      </w:r>
      <w:r w:rsidR="00146A65">
        <w:rPr>
          <w:rFonts w:asciiTheme="minorHAnsi" w:hAnsiTheme="minorHAnsi" w:cstheme="minorHAnsi"/>
          <w:color w:val="000000" w:themeColor="text1"/>
          <w:lang w:val="en-GB"/>
        </w:rPr>
        <w:t xml:space="preserve">phrase the </w:t>
      </w:r>
      <w:r w:rsidR="00CB2A9F">
        <w:rPr>
          <w:rFonts w:asciiTheme="minorHAnsi" w:hAnsiTheme="minorHAnsi" w:cstheme="minorHAnsi"/>
          <w:color w:val="000000" w:themeColor="text1"/>
          <w:lang w:val="en-GB"/>
        </w:rPr>
        <w:t>‘</w:t>
      </w:r>
      <w:r w:rsidR="00146A65">
        <w:rPr>
          <w:rFonts w:asciiTheme="minorHAnsi" w:hAnsiTheme="minorHAnsi" w:cstheme="minorHAnsi"/>
          <w:color w:val="000000" w:themeColor="text1"/>
          <w:lang w:val="en-GB"/>
        </w:rPr>
        <w:t xml:space="preserve">Death of the High </w:t>
      </w:r>
      <w:r w:rsidR="00146A65" w:rsidRPr="000F1DE3">
        <w:rPr>
          <w:rFonts w:asciiTheme="minorHAnsi" w:hAnsiTheme="minorHAnsi" w:cstheme="minorHAnsi"/>
          <w:color w:val="0D0D0D" w:themeColor="text1" w:themeTint="F2"/>
          <w:lang w:val="en-GB"/>
        </w:rPr>
        <w:t xml:space="preserve">Street’ </w:t>
      </w:r>
      <w:r w:rsidR="00CB2A9F" w:rsidRPr="000F1DE3">
        <w:rPr>
          <w:rFonts w:asciiTheme="minorHAnsi" w:hAnsiTheme="minorHAnsi" w:cstheme="minorHAnsi"/>
          <w:color w:val="0D0D0D" w:themeColor="text1" w:themeTint="F2"/>
          <w:lang w:val="en-GB"/>
        </w:rPr>
        <w:t xml:space="preserve">appearing </w:t>
      </w:r>
      <w:r w:rsidR="00CB79D3" w:rsidRPr="000F1DE3">
        <w:rPr>
          <w:rFonts w:asciiTheme="minorHAnsi" w:hAnsiTheme="minorHAnsi" w:cstheme="minorHAnsi"/>
          <w:color w:val="0D0D0D" w:themeColor="text1" w:themeTint="F2"/>
          <w:lang w:val="en-GB"/>
        </w:rPr>
        <w:t>crisis</w:t>
      </w:r>
      <w:r w:rsidR="00CB2A9F" w:rsidRPr="000F1DE3">
        <w:rPr>
          <w:rFonts w:asciiTheme="minorHAnsi" w:hAnsiTheme="minorHAnsi" w:cstheme="minorHAnsi"/>
          <w:color w:val="0D0D0D" w:themeColor="text1" w:themeTint="F2"/>
          <w:lang w:val="en-GB"/>
        </w:rPr>
        <w:t xml:space="preserve"> appearing in both popular and policy discourses</w:t>
      </w:r>
      <w:r w:rsidR="009B38C0" w:rsidRPr="000F1DE3">
        <w:rPr>
          <w:rFonts w:asciiTheme="minorHAnsi" w:hAnsiTheme="minorHAnsi" w:cstheme="minorHAnsi"/>
          <w:color w:val="0D0D0D" w:themeColor="text1" w:themeTint="F2"/>
          <w:lang w:val="en-GB"/>
        </w:rPr>
        <w:t xml:space="preserve"> (e.g. Osborne and Butler, 2019</w:t>
      </w:r>
      <w:r w:rsidR="00503BC2" w:rsidRPr="000F1DE3">
        <w:rPr>
          <w:rFonts w:asciiTheme="minorHAnsi" w:hAnsiTheme="minorHAnsi" w:cstheme="minorHAnsi"/>
          <w:color w:val="0D0D0D" w:themeColor="text1" w:themeTint="F2"/>
          <w:lang w:val="en-GB"/>
        </w:rPr>
        <w:t xml:space="preserve">). A </w:t>
      </w:r>
      <w:r w:rsidR="00503BC2" w:rsidRPr="00940C5E">
        <w:rPr>
          <w:rFonts w:asciiTheme="minorHAnsi" w:hAnsiTheme="minorHAnsi" w:cstheme="minorHAnsi"/>
          <w:color w:val="0D0D0D" w:themeColor="text1" w:themeTint="F2"/>
          <w:lang w:val="en-GB"/>
        </w:rPr>
        <w:t xml:space="preserve">series of policy initiatives </w:t>
      </w:r>
      <w:r w:rsidR="0054045F" w:rsidRPr="00940C5E">
        <w:rPr>
          <w:rFonts w:asciiTheme="minorHAnsi" w:hAnsiTheme="minorHAnsi" w:cstheme="minorHAnsi"/>
          <w:color w:val="0D0D0D" w:themeColor="text1" w:themeTint="F2"/>
          <w:lang w:val="en-GB"/>
        </w:rPr>
        <w:t>emerged in response</w:t>
      </w:r>
      <w:r w:rsidR="004B1F40" w:rsidRPr="00940C5E">
        <w:rPr>
          <w:rFonts w:asciiTheme="minorHAnsi" w:hAnsiTheme="minorHAnsi" w:cstheme="minorHAnsi"/>
          <w:color w:val="0D0D0D" w:themeColor="text1" w:themeTint="F2"/>
          <w:lang w:val="en-GB"/>
        </w:rPr>
        <w:t xml:space="preserve">, including the </w:t>
      </w:r>
      <w:r w:rsidR="0094409B" w:rsidRPr="0094409B">
        <w:rPr>
          <w:rFonts w:asciiTheme="minorHAnsi" w:hAnsiTheme="minorHAnsi" w:cstheme="minorHAnsi"/>
          <w:i/>
          <w:iCs/>
          <w:color w:val="0D0D0D" w:themeColor="text1" w:themeTint="F2"/>
          <w:lang w:val="en-GB"/>
        </w:rPr>
        <w:t>O</w:t>
      </w:r>
      <w:r w:rsidR="00931CE3" w:rsidRPr="0094409B">
        <w:rPr>
          <w:rFonts w:asciiTheme="minorHAnsi" w:hAnsiTheme="minorHAnsi" w:cstheme="minorHAnsi"/>
          <w:i/>
          <w:iCs/>
          <w:color w:val="0D0D0D" w:themeColor="text1" w:themeTint="F2"/>
          <w:lang w:val="en-GB"/>
        </w:rPr>
        <w:t>ur Plan for the High Street</w:t>
      </w:r>
      <w:r w:rsidR="00931CE3">
        <w:rPr>
          <w:rFonts w:asciiTheme="minorHAnsi" w:hAnsiTheme="minorHAnsi" w:cstheme="minorHAnsi"/>
          <w:color w:val="0D0D0D" w:themeColor="text1" w:themeTint="F2"/>
          <w:lang w:val="en-GB"/>
        </w:rPr>
        <w:t xml:space="preserve"> </w:t>
      </w:r>
      <w:r w:rsidR="005A6B8D">
        <w:rPr>
          <w:rFonts w:asciiTheme="minorHAnsi" w:hAnsiTheme="minorHAnsi" w:cstheme="minorHAnsi"/>
          <w:color w:val="0D0D0D" w:themeColor="text1" w:themeTint="F2"/>
          <w:lang w:val="en-GB"/>
        </w:rPr>
        <w:t xml:space="preserve">(HM Treasure, 2018) </w:t>
      </w:r>
      <w:r w:rsidR="00931CE3">
        <w:rPr>
          <w:rFonts w:asciiTheme="minorHAnsi" w:hAnsiTheme="minorHAnsi" w:cstheme="minorHAnsi"/>
          <w:color w:val="0D0D0D" w:themeColor="text1" w:themeTint="F2"/>
          <w:lang w:val="en-GB"/>
        </w:rPr>
        <w:t xml:space="preserve">and the associated </w:t>
      </w:r>
      <w:r w:rsidR="0019730B" w:rsidRPr="0094409B">
        <w:rPr>
          <w:rFonts w:asciiTheme="minorHAnsi" w:hAnsiTheme="minorHAnsi" w:cstheme="minorHAnsi"/>
          <w:i/>
          <w:iCs/>
          <w:color w:val="0D0D0D" w:themeColor="text1" w:themeTint="F2"/>
          <w:lang w:val="en-GB"/>
        </w:rPr>
        <w:t xml:space="preserve">Future </w:t>
      </w:r>
      <w:r w:rsidR="004B1F40" w:rsidRPr="0094409B">
        <w:rPr>
          <w:rFonts w:asciiTheme="minorHAnsi" w:hAnsiTheme="minorHAnsi" w:cstheme="minorHAnsi"/>
          <w:i/>
          <w:iCs/>
          <w:color w:val="0D0D0D" w:themeColor="text1" w:themeTint="F2"/>
          <w:lang w:val="en-GB"/>
        </w:rPr>
        <w:t>High Street</w:t>
      </w:r>
      <w:r w:rsidR="00741D82" w:rsidRPr="0094409B">
        <w:rPr>
          <w:rFonts w:asciiTheme="minorHAnsi" w:hAnsiTheme="minorHAnsi" w:cstheme="minorHAnsi"/>
          <w:i/>
          <w:iCs/>
          <w:color w:val="0D0D0D" w:themeColor="text1" w:themeTint="F2"/>
          <w:lang w:val="en-GB"/>
        </w:rPr>
        <w:t>s</w:t>
      </w:r>
      <w:r w:rsidR="004B1F40" w:rsidRPr="0094409B">
        <w:rPr>
          <w:rFonts w:asciiTheme="minorHAnsi" w:hAnsiTheme="minorHAnsi" w:cstheme="minorHAnsi"/>
          <w:i/>
          <w:iCs/>
          <w:color w:val="0D0D0D" w:themeColor="text1" w:themeTint="F2"/>
          <w:lang w:val="en-GB"/>
        </w:rPr>
        <w:t xml:space="preserve"> Fund</w:t>
      </w:r>
      <w:r w:rsidR="004B1F40" w:rsidRPr="00940C5E">
        <w:rPr>
          <w:rFonts w:asciiTheme="minorHAnsi" w:hAnsiTheme="minorHAnsi" w:cstheme="minorHAnsi"/>
          <w:color w:val="0D0D0D" w:themeColor="text1" w:themeTint="F2"/>
          <w:lang w:val="en-GB"/>
        </w:rPr>
        <w:t xml:space="preserve"> </w:t>
      </w:r>
      <w:r w:rsidR="00940C5E" w:rsidRPr="00405BDD">
        <w:rPr>
          <w:rFonts w:asciiTheme="minorHAnsi" w:hAnsiTheme="minorHAnsi" w:cstheme="minorHAnsi"/>
          <w:color w:val="000000" w:themeColor="text1"/>
          <w:lang w:val="en-GB"/>
        </w:rPr>
        <w:t>(MHCLG, 2018)</w:t>
      </w:r>
      <w:r w:rsidR="009D2C55" w:rsidRPr="00405BDD">
        <w:rPr>
          <w:rFonts w:asciiTheme="minorHAnsi" w:hAnsiTheme="minorHAnsi" w:cstheme="minorHAnsi"/>
          <w:color w:val="000000" w:themeColor="text1"/>
          <w:lang w:val="en-GB"/>
        </w:rPr>
        <w:t xml:space="preserve"> and</w:t>
      </w:r>
      <w:r w:rsidR="004458B2" w:rsidRPr="00405BDD">
        <w:rPr>
          <w:rFonts w:asciiTheme="minorHAnsi" w:hAnsiTheme="minorHAnsi" w:cstheme="minorHAnsi"/>
          <w:color w:val="000000" w:themeColor="text1"/>
          <w:lang w:val="en-GB"/>
        </w:rPr>
        <w:t xml:space="preserve"> </w:t>
      </w:r>
      <w:r w:rsidR="00741D82" w:rsidRPr="00405BDD">
        <w:rPr>
          <w:rFonts w:asciiTheme="minorHAnsi" w:hAnsiTheme="minorHAnsi" w:cstheme="minorHAnsi"/>
          <w:color w:val="000000" w:themeColor="text1"/>
          <w:lang w:val="en-GB"/>
        </w:rPr>
        <w:t xml:space="preserve">the </w:t>
      </w:r>
      <w:r w:rsidR="00741D82" w:rsidRPr="00405BDD">
        <w:rPr>
          <w:rFonts w:asciiTheme="minorHAnsi" w:hAnsiTheme="minorHAnsi" w:cstheme="minorHAnsi"/>
          <w:i/>
          <w:iCs/>
          <w:color w:val="000000" w:themeColor="text1"/>
          <w:lang w:val="en-GB"/>
        </w:rPr>
        <w:t>Towns Fund</w:t>
      </w:r>
      <w:r w:rsidR="00405BDD">
        <w:rPr>
          <w:rFonts w:asciiTheme="minorHAnsi" w:hAnsiTheme="minorHAnsi" w:cstheme="minorHAnsi"/>
          <w:i/>
          <w:iCs/>
          <w:color w:val="000000" w:themeColor="text1"/>
          <w:lang w:val="en-GB"/>
        </w:rPr>
        <w:t xml:space="preserve"> (</w:t>
      </w:r>
      <w:r w:rsidR="00805C0B" w:rsidRPr="00405BDD">
        <w:rPr>
          <w:rFonts w:asciiTheme="minorHAnsi" w:hAnsiTheme="minorHAnsi" w:cstheme="minorHAnsi"/>
          <w:color w:val="000000" w:themeColor="text1"/>
          <w:lang w:val="en-GB"/>
        </w:rPr>
        <w:t>MHCLG, 201</w:t>
      </w:r>
      <w:r w:rsidR="00ED64D9">
        <w:rPr>
          <w:rFonts w:asciiTheme="minorHAnsi" w:hAnsiTheme="minorHAnsi" w:cstheme="minorHAnsi"/>
          <w:color w:val="000000" w:themeColor="text1"/>
          <w:lang w:val="en-GB"/>
        </w:rPr>
        <w:t>9</w:t>
      </w:r>
      <w:r w:rsidR="00405BDD">
        <w:rPr>
          <w:rFonts w:asciiTheme="minorHAnsi" w:hAnsiTheme="minorHAnsi" w:cstheme="minorHAnsi"/>
          <w:i/>
          <w:iCs/>
          <w:color w:val="000000" w:themeColor="text1"/>
          <w:lang w:val="en-GB"/>
        </w:rPr>
        <w:t>)</w:t>
      </w:r>
      <w:r w:rsidR="008828F5" w:rsidRPr="00405BDD">
        <w:rPr>
          <w:rFonts w:asciiTheme="minorHAnsi" w:hAnsiTheme="minorHAnsi" w:cstheme="minorHAnsi"/>
          <w:color w:val="000000" w:themeColor="text1"/>
          <w:lang w:val="en-GB"/>
        </w:rPr>
        <w:t xml:space="preserve">, </w:t>
      </w:r>
      <w:r w:rsidR="00ED64D9" w:rsidRPr="00740036">
        <w:rPr>
          <w:rFonts w:asciiTheme="minorHAnsi" w:hAnsiTheme="minorHAnsi" w:cstheme="minorHAnsi"/>
          <w:color w:val="0D0D0D" w:themeColor="text1" w:themeTint="F2"/>
          <w:lang w:val="en-GB"/>
        </w:rPr>
        <w:t xml:space="preserve">focused in part on </w:t>
      </w:r>
      <w:r w:rsidR="00740036" w:rsidRPr="00740036">
        <w:rPr>
          <w:rFonts w:asciiTheme="minorHAnsi" w:hAnsiTheme="minorHAnsi" w:cstheme="minorHAnsi"/>
          <w:color w:val="0D0D0D" w:themeColor="text1" w:themeTint="F2"/>
          <w:lang w:val="en-GB"/>
        </w:rPr>
        <w:t>supporting retail business</w:t>
      </w:r>
      <w:r w:rsidR="00530C8A">
        <w:rPr>
          <w:rFonts w:asciiTheme="minorHAnsi" w:hAnsiTheme="minorHAnsi" w:cstheme="minorHAnsi"/>
          <w:color w:val="0D0D0D" w:themeColor="text1" w:themeTint="F2"/>
          <w:lang w:val="en-GB"/>
        </w:rPr>
        <w:t>es</w:t>
      </w:r>
      <w:r w:rsidR="00740036" w:rsidRPr="00740036">
        <w:rPr>
          <w:rFonts w:asciiTheme="minorHAnsi" w:hAnsiTheme="minorHAnsi" w:cstheme="minorHAnsi"/>
          <w:color w:val="0D0D0D" w:themeColor="text1" w:themeTint="F2"/>
          <w:lang w:val="en-GB"/>
        </w:rPr>
        <w:t xml:space="preserve"> to remain in town centre premises, for instance through </w:t>
      </w:r>
      <w:r w:rsidR="0022360F">
        <w:rPr>
          <w:rFonts w:asciiTheme="minorHAnsi" w:hAnsiTheme="minorHAnsi" w:cstheme="minorHAnsi"/>
          <w:color w:val="0D0D0D" w:themeColor="text1" w:themeTint="F2"/>
          <w:lang w:val="en-GB"/>
        </w:rPr>
        <w:t xml:space="preserve">providing </w:t>
      </w:r>
      <w:r w:rsidR="00740036" w:rsidRPr="00740036">
        <w:rPr>
          <w:rFonts w:asciiTheme="minorHAnsi" w:hAnsiTheme="minorHAnsi" w:cstheme="minorHAnsi"/>
          <w:color w:val="0D0D0D" w:themeColor="text1" w:themeTint="F2"/>
          <w:lang w:val="en-GB"/>
        </w:rPr>
        <w:t>business rate reductions, but also facilitating transitions to alternative uses of these spaces</w:t>
      </w:r>
      <w:r w:rsidR="00740036">
        <w:rPr>
          <w:rFonts w:asciiTheme="minorHAnsi" w:hAnsiTheme="minorHAnsi" w:cstheme="minorHAnsi"/>
          <w:color w:val="0D0D0D" w:themeColor="text1" w:themeTint="F2"/>
          <w:lang w:val="en-GB"/>
        </w:rPr>
        <w:t xml:space="preserve">, including for housing, leisure, </w:t>
      </w:r>
      <w:r w:rsidR="00134520">
        <w:rPr>
          <w:rFonts w:asciiTheme="minorHAnsi" w:hAnsiTheme="minorHAnsi" w:cstheme="minorHAnsi"/>
          <w:color w:val="0D0D0D" w:themeColor="text1" w:themeTint="F2"/>
          <w:lang w:val="en-GB"/>
        </w:rPr>
        <w:t xml:space="preserve">culture, </w:t>
      </w:r>
      <w:r w:rsidR="00740036">
        <w:rPr>
          <w:rFonts w:asciiTheme="minorHAnsi" w:hAnsiTheme="minorHAnsi" w:cstheme="minorHAnsi"/>
          <w:color w:val="0D0D0D" w:themeColor="text1" w:themeTint="F2"/>
          <w:lang w:val="en-GB"/>
        </w:rPr>
        <w:t xml:space="preserve">education and as a social </w:t>
      </w:r>
      <w:r w:rsidR="00134520">
        <w:rPr>
          <w:rFonts w:asciiTheme="minorHAnsi" w:hAnsiTheme="minorHAnsi" w:cstheme="minorHAnsi"/>
          <w:color w:val="0D0D0D" w:themeColor="text1" w:themeTint="F2"/>
          <w:lang w:val="en-GB"/>
        </w:rPr>
        <w:t xml:space="preserve">and experiential </w:t>
      </w:r>
      <w:r w:rsidR="00740036">
        <w:rPr>
          <w:rFonts w:asciiTheme="minorHAnsi" w:hAnsiTheme="minorHAnsi" w:cstheme="minorHAnsi"/>
          <w:color w:val="0D0D0D" w:themeColor="text1" w:themeTint="F2"/>
          <w:lang w:val="en-GB"/>
        </w:rPr>
        <w:t>space</w:t>
      </w:r>
      <w:r w:rsidR="00134520">
        <w:rPr>
          <w:rFonts w:asciiTheme="minorHAnsi" w:hAnsiTheme="minorHAnsi" w:cstheme="minorHAnsi"/>
          <w:color w:val="0D0D0D" w:themeColor="text1" w:themeTint="F2"/>
          <w:lang w:val="en-GB"/>
        </w:rPr>
        <w:t>. Within these policy discourses and initiatives there have also been calls to reduce the size of retail area</w:t>
      </w:r>
      <w:r w:rsidR="006B6E83">
        <w:rPr>
          <w:rFonts w:asciiTheme="minorHAnsi" w:hAnsiTheme="minorHAnsi" w:cstheme="minorHAnsi"/>
          <w:color w:val="0D0D0D" w:themeColor="text1" w:themeTint="F2"/>
          <w:lang w:val="en-GB"/>
        </w:rPr>
        <w:t>s</w:t>
      </w:r>
      <w:r w:rsidR="00134520">
        <w:rPr>
          <w:rFonts w:asciiTheme="minorHAnsi" w:hAnsiTheme="minorHAnsi" w:cstheme="minorHAnsi"/>
          <w:color w:val="0D0D0D" w:themeColor="text1" w:themeTint="F2"/>
          <w:lang w:val="en-GB"/>
        </w:rPr>
        <w:t>, accepting that there may be less need for physical retailing space, but also seeking to maximise the benefits that physical proximity may bring when people do visit such retail spaces. Powe and Oswell (2022) suggest that a series of concept</w:t>
      </w:r>
      <w:r w:rsidR="00C2053B">
        <w:rPr>
          <w:rFonts w:asciiTheme="minorHAnsi" w:hAnsiTheme="minorHAnsi" w:cstheme="minorHAnsi"/>
          <w:color w:val="0D0D0D" w:themeColor="text1" w:themeTint="F2"/>
          <w:lang w:val="en-GB"/>
        </w:rPr>
        <w:t>s</w:t>
      </w:r>
      <w:r w:rsidR="00134520">
        <w:rPr>
          <w:rFonts w:asciiTheme="minorHAnsi" w:hAnsiTheme="minorHAnsi" w:cstheme="minorHAnsi"/>
          <w:color w:val="0D0D0D" w:themeColor="text1" w:themeTint="F2"/>
          <w:lang w:val="en-GB"/>
        </w:rPr>
        <w:t xml:space="preserve"> have emerged </w:t>
      </w:r>
      <w:r w:rsidR="0025636A">
        <w:rPr>
          <w:rFonts w:asciiTheme="minorHAnsi" w:hAnsiTheme="minorHAnsi" w:cstheme="minorHAnsi"/>
          <w:color w:val="0D0D0D" w:themeColor="text1" w:themeTint="F2"/>
          <w:lang w:val="en-GB"/>
        </w:rPr>
        <w:t>reflecting this idea, including ‘smart-decline’, ‘rightsizing’ and ‘town centre shrinkage’, although it has also been called ‘retail shrinkage’ (Talen, 2022).</w:t>
      </w:r>
    </w:p>
    <w:p w14:paraId="3C80FBF8" w14:textId="1C94871E" w:rsidR="00940C5E" w:rsidRDefault="0025636A" w:rsidP="00765A52">
      <w:pPr>
        <w:pStyle w:val="BodyText"/>
        <w:spacing w:before="120" w:line="276" w:lineRule="auto"/>
        <w:ind w:left="0" w:right="3" w:firstLine="284"/>
        <w:jc w:val="both"/>
        <w:rPr>
          <w:rFonts w:asciiTheme="minorHAnsi" w:hAnsiTheme="minorHAnsi" w:cstheme="minorHAnsi"/>
          <w:color w:val="0D0D0D" w:themeColor="text1" w:themeTint="F2"/>
          <w:lang w:val="en-GB"/>
        </w:rPr>
      </w:pPr>
      <w:r>
        <w:rPr>
          <w:rFonts w:asciiTheme="minorHAnsi" w:hAnsiTheme="minorHAnsi" w:cstheme="minorHAnsi"/>
          <w:color w:val="0D0D0D" w:themeColor="text1" w:themeTint="F2"/>
          <w:lang w:val="en-GB"/>
        </w:rPr>
        <w:t xml:space="preserve">The local policy documents </w:t>
      </w:r>
      <w:r w:rsidR="00F01403">
        <w:rPr>
          <w:rFonts w:asciiTheme="minorHAnsi" w:hAnsiTheme="minorHAnsi" w:cstheme="minorHAnsi"/>
          <w:color w:val="0D0D0D" w:themeColor="text1" w:themeTint="F2"/>
          <w:lang w:val="en-GB"/>
        </w:rPr>
        <w:t>examined</w:t>
      </w:r>
      <w:r>
        <w:rPr>
          <w:rFonts w:asciiTheme="minorHAnsi" w:hAnsiTheme="minorHAnsi" w:cstheme="minorHAnsi"/>
          <w:color w:val="0D0D0D" w:themeColor="text1" w:themeTint="F2"/>
          <w:lang w:val="en-GB"/>
        </w:rPr>
        <w:t xml:space="preserve"> and the questionnaire responses </w:t>
      </w:r>
      <w:r w:rsidR="00920B82">
        <w:rPr>
          <w:rFonts w:asciiTheme="minorHAnsi" w:hAnsiTheme="minorHAnsi" w:cstheme="minorHAnsi"/>
          <w:color w:val="0D0D0D" w:themeColor="text1" w:themeTint="F2"/>
          <w:lang w:val="en-GB"/>
        </w:rPr>
        <w:t xml:space="preserve">received </w:t>
      </w:r>
      <w:r>
        <w:rPr>
          <w:rFonts w:asciiTheme="minorHAnsi" w:hAnsiTheme="minorHAnsi" w:cstheme="minorHAnsi"/>
          <w:color w:val="0D0D0D" w:themeColor="text1" w:themeTint="F2"/>
          <w:lang w:val="en-GB"/>
        </w:rPr>
        <w:t xml:space="preserve">primarily focused on </w:t>
      </w:r>
      <w:r w:rsidR="00171A1E">
        <w:rPr>
          <w:rFonts w:asciiTheme="minorHAnsi" w:hAnsiTheme="minorHAnsi" w:cstheme="minorHAnsi"/>
          <w:color w:val="0D0D0D" w:themeColor="text1" w:themeTint="F2"/>
          <w:lang w:val="en-GB"/>
        </w:rPr>
        <w:t>the provision of support to retain, and if possible, expand retail provision with</w:t>
      </w:r>
      <w:r w:rsidR="00B12557">
        <w:rPr>
          <w:rFonts w:asciiTheme="minorHAnsi" w:hAnsiTheme="minorHAnsi" w:cstheme="minorHAnsi"/>
          <w:color w:val="0D0D0D" w:themeColor="text1" w:themeTint="F2"/>
          <w:lang w:val="en-GB"/>
        </w:rPr>
        <w:t>in</w:t>
      </w:r>
      <w:r w:rsidR="00171A1E">
        <w:rPr>
          <w:rFonts w:asciiTheme="minorHAnsi" w:hAnsiTheme="minorHAnsi" w:cstheme="minorHAnsi"/>
          <w:color w:val="0D0D0D" w:themeColor="text1" w:themeTint="F2"/>
          <w:lang w:val="en-GB"/>
        </w:rPr>
        <w:t xml:space="preserve"> small towns, and there were no direct references to concepts such as ‘smart-decline’, ‘right-sizing or ‘shrinking’ the town centre or high street. There were, however, comments referring to conversions</w:t>
      </w:r>
      <w:r w:rsidR="009F7878">
        <w:rPr>
          <w:rFonts w:asciiTheme="minorHAnsi" w:hAnsiTheme="minorHAnsi" w:cstheme="minorHAnsi"/>
          <w:color w:val="0D0D0D" w:themeColor="text1" w:themeTint="F2"/>
          <w:lang w:val="en-GB"/>
        </w:rPr>
        <w:t>/repurposing</w:t>
      </w:r>
      <w:r w:rsidR="00171A1E">
        <w:rPr>
          <w:rFonts w:asciiTheme="minorHAnsi" w:hAnsiTheme="minorHAnsi" w:cstheme="minorHAnsi"/>
          <w:color w:val="0D0D0D" w:themeColor="text1" w:themeTint="F2"/>
          <w:lang w:val="en-GB"/>
        </w:rPr>
        <w:t xml:space="preserve"> of retail space</w:t>
      </w:r>
      <w:r w:rsidR="001D55AA">
        <w:rPr>
          <w:rFonts w:asciiTheme="minorHAnsi" w:hAnsiTheme="minorHAnsi" w:cstheme="minorHAnsi"/>
          <w:color w:val="0D0D0D" w:themeColor="text1" w:themeTint="F2"/>
          <w:lang w:val="en-GB"/>
        </w:rPr>
        <w:t>s</w:t>
      </w:r>
      <w:r w:rsidR="00171A1E">
        <w:rPr>
          <w:rFonts w:asciiTheme="minorHAnsi" w:hAnsiTheme="minorHAnsi" w:cstheme="minorHAnsi"/>
          <w:color w:val="0D0D0D" w:themeColor="text1" w:themeTint="F2"/>
          <w:lang w:val="en-GB"/>
        </w:rPr>
        <w:t xml:space="preserve"> to other uses</w:t>
      </w:r>
      <w:r w:rsidR="00F46656">
        <w:rPr>
          <w:rFonts w:asciiTheme="minorHAnsi" w:hAnsiTheme="minorHAnsi" w:cstheme="minorHAnsi"/>
          <w:color w:val="0D0D0D" w:themeColor="text1" w:themeTint="F2"/>
          <w:lang w:val="en-GB"/>
        </w:rPr>
        <w:t>:</w:t>
      </w:r>
    </w:p>
    <w:p w14:paraId="18967DFB" w14:textId="77777777" w:rsidR="009F7878" w:rsidRPr="00835A48" w:rsidRDefault="0087032D" w:rsidP="0053501B">
      <w:pPr>
        <w:pStyle w:val="BodyText"/>
        <w:spacing w:before="100" w:line="276" w:lineRule="auto"/>
        <w:ind w:left="284" w:right="3"/>
        <w:jc w:val="both"/>
        <w:rPr>
          <w:rFonts w:asciiTheme="minorHAnsi" w:hAnsiTheme="minorHAnsi" w:cstheme="minorHAnsi"/>
          <w:color w:val="0D0D0D" w:themeColor="text1" w:themeTint="F2"/>
        </w:rPr>
      </w:pPr>
      <w:r w:rsidRPr="00B07D98">
        <w:rPr>
          <w:rFonts w:asciiTheme="minorHAnsi" w:hAnsiTheme="minorHAnsi" w:cstheme="minorHAnsi"/>
        </w:rPr>
        <w:t xml:space="preserve">“There would be a </w:t>
      </w:r>
      <w:r w:rsidRPr="009F7878">
        <w:rPr>
          <w:rFonts w:asciiTheme="minorHAnsi" w:hAnsiTheme="minorHAnsi" w:cstheme="minorHAnsi"/>
        </w:rPr>
        <w:t>demand from residents from in and outside Bromyard for more friendly, up to date exercise options (particularly focused on modern trends like yoga pilates spinning etc)”</w:t>
      </w:r>
      <w:r w:rsidR="00187499" w:rsidRPr="009F7878">
        <w:rPr>
          <w:rFonts w:asciiTheme="minorHAnsi" w:hAnsiTheme="minorHAnsi" w:cstheme="minorHAnsi"/>
        </w:rPr>
        <w:t xml:space="preserve"> </w:t>
      </w:r>
      <w:r w:rsidR="00171A1E" w:rsidRPr="009F7878">
        <w:rPr>
          <w:rFonts w:asciiTheme="minorHAnsi" w:hAnsiTheme="minorHAnsi" w:cstheme="minorHAnsi"/>
        </w:rPr>
        <w:t>(</w:t>
      </w:r>
      <w:r w:rsidR="003235B4" w:rsidRPr="009F7878">
        <w:rPr>
          <w:rFonts w:asciiTheme="minorHAnsi" w:hAnsiTheme="minorHAnsi" w:cstheme="minorHAnsi"/>
          <w:color w:val="0D0D0D" w:themeColor="text1" w:themeTint="F2"/>
        </w:rPr>
        <w:t>RoseRegeneration</w:t>
      </w:r>
      <w:r w:rsidR="003235B4" w:rsidRPr="00835A48">
        <w:rPr>
          <w:rFonts w:asciiTheme="minorHAnsi" w:hAnsiTheme="minorHAnsi" w:cstheme="minorHAnsi"/>
          <w:color w:val="0D0D0D" w:themeColor="text1" w:themeTint="F2"/>
        </w:rPr>
        <w:t>, 2021a</w:t>
      </w:r>
      <w:r w:rsidR="00617559" w:rsidRPr="00835A48">
        <w:rPr>
          <w:rFonts w:asciiTheme="minorHAnsi" w:hAnsiTheme="minorHAnsi" w:cstheme="minorHAnsi"/>
          <w:color w:val="0D0D0D" w:themeColor="text1" w:themeTint="F2"/>
        </w:rPr>
        <w:t>: 20</w:t>
      </w:r>
      <w:r w:rsidR="003235B4" w:rsidRPr="00835A48">
        <w:rPr>
          <w:rFonts w:asciiTheme="minorHAnsi" w:hAnsiTheme="minorHAnsi" w:cstheme="minorHAnsi"/>
          <w:color w:val="0D0D0D" w:themeColor="text1" w:themeTint="F2"/>
        </w:rPr>
        <w:t>)</w:t>
      </w:r>
      <w:r w:rsidR="00617559" w:rsidRPr="00835A48">
        <w:rPr>
          <w:rFonts w:asciiTheme="minorHAnsi" w:hAnsiTheme="minorHAnsi" w:cstheme="minorHAnsi"/>
          <w:color w:val="0D0D0D" w:themeColor="text1" w:themeTint="F2"/>
        </w:rPr>
        <w:t>;</w:t>
      </w:r>
    </w:p>
    <w:p w14:paraId="79E50C37" w14:textId="5CAF5638" w:rsidR="00171A1E" w:rsidRPr="00835A48" w:rsidRDefault="00635B79" w:rsidP="0053501B">
      <w:pPr>
        <w:pStyle w:val="BodyText"/>
        <w:spacing w:before="100" w:line="276" w:lineRule="auto"/>
        <w:ind w:left="284" w:right="3"/>
        <w:jc w:val="both"/>
        <w:rPr>
          <w:rFonts w:asciiTheme="minorHAnsi" w:hAnsiTheme="minorHAnsi" w:cstheme="minorHAnsi"/>
          <w:color w:val="0D0D0D" w:themeColor="text1" w:themeTint="F2"/>
        </w:rPr>
      </w:pPr>
      <w:r w:rsidRPr="00835A48">
        <w:rPr>
          <w:rFonts w:asciiTheme="minorHAnsi" w:hAnsiTheme="minorHAnsi" w:cstheme="minorHAnsi"/>
          <w:color w:val="0D0D0D" w:themeColor="text1" w:themeTint="F2"/>
        </w:rPr>
        <w:t>“</w:t>
      </w:r>
      <w:r w:rsidRPr="00835A48">
        <w:rPr>
          <w:rFonts w:asciiTheme="minorHAnsi" w:eastAsiaTheme="minorHAnsi" w:hAnsiTheme="minorHAnsi" w:cstheme="minorHAnsi"/>
          <w:color w:val="0D0D0D" w:themeColor="text1" w:themeTint="F2"/>
        </w:rPr>
        <w:t>Residents and visitors are seeking a broader</w:t>
      </w:r>
      <w:r w:rsidR="00F3440A" w:rsidRPr="00835A48">
        <w:rPr>
          <w:rFonts w:asciiTheme="minorHAnsi" w:eastAsiaTheme="minorHAnsi" w:hAnsiTheme="minorHAnsi" w:cstheme="minorHAnsi"/>
          <w:color w:val="0D0D0D" w:themeColor="text1" w:themeTint="F2"/>
        </w:rPr>
        <w:t xml:space="preserve"> </w:t>
      </w:r>
      <w:r w:rsidRPr="00835A48">
        <w:rPr>
          <w:rFonts w:asciiTheme="minorHAnsi" w:eastAsiaTheme="minorHAnsi" w:hAnsiTheme="minorHAnsi" w:cstheme="minorHAnsi"/>
          <w:color w:val="0D0D0D" w:themeColor="text1" w:themeTint="F2"/>
        </w:rPr>
        <w:t>offer than solely retail within town centres. This</w:t>
      </w:r>
      <w:r w:rsidR="00F3440A" w:rsidRPr="00835A48">
        <w:rPr>
          <w:rFonts w:asciiTheme="minorHAnsi" w:eastAsiaTheme="minorHAnsi" w:hAnsiTheme="minorHAnsi" w:cstheme="minorHAnsi"/>
          <w:color w:val="0D0D0D" w:themeColor="text1" w:themeTint="F2"/>
        </w:rPr>
        <w:t xml:space="preserve"> </w:t>
      </w:r>
      <w:r w:rsidRPr="00835A48">
        <w:rPr>
          <w:rFonts w:asciiTheme="minorHAnsi" w:eastAsiaTheme="minorHAnsi" w:hAnsiTheme="minorHAnsi" w:cstheme="minorHAnsi"/>
          <w:color w:val="0D0D0D" w:themeColor="text1" w:themeTint="F2"/>
        </w:rPr>
        <w:t>development provides the opportunity to create</w:t>
      </w:r>
      <w:r w:rsidR="00F3440A" w:rsidRPr="00835A48">
        <w:rPr>
          <w:rFonts w:asciiTheme="minorHAnsi" w:eastAsiaTheme="minorHAnsi" w:hAnsiTheme="minorHAnsi" w:cstheme="minorHAnsi"/>
          <w:color w:val="0D0D0D" w:themeColor="text1" w:themeTint="F2"/>
        </w:rPr>
        <w:t xml:space="preserve"> </w:t>
      </w:r>
      <w:r w:rsidRPr="00835A48">
        <w:rPr>
          <w:rFonts w:asciiTheme="minorHAnsi" w:eastAsiaTheme="minorHAnsi" w:hAnsiTheme="minorHAnsi" w:cstheme="minorHAnsi"/>
          <w:color w:val="0D0D0D" w:themeColor="text1" w:themeTint="F2"/>
        </w:rPr>
        <w:t>a more experiential retail offer coupling retail</w:t>
      </w:r>
      <w:r w:rsidR="00F3440A" w:rsidRPr="00835A48">
        <w:rPr>
          <w:rFonts w:asciiTheme="minorHAnsi" w:eastAsiaTheme="minorHAnsi" w:hAnsiTheme="minorHAnsi" w:cstheme="minorHAnsi"/>
          <w:color w:val="0D0D0D" w:themeColor="text1" w:themeTint="F2"/>
        </w:rPr>
        <w:t xml:space="preserve"> </w:t>
      </w:r>
      <w:r w:rsidRPr="00835A48">
        <w:rPr>
          <w:rFonts w:asciiTheme="minorHAnsi" w:eastAsiaTheme="minorHAnsi" w:hAnsiTheme="minorHAnsi" w:cstheme="minorHAnsi"/>
          <w:color w:val="0D0D0D" w:themeColor="text1" w:themeTint="F2"/>
        </w:rPr>
        <w:t>outlets alongside food and beverage, appealing</w:t>
      </w:r>
      <w:r w:rsidR="00F3440A" w:rsidRPr="00835A48">
        <w:rPr>
          <w:rFonts w:asciiTheme="minorHAnsi" w:eastAsiaTheme="minorHAnsi" w:hAnsiTheme="minorHAnsi" w:cstheme="minorHAnsi"/>
          <w:color w:val="0D0D0D" w:themeColor="text1" w:themeTint="F2"/>
        </w:rPr>
        <w:t xml:space="preserve"> </w:t>
      </w:r>
      <w:r w:rsidRPr="00835A48">
        <w:rPr>
          <w:rFonts w:asciiTheme="minorHAnsi" w:eastAsiaTheme="minorHAnsi" w:hAnsiTheme="minorHAnsi" w:cstheme="minorHAnsi"/>
          <w:color w:val="0D0D0D" w:themeColor="text1" w:themeTint="F2"/>
        </w:rPr>
        <w:t>to new independent-retailers and eateries, as</w:t>
      </w:r>
      <w:r w:rsidR="00F3440A" w:rsidRPr="00835A48">
        <w:rPr>
          <w:rFonts w:asciiTheme="minorHAnsi" w:eastAsiaTheme="minorHAnsi" w:hAnsiTheme="minorHAnsi" w:cstheme="minorHAnsi"/>
          <w:color w:val="0D0D0D" w:themeColor="text1" w:themeTint="F2"/>
        </w:rPr>
        <w:t xml:space="preserve"> </w:t>
      </w:r>
      <w:r w:rsidRPr="00835A48">
        <w:rPr>
          <w:rFonts w:asciiTheme="minorHAnsi" w:eastAsiaTheme="minorHAnsi" w:hAnsiTheme="minorHAnsi" w:cstheme="minorHAnsi"/>
          <w:color w:val="0D0D0D" w:themeColor="text1" w:themeTint="F2"/>
        </w:rPr>
        <w:t>well as extending opening hours beyond 9-5.</w:t>
      </w:r>
      <w:r w:rsidR="00F3440A" w:rsidRPr="00835A48">
        <w:rPr>
          <w:rFonts w:asciiTheme="minorHAnsi" w:eastAsiaTheme="minorHAnsi" w:hAnsiTheme="minorHAnsi" w:cstheme="minorHAnsi"/>
          <w:color w:val="0D0D0D" w:themeColor="text1" w:themeTint="F2"/>
        </w:rPr>
        <w:t xml:space="preserve"> </w:t>
      </w:r>
      <w:r w:rsidRPr="00835A48">
        <w:rPr>
          <w:rFonts w:asciiTheme="minorHAnsi" w:eastAsiaTheme="minorHAnsi" w:hAnsiTheme="minorHAnsi" w:cstheme="minorHAnsi"/>
          <w:color w:val="0D0D0D" w:themeColor="text1" w:themeTint="F2"/>
        </w:rPr>
        <w:t>As is the case with many regional towns, there</w:t>
      </w:r>
      <w:r w:rsidR="00F3440A" w:rsidRPr="00835A48">
        <w:rPr>
          <w:rFonts w:asciiTheme="minorHAnsi" w:eastAsiaTheme="minorHAnsi" w:hAnsiTheme="minorHAnsi" w:cstheme="minorHAnsi"/>
          <w:color w:val="0D0D0D" w:themeColor="text1" w:themeTint="F2"/>
        </w:rPr>
        <w:t xml:space="preserve"> </w:t>
      </w:r>
      <w:r w:rsidRPr="00835A48">
        <w:rPr>
          <w:rFonts w:asciiTheme="minorHAnsi" w:eastAsiaTheme="minorHAnsi" w:hAnsiTheme="minorHAnsi" w:cstheme="minorHAnsi"/>
          <w:color w:val="0D0D0D" w:themeColor="text1" w:themeTint="F2"/>
        </w:rPr>
        <w:t>is scope to rationalise the quantum of retail</w:t>
      </w:r>
      <w:r w:rsidR="00F3440A" w:rsidRPr="00835A48">
        <w:rPr>
          <w:rFonts w:asciiTheme="minorHAnsi" w:eastAsiaTheme="minorHAnsi" w:hAnsiTheme="minorHAnsi" w:cstheme="minorHAnsi"/>
          <w:color w:val="0D0D0D" w:themeColor="text1" w:themeTint="F2"/>
        </w:rPr>
        <w:t xml:space="preserve"> </w:t>
      </w:r>
      <w:r w:rsidRPr="00835A48">
        <w:rPr>
          <w:rFonts w:asciiTheme="minorHAnsi" w:eastAsiaTheme="minorHAnsi" w:hAnsiTheme="minorHAnsi" w:cstheme="minorHAnsi"/>
          <w:color w:val="0D0D0D" w:themeColor="text1" w:themeTint="F2"/>
        </w:rPr>
        <w:t>floorspace and repurpose elements to bring in</w:t>
      </w:r>
      <w:r w:rsidR="009F7878" w:rsidRPr="00835A48">
        <w:rPr>
          <w:rFonts w:asciiTheme="minorHAnsi" w:eastAsiaTheme="minorHAnsi" w:hAnsiTheme="minorHAnsi" w:cstheme="minorHAnsi"/>
          <w:color w:val="0D0D0D" w:themeColor="text1" w:themeTint="F2"/>
        </w:rPr>
        <w:t xml:space="preserve"> </w:t>
      </w:r>
      <w:r w:rsidRPr="00835A48">
        <w:rPr>
          <w:rFonts w:asciiTheme="minorHAnsi" w:eastAsiaTheme="minorHAnsi" w:hAnsiTheme="minorHAnsi" w:cstheme="minorHAnsi"/>
          <w:color w:val="0D0D0D" w:themeColor="text1" w:themeTint="F2"/>
        </w:rPr>
        <w:t>community uses as well as residential provision</w:t>
      </w:r>
      <w:r w:rsidR="009F7878" w:rsidRPr="00835A48">
        <w:rPr>
          <w:rFonts w:asciiTheme="minorHAnsi" w:hAnsiTheme="minorHAnsi" w:cstheme="minorHAnsi"/>
          <w:color w:val="0D0D0D" w:themeColor="text1" w:themeTint="F2"/>
        </w:rPr>
        <w:t xml:space="preserve"> </w:t>
      </w:r>
      <w:r w:rsidRPr="00835A48">
        <w:rPr>
          <w:rFonts w:asciiTheme="minorHAnsi" w:eastAsiaTheme="minorHAnsi" w:hAnsiTheme="minorHAnsi" w:cstheme="minorHAnsi"/>
          <w:color w:val="0D0D0D" w:themeColor="text1" w:themeTint="F2"/>
        </w:rPr>
        <w:t>in the heart of the Town Centre</w:t>
      </w:r>
      <w:r w:rsidR="009F7878" w:rsidRPr="00835A48">
        <w:rPr>
          <w:rFonts w:asciiTheme="minorHAnsi" w:eastAsiaTheme="minorHAnsi" w:hAnsiTheme="minorHAnsi" w:cstheme="minorHAnsi"/>
          <w:color w:val="0D0D0D" w:themeColor="text1" w:themeTint="F2"/>
        </w:rPr>
        <w:t>”</w:t>
      </w:r>
      <w:r w:rsidR="00C204CC" w:rsidRPr="00835A48">
        <w:rPr>
          <w:rFonts w:asciiTheme="minorHAnsi" w:eastAsiaTheme="minorHAnsi" w:hAnsiTheme="minorHAnsi" w:cstheme="minorHAnsi"/>
          <w:color w:val="0D0D0D" w:themeColor="text1" w:themeTint="F2"/>
        </w:rPr>
        <w:t xml:space="preserve"> (</w:t>
      </w:r>
      <w:r w:rsidR="00C204CC" w:rsidRPr="00835A48">
        <w:rPr>
          <w:rFonts w:ascii="Calibri" w:hAnsi="Calibri" w:cs="Calibri"/>
          <w:color w:val="0D0D0D" w:themeColor="text1" w:themeTint="F2"/>
          <w:lang w:val="en-GB"/>
        </w:rPr>
        <w:t>Wychavon District Council</w:t>
      </w:r>
      <w:r w:rsidR="00470DC5" w:rsidRPr="00835A48">
        <w:rPr>
          <w:rFonts w:ascii="Calibri" w:hAnsi="Calibri" w:cs="Calibri"/>
          <w:color w:val="0D0D0D" w:themeColor="text1" w:themeTint="F2"/>
          <w:lang w:val="en-GB"/>
        </w:rPr>
        <w:t xml:space="preserve">, </w:t>
      </w:r>
      <w:r w:rsidR="00C204CC" w:rsidRPr="00835A48">
        <w:rPr>
          <w:rFonts w:ascii="Calibri" w:hAnsi="Calibri" w:cs="Calibri"/>
          <w:color w:val="0D0D0D" w:themeColor="text1" w:themeTint="F2"/>
          <w:lang w:val="en-GB"/>
        </w:rPr>
        <w:t>2022a</w:t>
      </w:r>
      <w:r w:rsidR="00470DC5" w:rsidRPr="00835A48">
        <w:rPr>
          <w:rFonts w:ascii="Calibri" w:hAnsi="Calibri" w:cs="Calibri"/>
          <w:color w:val="0D0D0D" w:themeColor="text1" w:themeTint="F2"/>
          <w:lang w:val="en-GB"/>
        </w:rPr>
        <w:t>: 82).</w:t>
      </w:r>
    </w:p>
    <w:p w14:paraId="35BDDDD7" w14:textId="245217DF" w:rsidR="00392A64" w:rsidRPr="00B30794" w:rsidRDefault="00B30794" w:rsidP="0053501B">
      <w:pPr>
        <w:pStyle w:val="BodyText"/>
        <w:spacing w:before="240" w:line="276" w:lineRule="auto"/>
        <w:ind w:left="0" w:right="6" w:firstLine="284"/>
        <w:jc w:val="both"/>
        <w:rPr>
          <w:rFonts w:ascii="Calibri" w:hAnsi="Calibri" w:cs="Calibri"/>
          <w:color w:val="0D0D0D" w:themeColor="text1" w:themeTint="F2"/>
          <w:lang w:val="en-GB"/>
        </w:rPr>
      </w:pPr>
      <w:r w:rsidRPr="00B30794">
        <w:rPr>
          <w:rFonts w:ascii="Calibri" w:hAnsi="Calibri" w:cs="Calibri"/>
          <w:color w:val="0D0D0D" w:themeColor="text1" w:themeTint="F2"/>
          <w:lang w:val="en-GB"/>
        </w:rPr>
        <w:t>It is also important, given the evidence presented earlier in this report</w:t>
      </w:r>
      <w:r>
        <w:rPr>
          <w:rFonts w:ascii="Calibri" w:hAnsi="Calibri" w:cs="Calibri"/>
          <w:color w:val="0D0D0D" w:themeColor="text1" w:themeTint="F2"/>
          <w:lang w:val="en-GB"/>
        </w:rPr>
        <w:t xml:space="preserve"> about the economic and social diversity evident across </w:t>
      </w:r>
      <w:r w:rsidR="002772DD">
        <w:rPr>
          <w:rFonts w:ascii="Calibri" w:hAnsi="Calibri" w:cs="Calibri"/>
          <w:color w:val="0D0D0D" w:themeColor="text1" w:themeTint="F2"/>
          <w:lang w:val="en-GB"/>
        </w:rPr>
        <w:t>rural small towns, to note that the specific, and changing character</w:t>
      </w:r>
      <w:r w:rsidR="000D13B3">
        <w:rPr>
          <w:rFonts w:ascii="Calibri" w:hAnsi="Calibri" w:cs="Calibri"/>
          <w:color w:val="0D0D0D" w:themeColor="text1" w:themeTint="F2"/>
          <w:lang w:val="en-GB"/>
        </w:rPr>
        <w:t>, of specific settlement</w:t>
      </w:r>
      <w:r w:rsidR="006B6E83">
        <w:rPr>
          <w:rFonts w:ascii="Calibri" w:hAnsi="Calibri" w:cs="Calibri"/>
          <w:color w:val="0D0D0D" w:themeColor="text1" w:themeTint="F2"/>
          <w:lang w:val="en-GB"/>
        </w:rPr>
        <w:t>s</w:t>
      </w:r>
      <w:r w:rsidR="000D13B3">
        <w:rPr>
          <w:rFonts w:ascii="Calibri" w:hAnsi="Calibri" w:cs="Calibri"/>
          <w:color w:val="0D0D0D" w:themeColor="text1" w:themeTint="F2"/>
          <w:lang w:val="en-GB"/>
        </w:rPr>
        <w:t xml:space="preserve"> may create very particular service needs, and indeed opportunities.</w:t>
      </w:r>
      <w:r w:rsidR="003466F8">
        <w:rPr>
          <w:rFonts w:ascii="Calibri" w:hAnsi="Calibri" w:cs="Calibri"/>
          <w:color w:val="0D0D0D" w:themeColor="text1" w:themeTint="F2"/>
          <w:lang w:val="en-GB"/>
        </w:rPr>
        <w:t xml:space="preserve"> Reference was made earlier to the </w:t>
      </w:r>
      <w:r w:rsidR="00FC05A3">
        <w:rPr>
          <w:rFonts w:ascii="Calibri" w:hAnsi="Calibri" w:cs="Calibri"/>
          <w:color w:val="0D0D0D" w:themeColor="text1" w:themeTint="F2"/>
          <w:lang w:val="en-GB"/>
        </w:rPr>
        <w:t xml:space="preserve">aged population demographic in many </w:t>
      </w:r>
      <w:r w:rsidR="00D664E8">
        <w:rPr>
          <w:rFonts w:ascii="Calibri" w:hAnsi="Calibri" w:cs="Calibri"/>
          <w:color w:val="0D0D0D" w:themeColor="text1" w:themeTint="F2"/>
          <w:lang w:val="en-GB"/>
        </w:rPr>
        <w:t>sm</w:t>
      </w:r>
      <w:r w:rsidR="00FC05A3">
        <w:rPr>
          <w:rFonts w:ascii="Calibri" w:hAnsi="Calibri" w:cs="Calibri"/>
          <w:color w:val="0D0D0D" w:themeColor="text1" w:themeTint="F2"/>
          <w:lang w:val="en-GB"/>
        </w:rPr>
        <w:t xml:space="preserve">all rural towns, particularly those in coastal </w:t>
      </w:r>
      <w:r w:rsidR="00D664E8">
        <w:rPr>
          <w:rFonts w:ascii="Calibri" w:hAnsi="Calibri" w:cs="Calibri"/>
          <w:color w:val="0D0D0D" w:themeColor="text1" w:themeTint="F2"/>
          <w:lang w:val="en-GB"/>
        </w:rPr>
        <w:t xml:space="preserve">locations </w:t>
      </w:r>
      <w:r w:rsidR="00FC05A3">
        <w:rPr>
          <w:rFonts w:ascii="Calibri" w:hAnsi="Calibri" w:cs="Calibri"/>
          <w:color w:val="0D0D0D" w:themeColor="text1" w:themeTint="F2"/>
          <w:lang w:val="en-GB"/>
        </w:rPr>
        <w:t>or</w:t>
      </w:r>
      <w:r w:rsidR="00D664E8">
        <w:rPr>
          <w:rFonts w:ascii="Calibri" w:hAnsi="Calibri" w:cs="Calibri"/>
          <w:color w:val="0D0D0D" w:themeColor="text1" w:themeTint="F2"/>
          <w:lang w:val="en-GB"/>
        </w:rPr>
        <w:t xml:space="preserve"> in or close to aesthetically valued land</w:t>
      </w:r>
      <w:r w:rsidR="009E10DC">
        <w:rPr>
          <w:rFonts w:ascii="Calibri" w:hAnsi="Calibri" w:cs="Calibri"/>
          <w:color w:val="0D0D0D" w:themeColor="text1" w:themeTint="F2"/>
          <w:lang w:val="en-GB"/>
        </w:rPr>
        <w:t xml:space="preserve">scapes, and it was evident that servicing the health needs of these populations was an issue of concern </w:t>
      </w:r>
      <w:r w:rsidR="00A312CA">
        <w:rPr>
          <w:rFonts w:ascii="Calibri" w:hAnsi="Calibri" w:cs="Calibri"/>
          <w:color w:val="0D0D0D" w:themeColor="text1" w:themeTint="F2"/>
          <w:lang w:val="en-GB"/>
        </w:rPr>
        <w:t xml:space="preserve">in many locations, as well as also seen in some cases to provide valuable </w:t>
      </w:r>
      <w:r w:rsidR="00ED39F1">
        <w:rPr>
          <w:rFonts w:ascii="Calibri" w:hAnsi="Calibri" w:cs="Calibri"/>
          <w:color w:val="0D0D0D" w:themeColor="text1" w:themeTint="F2"/>
          <w:lang w:val="en-GB"/>
        </w:rPr>
        <w:t>economic opportunities:</w:t>
      </w:r>
    </w:p>
    <w:p w14:paraId="2AA9EACE" w14:textId="479EA4E9" w:rsidR="00C74242" w:rsidRDefault="00C74242" w:rsidP="0053501B">
      <w:pPr>
        <w:pStyle w:val="BodyText"/>
        <w:spacing w:before="100" w:line="276" w:lineRule="auto"/>
        <w:ind w:left="284" w:right="6"/>
        <w:jc w:val="both"/>
        <w:rPr>
          <w:rFonts w:ascii="Calibri" w:hAnsi="Calibri"/>
          <w:color w:val="0D0D0D" w:themeColor="text1" w:themeTint="F2"/>
        </w:rPr>
      </w:pPr>
      <w:r w:rsidRPr="00554BA2">
        <w:rPr>
          <w:rFonts w:ascii="Calibri" w:hAnsi="Calibri"/>
          <w:color w:val="0D0D0D" w:themeColor="text1" w:themeTint="F2"/>
        </w:rPr>
        <w:t>"The care sector is important to the town with many jobs in health and social care and there is a need to recognise the skills needs in this sector as demand continues to increase linked to an ageing population" (Rose Regeneration 2021a, 10)</w:t>
      </w:r>
      <w:r w:rsidR="00427C10">
        <w:rPr>
          <w:rFonts w:ascii="Calibri" w:hAnsi="Calibri"/>
          <w:color w:val="0D0D0D" w:themeColor="text1" w:themeTint="F2"/>
        </w:rPr>
        <w:t>;</w:t>
      </w:r>
    </w:p>
    <w:p w14:paraId="441E61DC" w14:textId="7C6A8B64" w:rsidR="00D80100" w:rsidRDefault="00D80100" w:rsidP="0053501B">
      <w:pPr>
        <w:pStyle w:val="BodyText"/>
        <w:spacing w:before="100" w:line="276" w:lineRule="auto"/>
        <w:ind w:left="284" w:right="6"/>
        <w:jc w:val="both"/>
        <w:rPr>
          <w:rFonts w:ascii="Calibri" w:hAnsi="Calibri"/>
          <w:color w:val="0D0D0D" w:themeColor="text1" w:themeTint="F2"/>
        </w:rPr>
      </w:pPr>
      <w:r>
        <w:rPr>
          <w:rFonts w:ascii="Calibri" w:hAnsi="Calibri"/>
          <w:color w:val="0D0D0D" w:themeColor="text1" w:themeTint="F2"/>
        </w:rPr>
        <w:t>“</w:t>
      </w:r>
      <w:r w:rsidRPr="00D80100">
        <w:rPr>
          <w:rFonts w:ascii="Calibri" w:hAnsi="Calibri"/>
          <w:color w:val="0D0D0D" w:themeColor="text1" w:themeTint="F2"/>
        </w:rPr>
        <w:t>Greater consideration is needed to address the ag</w:t>
      </w:r>
      <w:r w:rsidR="006B6E83">
        <w:rPr>
          <w:rFonts w:ascii="Calibri" w:hAnsi="Calibri"/>
          <w:color w:val="0D0D0D" w:themeColor="text1" w:themeTint="F2"/>
        </w:rPr>
        <w:t>e</w:t>
      </w:r>
      <w:r w:rsidRPr="00D80100">
        <w:rPr>
          <w:rFonts w:ascii="Calibri" w:hAnsi="Calibri"/>
          <w:color w:val="0D0D0D" w:themeColor="text1" w:themeTint="F2"/>
        </w:rPr>
        <w:t>ing demographic, particularly related to healthcare, and the specific needs of people with disabilities</w:t>
      </w:r>
      <w:r w:rsidR="004E6549">
        <w:rPr>
          <w:rFonts w:ascii="Calibri" w:hAnsi="Calibri"/>
          <w:color w:val="0D0D0D" w:themeColor="text1" w:themeTint="F2"/>
        </w:rPr>
        <w:t xml:space="preserve">” </w:t>
      </w:r>
      <w:r w:rsidR="003C31C3">
        <w:rPr>
          <w:rFonts w:ascii="Calibri" w:hAnsi="Calibri"/>
          <w:color w:val="0D0D0D" w:themeColor="text1" w:themeTint="F2"/>
        </w:rPr>
        <w:t>(Bridport Town</w:t>
      </w:r>
      <w:r w:rsidR="00C56CE6">
        <w:rPr>
          <w:rFonts w:ascii="Calibri" w:hAnsi="Calibri"/>
          <w:color w:val="0D0D0D" w:themeColor="text1" w:themeTint="F2"/>
        </w:rPr>
        <w:t xml:space="preserve"> Council, 2019: </w:t>
      </w:r>
      <w:r w:rsidR="006B5C71">
        <w:rPr>
          <w:rFonts w:ascii="Calibri" w:hAnsi="Calibri"/>
          <w:color w:val="0D0D0D" w:themeColor="text1" w:themeTint="F2"/>
        </w:rPr>
        <w:t>9)</w:t>
      </w:r>
    </w:p>
    <w:p w14:paraId="47AD704F" w14:textId="178871C5" w:rsidR="00427C10" w:rsidRPr="00554BA2" w:rsidRDefault="00427C10" w:rsidP="0053501B">
      <w:pPr>
        <w:pStyle w:val="BodyText"/>
        <w:spacing w:before="100" w:line="276" w:lineRule="auto"/>
        <w:ind w:left="284" w:right="6"/>
        <w:jc w:val="both"/>
        <w:rPr>
          <w:rFonts w:ascii="Calibri" w:hAnsi="Calibri"/>
          <w:color w:val="0D0D0D" w:themeColor="text1" w:themeTint="F2"/>
        </w:rPr>
      </w:pPr>
      <w:r>
        <w:rPr>
          <w:rFonts w:ascii="Calibri" w:hAnsi="Calibri"/>
          <w:color w:val="0D0D0D" w:themeColor="text1" w:themeTint="F2"/>
        </w:rPr>
        <w:t>“</w:t>
      </w:r>
      <w:r w:rsidRPr="00427C10">
        <w:rPr>
          <w:rFonts w:ascii="Calibri" w:hAnsi="Calibri"/>
          <w:color w:val="0D0D0D" w:themeColor="text1" w:themeTint="F2"/>
        </w:rPr>
        <w:t>There are seven health care providers in Bridgnorth town centre, which are allocated approximately 480m</w:t>
      </w:r>
      <w:r w:rsidRPr="005C533E">
        <w:rPr>
          <w:rFonts w:ascii="Calibri" w:hAnsi="Calibri"/>
          <w:color w:val="0D0D0D" w:themeColor="text1" w:themeTint="F2"/>
          <w:vertAlign w:val="superscript"/>
        </w:rPr>
        <w:t>2</w:t>
      </w:r>
      <w:r w:rsidRPr="00427C10">
        <w:rPr>
          <w:rFonts w:ascii="Calibri" w:hAnsi="Calibri"/>
          <w:color w:val="0D0D0D" w:themeColor="text1" w:themeTint="F2"/>
        </w:rPr>
        <w:t xml:space="preserve"> gross floor space. Included within this number are a dentist, a denture repairer, an osteopath, alternative health provision and a therapist</w:t>
      </w:r>
      <w:r w:rsidR="00C56CE6">
        <w:rPr>
          <w:rFonts w:ascii="Calibri" w:hAnsi="Calibri"/>
          <w:color w:val="0D0D0D" w:themeColor="text1" w:themeTint="F2"/>
        </w:rPr>
        <w:t>”</w:t>
      </w:r>
      <w:r w:rsidR="00337047">
        <w:rPr>
          <w:rFonts w:ascii="Calibri" w:hAnsi="Calibri"/>
          <w:color w:val="0D0D0D" w:themeColor="text1" w:themeTint="F2"/>
        </w:rPr>
        <w:t xml:space="preserve"> </w:t>
      </w:r>
      <w:r w:rsidR="00E21E1A">
        <w:rPr>
          <w:rFonts w:ascii="Calibri" w:hAnsi="Calibri"/>
          <w:color w:val="0D0D0D" w:themeColor="text1" w:themeTint="F2"/>
        </w:rPr>
        <w:t>(</w:t>
      </w:r>
      <w:r w:rsidR="00337047" w:rsidRPr="007457AB">
        <w:rPr>
          <w:rFonts w:asciiTheme="minorHAnsi" w:hAnsiTheme="minorHAnsi" w:cstheme="minorHAnsi"/>
          <w:lang w:val="en-GB"/>
        </w:rPr>
        <w:t>Shropshire Council</w:t>
      </w:r>
      <w:r w:rsidR="00E21E1A">
        <w:rPr>
          <w:rFonts w:asciiTheme="minorHAnsi" w:hAnsiTheme="minorHAnsi" w:cstheme="minorHAnsi"/>
          <w:lang w:val="en-GB"/>
        </w:rPr>
        <w:t xml:space="preserve">; </w:t>
      </w:r>
      <w:r w:rsidR="00337047" w:rsidRPr="007457AB">
        <w:rPr>
          <w:rFonts w:asciiTheme="minorHAnsi" w:hAnsiTheme="minorHAnsi" w:cstheme="minorHAnsi"/>
          <w:lang w:val="en-GB"/>
        </w:rPr>
        <w:t>2021a</w:t>
      </w:r>
      <w:r w:rsidR="00E21E1A">
        <w:rPr>
          <w:rFonts w:asciiTheme="minorHAnsi" w:hAnsiTheme="minorHAnsi" w:cstheme="minorHAnsi"/>
          <w:lang w:val="en-GB"/>
        </w:rPr>
        <w:t>: 25).</w:t>
      </w:r>
    </w:p>
    <w:p w14:paraId="6D0AF144" w14:textId="2A1F14F7" w:rsidR="00392A64" w:rsidRPr="00835A48" w:rsidRDefault="00835A48" w:rsidP="00392A64">
      <w:pPr>
        <w:pStyle w:val="BodyText"/>
        <w:spacing w:before="120" w:line="276" w:lineRule="auto"/>
        <w:ind w:left="0" w:right="3"/>
        <w:jc w:val="both"/>
        <w:rPr>
          <w:rFonts w:ascii="Calibri" w:hAnsi="Calibri" w:cs="Calibri"/>
          <w:color w:val="0D0D0D" w:themeColor="text1" w:themeTint="F2"/>
          <w:lang w:val="en-GB"/>
        </w:rPr>
      </w:pPr>
      <w:r w:rsidRPr="00835A48">
        <w:rPr>
          <w:rFonts w:ascii="Calibri" w:hAnsi="Calibri" w:cs="Calibri"/>
          <w:color w:val="0D0D0D" w:themeColor="text1" w:themeTint="F2"/>
          <w:lang w:val="en-GB"/>
        </w:rPr>
        <w:t>There we</w:t>
      </w:r>
      <w:r w:rsidR="001F32D1">
        <w:rPr>
          <w:rFonts w:ascii="Calibri" w:hAnsi="Calibri" w:cs="Calibri"/>
          <w:color w:val="0D0D0D" w:themeColor="text1" w:themeTint="F2"/>
          <w:lang w:val="en-GB"/>
        </w:rPr>
        <w:t>re</w:t>
      </w:r>
      <w:r w:rsidRPr="00835A48">
        <w:rPr>
          <w:rFonts w:ascii="Calibri" w:hAnsi="Calibri" w:cs="Calibri"/>
          <w:color w:val="0D0D0D" w:themeColor="text1" w:themeTint="F2"/>
          <w:lang w:val="en-GB"/>
        </w:rPr>
        <w:t xml:space="preserve"> also comments</w:t>
      </w:r>
      <w:r>
        <w:rPr>
          <w:rFonts w:ascii="Calibri" w:hAnsi="Calibri" w:cs="Calibri"/>
          <w:color w:val="0D0D0D" w:themeColor="text1" w:themeTint="F2"/>
          <w:lang w:val="en-GB"/>
        </w:rPr>
        <w:t xml:space="preserve"> about </w:t>
      </w:r>
      <w:r w:rsidR="00770A3D">
        <w:rPr>
          <w:rFonts w:ascii="Calibri" w:hAnsi="Calibri" w:cs="Calibri"/>
          <w:color w:val="0D0D0D" w:themeColor="text1" w:themeTint="F2"/>
          <w:lang w:val="en-GB"/>
        </w:rPr>
        <w:t xml:space="preserve">the difficulties </w:t>
      </w:r>
      <w:r w:rsidR="00877E7F">
        <w:rPr>
          <w:rFonts w:ascii="Calibri" w:hAnsi="Calibri" w:cs="Calibri"/>
          <w:color w:val="0D0D0D" w:themeColor="text1" w:themeTint="F2"/>
          <w:lang w:val="en-GB"/>
        </w:rPr>
        <w:t xml:space="preserve">that responding to such changes </w:t>
      </w:r>
      <w:r w:rsidR="00D90AE1">
        <w:rPr>
          <w:rFonts w:ascii="Calibri" w:hAnsi="Calibri" w:cs="Calibri"/>
          <w:color w:val="0D0D0D" w:themeColor="text1" w:themeTint="F2"/>
          <w:lang w:val="en-GB"/>
        </w:rPr>
        <w:t xml:space="preserve">could entail and how addressing them often </w:t>
      </w:r>
      <w:r w:rsidR="0078197E">
        <w:rPr>
          <w:rFonts w:ascii="Calibri" w:hAnsi="Calibri" w:cs="Calibri"/>
          <w:color w:val="0D0D0D" w:themeColor="text1" w:themeTint="F2"/>
          <w:lang w:val="en-GB"/>
        </w:rPr>
        <w:t>f</w:t>
      </w:r>
      <w:r w:rsidR="00D90AE1">
        <w:rPr>
          <w:rFonts w:ascii="Calibri" w:hAnsi="Calibri" w:cs="Calibri"/>
          <w:color w:val="0D0D0D" w:themeColor="text1" w:themeTint="F2"/>
          <w:lang w:val="en-GB"/>
        </w:rPr>
        <w:t xml:space="preserve">ell to </w:t>
      </w:r>
      <w:r w:rsidR="00147164">
        <w:rPr>
          <w:rFonts w:ascii="Calibri" w:hAnsi="Calibri" w:cs="Calibri"/>
          <w:color w:val="0D0D0D" w:themeColor="text1" w:themeTint="F2"/>
          <w:lang w:val="en-GB"/>
        </w:rPr>
        <w:t>third</w:t>
      </w:r>
      <w:r w:rsidR="006B6E83">
        <w:rPr>
          <w:rFonts w:ascii="Calibri" w:hAnsi="Calibri" w:cs="Calibri"/>
          <w:color w:val="0D0D0D" w:themeColor="text1" w:themeTint="F2"/>
          <w:lang w:val="en-GB"/>
        </w:rPr>
        <w:t>-</w:t>
      </w:r>
      <w:r w:rsidR="00147164">
        <w:rPr>
          <w:rFonts w:ascii="Calibri" w:hAnsi="Calibri" w:cs="Calibri"/>
          <w:color w:val="0D0D0D" w:themeColor="text1" w:themeTint="F2"/>
          <w:lang w:val="en-GB"/>
        </w:rPr>
        <w:t>sector</w:t>
      </w:r>
      <w:r w:rsidR="00F6481F">
        <w:rPr>
          <w:rFonts w:ascii="Calibri" w:hAnsi="Calibri" w:cs="Calibri"/>
          <w:color w:val="0D0D0D" w:themeColor="text1" w:themeTint="F2"/>
          <w:lang w:val="en-GB"/>
        </w:rPr>
        <w:t>,</w:t>
      </w:r>
      <w:r w:rsidR="00147164">
        <w:rPr>
          <w:rFonts w:ascii="Calibri" w:hAnsi="Calibri" w:cs="Calibri"/>
          <w:color w:val="0D0D0D" w:themeColor="text1" w:themeTint="F2"/>
          <w:lang w:val="en-GB"/>
        </w:rPr>
        <w:t xml:space="preserve"> volunteer</w:t>
      </w:r>
      <w:r w:rsidR="00F6481F">
        <w:rPr>
          <w:rFonts w:ascii="Calibri" w:hAnsi="Calibri" w:cs="Calibri"/>
          <w:color w:val="0D0D0D" w:themeColor="text1" w:themeTint="F2"/>
          <w:lang w:val="en-GB"/>
        </w:rPr>
        <w:t>-</w:t>
      </w:r>
      <w:r w:rsidR="00147164">
        <w:rPr>
          <w:rFonts w:ascii="Calibri" w:hAnsi="Calibri" w:cs="Calibri"/>
          <w:color w:val="0D0D0D" w:themeColor="text1" w:themeTint="F2"/>
          <w:lang w:val="en-GB"/>
        </w:rPr>
        <w:t>based organisations</w:t>
      </w:r>
      <w:r w:rsidR="00F6481F">
        <w:rPr>
          <w:rFonts w:ascii="Calibri" w:hAnsi="Calibri" w:cs="Calibri"/>
          <w:color w:val="0D0D0D" w:themeColor="text1" w:themeTint="F2"/>
          <w:lang w:val="en-GB"/>
        </w:rPr>
        <w:t>,</w:t>
      </w:r>
      <w:r w:rsidR="00147164">
        <w:rPr>
          <w:rFonts w:ascii="Calibri" w:hAnsi="Calibri" w:cs="Calibri"/>
          <w:color w:val="0D0D0D" w:themeColor="text1" w:themeTint="F2"/>
          <w:lang w:val="en-GB"/>
        </w:rPr>
        <w:t xml:space="preserve"> because of </w:t>
      </w:r>
      <w:r w:rsidR="0078197E">
        <w:rPr>
          <w:rFonts w:ascii="Calibri" w:hAnsi="Calibri" w:cs="Calibri"/>
          <w:color w:val="0D0D0D" w:themeColor="text1" w:themeTint="F2"/>
          <w:lang w:val="en-GB"/>
        </w:rPr>
        <w:t>limitations facing public sector providers:</w:t>
      </w:r>
    </w:p>
    <w:p w14:paraId="540BF982" w14:textId="42CA753A" w:rsidR="004046C6" w:rsidRPr="00FA36FA" w:rsidRDefault="004046C6" w:rsidP="00FA36FA">
      <w:pPr>
        <w:pStyle w:val="BodyText"/>
        <w:spacing w:before="120" w:line="276" w:lineRule="auto"/>
        <w:ind w:left="284" w:right="3"/>
        <w:jc w:val="both"/>
        <w:rPr>
          <w:rFonts w:ascii="Calibri" w:hAnsi="Calibri" w:cs="Calibri"/>
          <w:color w:val="0D0D0D" w:themeColor="text1" w:themeTint="F2"/>
          <w:lang w:val="en-GB"/>
        </w:rPr>
      </w:pPr>
      <w:r>
        <w:rPr>
          <w:rFonts w:ascii="Calibri" w:hAnsi="Calibri" w:cs="Calibri"/>
          <w:lang w:val="en-GB"/>
        </w:rPr>
        <w:t>“</w:t>
      </w:r>
      <w:r w:rsidRPr="006F2B40">
        <w:rPr>
          <w:rFonts w:ascii="Calibri" w:hAnsi="Calibri" w:cs="Calibri"/>
          <w:lang w:val="en-GB"/>
        </w:rPr>
        <w:t>in Sleaford, key challenge is for the town centre, which is the main retail and service centre for the District, to respond to the changing retail habits of the wider population and maintain its role as a key service centre for the District. This means adapting its historic, traditional town centre role, enhancing its services to keep pace with rapid population growth e</w:t>
      </w:r>
      <w:r>
        <w:rPr>
          <w:rFonts w:ascii="Calibri" w:hAnsi="Calibri" w:cs="Calibri"/>
          <w:lang w:val="en-GB"/>
        </w:rPr>
        <w:t>.</w:t>
      </w:r>
      <w:r w:rsidRPr="006F2B40">
        <w:rPr>
          <w:rFonts w:ascii="Calibri" w:hAnsi="Calibri" w:cs="Calibri"/>
          <w:lang w:val="en-GB"/>
        </w:rPr>
        <w:t>g</w:t>
      </w:r>
      <w:r>
        <w:rPr>
          <w:rFonts w:ascii="Calibri" w:hAnsi="Calibri" w:cs="Calibri"/>
          <w:lang w:val="en-GB"/>
        </w:rPr>
        <w:t>.</w:t>
      </w:r>
      <w:r w:rsidRPr="006F2B40">
        <w:rPr>
          <w:rFonts w:ascii="Calibri" w:hAnsi="Calibri" w:cs="Calibri"/>
          <w:lang w:val="en-GB"/>
        </w:rPr>
        <w:t xml:space="preserve"> health, leisure etc. But to deliver this, we need funding, which up to now, because of our wider District demographics, we struggle to compete with areas that have far worse deprivation statistics. On the face of it, we are seen as prosperous, when that in reality we have underlying issues that need to be tackled</w:t>
      </w:r>
      <w:r w:rsidR="0078197E">
        <w:rPr>
          <w:rFonts w:ascii="Calibri" w:hAnsi="Calibri" w:cs="Calibri"/>
          <w:lang w:val="en-GB"/>
        </w:rPr>
        <w:t>”</w:t>
      </w:r>
      <w:r w:rsidR="00AA23D2">
        <w:rPr>
          <w:rFonts w:ascii="Calibri" w:hAnsi="Calibri" w:cs="Calibri"/>
          <w:lang w:val="en-GB"/>
        </w:rPr>
        <w:t xml:space="preserve"> </w:t>
      </w:r>
      <w:r w:rsidR="001A0E8F">
        <w:rPr>
          <w:rFonts w:ascii="Calibri" w:hAnsi="Calibri" w:cs="Calibri"/>
          <w:lang w:val="en-GB"/>
        </w:rPr>
        <w:t>(</w:t>
      </w:r>
      <w:r w:rsidR="001A0E8F" w:rsidRPr="0086575A">
        <w:rPr>
          <w:rFonts w:ascii="Calibri" w:hAnsi="Calibri" w:cs="Calibri"/>
          <w:color w:val="0D0D0D" w:themeColor="text1" w:themeTint="F2"/>
          <w:lang w:val="en-GB"/>
        </w:rPr>
        <w:t>Economic Development Officer, East Midlands)</w:t>
      </w:r>
      <w:r w:rsidR="001A0E8F">
        <w:rPr>
          <w:rFonts w:ascii="Calibri" w:hAnsi="Calibri" w:cs="Calibri"/>
          <w:color w:val="0D0D0D" w:themeColor="text1" w:themeTint="F2"/>
          <w:lang w:val="en-GB"/>
        </w:rPr>
        <w:t>;</w:t>
      </w:r>
    </w:p>
    <w:p w14:paraId="4D9F0477" w14:textId="6F96C931" w:rsidR="0078197E" w:rsidRPr="00B3007B" w:rsidRDefault="0078197E" w:rsidP="00765A52">
      <w:pPr>
        <w:spacing w:before="120"/>
        <w:ind w:left="284"/>
        <w:jc w:val="both"/>
        <w:rPr>
          <w:rFonts w:ascii="Calibri" w:hAnsi="Calibri" w:cs="Calibri"/>
          <w:color w:val="000000"/>
        </w:rPr>
      </w:pPr>
      <w:r w:rsidRPr="00B3007B">
        <w:rPr>
          <w:rFonts w:ascii="Calibri" w:hAnsi="Calibri" w:cs="Calibri"/>
          <w:color w:val="000000"/>
        </w:rPr>
        <w:t>“More support for t</w:t>
      </w:r>
      <w:r w:rsidRPr="00857955">
        <w:rPr>
          <w:rFonts w:ascii="Calibri" w:hAnsi="Calibri" w:cs="Calibri"/>
          <w:color w:val="0D0D0D" w:themeColor="text1" w:themeTint="F2"/>
        </w:rPr>
        <w:t>he voluntary sector to carry on the great work they do filling in gaps in service provision” (</w:t>
      </w:r>
      <w:r w:rsidR="00857955" w:rsidRPr="00857955">
        <w:rPr>
          <w:rFonts w:ascii="Calibri" w:hAnsi="Calibri" w:cs="Calibri"/>
          <w:color w:val="0D0D0D" w:themeColor="text1" w:themeTint="F2"/>
        </w:rPr>
        <w:t>Town Council Clerk, Eas</w:t>
      </w:r>
      <w:r w:rsidR="00857955">
        <w:rPr>
          <w:rFonts w:ascii="Calibri" w:hAnsi="Calibri" w:cs="Calibri"/>
          <w:color w:val="0D0D0D" w:themeColor="text1" w:themeTint="F2"/>
        </w:rPr>
        <w:t>t</w:t>
      </w:r>
      <w:r w:rsidR="00857955" w:rsidRPr="00857955">
        <w:rPr>
          <w:rFonts w:ascii="Calibri" w:hAnsi="Calibri" w:cs="Calibri"/>
          <w:color w:val="0D0D0D" w:themeColor="text1" w:themeTint="F2"/>
        </w:rPr>
        <w:t>ern England</w:t>
      </w:r>
      <w:r w:rsidRPr="00857955">
        <w:rPr>
          <w:rFonts w:ascii="Calibri" w:hAnsi="Calibri" w:cs="Calibri"/>
          <w:color w:val="0D0D0D" w:themeColor="text1" w:themeTint="F2"/>
        </w:rPr>
        <w:t>).</w:t>
      </w:r>
    </w:p>
    <w:p w14:paraId="425D5B73" w14:textId="05740361" w:rsidR="000A7F3B" w:rsidRPr="003D44AF" w:rsidRDefault="008E47C9" w:rsidP="00281BCD">
      <w:pPr>
        <w:pStyle w:val="BodyText"/>
        <w:spacing w:before="240" w:line="276" w:lineRule="auto"/>
        <w:ind w:left="0" w:right="6" w:firstLine="284"/>
        <w:jc w:val="both"/>
        <w:rPr>
          <w:rFonts w:ascii="Calibri" w:hAnsi="Calibri" w:cs="Calibri"/>
          <w:lang w:val="en-GB"/>
        </w:rPr>
      </w:pPr>
      <w:r>
        <w:rPr>
          <w:rFonts w:ascii="Calibri" w:hAnsi="Calibri" w:cs="Calibri"/>
          <w:lang w:val="en-GB"/>
        </w:rPr>
        <w:t>Overall it is clear that retail and public service pr</w:t>
      </w:r>
      <w:r w:rsidR="00084D49">
        <w:rPr>
          <w:rFonts w:ascii="Calibri" w:hAnsi="Calibri" w:cs="Calibri"/>
          <w:lang w:val="en-GB"/>
        </w:rPr>
        <w:t>ovisions in small towns have faced a series of significant challenges in recent year</w:t>
      </w:r>
      <w:r w:rsidR="006B6E83">
        <w:rPr>
          <w:rFonts w:ascii="Calibri" w:hAnsi="Calibri" w:cs="Calibri"/>
          <w:lang w:val="en-GB"/>
        </w:rPr>
        <w:t>s</w:t>
      </w:r>
      <w:r w:rsidR="00084D49">
        <w:rPr>
          <w:rFonts w:ascii="Calibri" w:hAnsi="Calibri" w:cs="Calibri"/>
          <w:lang w:val="en-GB"/>
        </w:rPr>
        <w:t xml:space="preserve">, reflective of both wider dynamics in </w:t>
      </w:r>
      <w:r w:rsidR="00203D55">
        <w:rPr>
          <w:rFonts w:ascii="Calibri" w:hAnsi="Calibri" w:cs="Calibri"/>
          <w:lang w:val="en-GB"/>
        </w:rPr>
        <w:t xml:space="preserve">state </w:t>
      </w:r>
      <w:r w:rsidR="00E83FC0">
        <w:rPr>
          <w:rFonts w:ascii="Calibri" w:hAnsi="Calibri" w:cs="Calibri"/>
          <w:lang w:val="en-GB"/>
        </w:rPr>
        <w:t>activity</w:t>
      </w:r>
      <w:r w:rsidR="00CF1C6A">
        <w:rPr>
          <w:rFonts w:ascii="Calibri" w:hAnsi="Calibri" w:cs="Calibri"/>
          <w:lang w:val="en-GB"/>
        </w:rPr>
        <w:t xml:space="preserve">, retailing and consumer behaviours and </w:t>
      </w:r>
      <w:r w:rsidR="008A4F8A">
        <w:rPr>
          <w:rFonts w:ascii="Calibri" w:hAnsi="Calibri" w:cs="Calibri"/>
          <w:lang w:val="en-GB"/>
        </w:rPr>
        <w:t xml:space="preserve">more localised dynamics such as </w:t>
      </w:r>
      <w:r w:rsidR="0065629F">
        <w:rPr>
          <w:rFonts w:ascii="Calibri" w:hAnsi="Calibri" w:cs="Calibri"/>
          <w:lang w:val="en-GB"/>
        </w:rPr>
        <w:t xml:space="preserve">patterns of </w:t>
      </w:r>
      <w:r w:rsidR="008A4F8A">
        <w:rPr>
          <w:rFonts w:ascii="Calibri" w:hAnsi="Calibri" w:cs="Calibri"/>
          <w:lang w:val="en-GB"/>
        </w:rPr>
        <w:t>in- and out-migration</w:t>
      </w:r>
      <w:r w:rsidR="0065629F">
        <w:rPr>
          <w:rFonts w:ascii="Calibri" w:hAnsi="Calibri" w:cs="Calibri"/>
          <w:lang w:val="en-GB"/>
        </w:rPr>
        <w:t xml:space="preserve"> by </w:t>
      </w:r>
      <w:r w:rsidR="001320DE">
        <w:rPr>
          <w:rFonts w:ascii="Calibri" w:hAnsi="Calibri" w:cs="Calibri"/>
          <w:lang w:val="en-GB"/>
        </w:rPr>
        <w:t xml:space="preserve">particular </w:t>
      </w:r>
      <w:r w:rsidR="00E90662">
        <w:rPr>
          <w:rFonts w:ascii="Calibri" w:hAnsi="Calibri" w:cs="Calibri"/>
          <w:lang w:val="en-GB"/>
        </w:rPr>
        <w:t>socio-demographic groups, the material structur</w:t>
      </w:r>
      <w:r w:rsidR="00D41AF8">
        <w:rPr>
          <w:rFonts w:ascii="Calibri" w:hAnsi="Calibri" w:cs="Calibri"/>
          <w:lang w:val="en-GB"/>
        </w:rPr>
        <w:t xml:space="preserve">ing of </w:t>
      </w:r>
      <w:r w:rsidR="00264B96">
        <w:rPr>
          <w:rFonts w:ascii="Calibri" w:hAnsi="Calibri" w:cs="Calibri"/>
          <w:lang w:val="en-GB"/>
        </w:rPr>
        <w:t>townscapes</w:t>
      </w:r>
      <w:r w:rsidR="00350AE0">
        <w:rPr>
          <w:rFonts w:ascii="Calibri" w:hAnsi="Calibri" w:cs="Calibri"/>
          <w:lang w:val="en-GB"/>
        </w:rPr>
        <w:t xml:space="preserve">, and </w:t>
      </w:r>
      <w:r w:rsidR="001C3C85">
        <w:rPr>
          <w:rFonts w:ascii="Calibri" w:hAnsi="Calibri" w:cs="Calibri"/>
          <w:lang w:val="en-GB"/>
        </w:rPr>
        <w:t xml:space="preserve">responses by </w:t>
      </w:r>
      <w:r w:rsidR="009D7551">
        <w:rPr>
          <w:rFonts w:ascii="Calibri" w:hAnsi="Calibri" w:cs="Calibri"/>
          <w:lang w:val="en-GB"/>
        </w:rPr>
        <w:t xml:space="preserve">people working in </w:t>
      </w:r>
      <w:r w:rsidR="001C3C85">
        <w:rPr>
          <w:rFonts w:ascii="Calibri" w:hAnsi="Calibri" w:cs="Calibri"/>
          <w:lang w:val="en-GB"/>
        </w:rPr>
        <w:t>local businesses, governmental bodies</w:t>
      </w:r>
      <w:r w:rsidR="009D7551">
        <w:rPr>
          <w:rFonts w:ascii="Calibri" w:hAnsi="Calibri" w:cs="Calibri"/>
          <w:lang w:val="en-GB"/>
        </w:rPr>
        <w:t xml:space="preserve"> and third sector organisations. Whilst the focus of many responses was on seeking to </w:t>
      </w:r>
      <w:r w:rsidR="00C54794">
        <w:rPr>
          <w:rFonts w:ascii="Calibri" w:hAnsi="Calibri" w:cs="Calibri"/>
          <w:lang w:val="en-GB"/>
        </w:rPr>
        <w:t xml:space="preserve">protect and support retailing, or particular sectors of this, such as independent </w:t>
      </w:r>
      <w:r w:rsidR="00924C60">
        <w:rPr>
          <w:rFonts w:ascii="Calibri" w:hAnsi="Calibri" w:cs="Calibri"/>
          <w:lang w:val="en-GB"/>
        </w:rPr>
        <w:t xml:space="preserve">stores, </w:t>
      </w:r>
      <w:r w:rsidR="0029295C">
        <w:rPr>
          <w:rFonts w:ascii="Calibri" w:hAnsi="Calibri" w:cs="Calibri"/>
          <w:lang w:val="en-GB"/>
        </w:rPr>
        <w:t xml:space="preserve">there was also widespread recognition that the central areas of towns might </w:t>
      </w:r>
      <w:r w:rsidR="00390574">
        <w:rPr>
          <w:rFonts w:ascii="Calibri" w:hAnsi="Calibri" w:cs="Calibri"/>
          <w:lang w:val="en-GB"/>
        </w:rPr>
        <w:t>need to become much more than spaces focused around the retailing of commoditie</w:t>
      </w:r>
      <w:r w:rsidR="00F74934">
        <w:rPr>
          <w:rFonts w:ascii="Calibri" w:hAnsi="Calibri" w:cs="Calibri"/>
          <w:lang w:val="en-GB"/>
        </w:rPr>
        <w:t>s and services.</w:t>
      </w:r>
    </w:p>
    <w:p w14:paraId="5AC6A4BC" w14:textId="04F4DD1E" w:rsidR="00077472" w:rsidRPr="003609ED" w:rsidRDefault="00E60226" w:rsidP="003D44AF">
      <w:pPr>
        <w:pStyle w:val="Heading3"/>
        <w:spacing w:before="240"/>
        <w:rPr>
          <w:sz w:val="28"/>
          <w:szCs w:val="28"/>
        </w:rPr>
      </w:pPr>
      <w:bookmarkStart w:id="93" w:name="_Toc159449373"/>
      <w:bookmarkStart w:id="94" w:name="_Toc159481991"/>
      <w:bookmarkStart w:id="95" w:name="_Toc167710579"/>
      <w:r w:rsidRPr="003609ED">
        <w:rPr>
          <w:sz w:val="28"/>
          <w:szCs w:val="28"/>
        </w:rPr>
        <w:t>Small</w:t>
      </w:r>
      <w:r w:rsidR="00C20B98" w:rsidRPr="003609ED">
        <w:rPr>
          <w:sz w:val="28"/>
          <w:szCs w:val="28"/>
        </w:rPr>
        <w:t>-</w:t>
      </w:r>
      <w:r w:rsidR="00A86152" w:rsidRPr="003609ED">
        <w:rPr>
          <w:sz w:val="28"/>
          <w:szCs w:val="28"/>
        </w:rPr>
        <w:t xml:space="preserve">Town </w:t>
      </w:r>
      <w:r w:rsidR="00077472" w:rsidRPr="003609ED">
        <w:rPr>
          <w:sz w:val="28"/>
          <w:szCs w:val="28"/>
        </w:rPr>
        <w:t>Festival Econom</w:t>
      </w:r>
      <w:bookmarkEnd w:id="93"/>
      <w:r w:rsidR="00A86152" w:rsidRPr="003609ED">
        <w:rPr>
          <w:sz w:val="28"/>
          <w:szCs w:val="28"/>
        </w:rPr>
        <w:t>ies</w:t>
      </w:r>
      <w:bookmarkEnd w:id="94"/>
      <w:bookmarkEnd w:id="95"/>
    </w:p>
    <w:p w14:paraId="08EC3695" w14:textId="482E68CD" w:rsidR="00AC5A9A" w:rsidRDefault="00A86152" w:rsidP="00667490">
      <w:pPr>
        <w:spacing w:before="60" w:line="276" w:lineRule="auto"/>
        <w:jc w:val="both"/>
        <w:rPr>
          <w:rFonts w:asciiTheme="minorHAnsi" w:hAnsiTheme="minorHAnsi" w:cstheme="minorHAnsi"/>
          <w:color w:val="0D0D0D" w:themeColor="text1" w:themeTint="F2"/>
        </w:rPr>
      </w:pPr>
      <w:r w:rsidRPr="00B170A2">
        <w:rPr>
          <w:rFonts w:asciiTheme="minorHAnsi" w:hAnsiTheme="minorHAnsi" w:cstheme="minorHAnsi"/>
          <w:lang w:eastAsia="en-US"/>
        </w:rPr>
        <w:t xml:space="preserve">In part a diversification of the </w:t>
      </w:r>
      <w:r w:rsidR="00B170A2" w:rsidRPr="00B170A2">
        <w:rPr>
          <w:rFonts w:asciiTheme="minorHAnsi" w:hAnsiTheme="minorHAnsi" w:cstheme="minorHAnsi"/>
          <w:lang w:eastAsia="en-US"/>
        </w:rPr>
        <w:t xml:space="preserve">central areas of many small towns </w:t>
      </w:r>
      <w:r w:rsidR="00B170A2">
        <w:rPr>
          <w:rFonts w:asciiTheme="minorHAnsi" w:hAnsiTheme="minorHAnsi" w:cstheme="minorHAnsi"/>
          <w:lang w:eastAsia="en-US"/>
        </w:rPr>
        <w:t>ha</w:t>
      </w:r>
      <w:r w:rsidR="00431B13">
        <w:rPr>
          <w:rFonts w:asciiTheme="minorHAnsi" w:hAnsiTheme="minorHAnsi" w:cstheme="minorHAnsi"/>
          <w:lang w:eastAsia="en-US"/>
        </w:rPr>
        <w:t xml:space="preserve">d emerged prior to discourses related to </w:t>
      </w:r>
      <w:r w:rsidR="00BA3912">
        <w:rPr>
          <w:rFonts w:asciiTheme="minorHAnsi" w:hAnsiTheme="minorHAnsi" w:cstheme="minorHAnsi"/>
          <w:lang w:eastAsia="en-US"/>
        </w:rPr>
        <w:t>a</w:t>
      </w:r>
      <w:r w:rsidR="00E1121C">
        <w:rPr>
          <w:rFonts w:asciiTheme="minorHAnsi" w:hAnsiTheme="minorHAnsi" w:cstheme="minorHAnsi"/>
          <w:lang w:eastAsia="en-US"/>
        </w:rPr>
        <w:t xml:space="preserve"> crisis in retailing</w:t>
      </w:r>
      <w:r w:rsidR="00BA3912">
        <w:rPr>
          <w:rFonts w:asciiTheme="minorHAnsi" w:hAnsiTheme="minorHAnsi" w:cstheme="minorHAnsi"/>
          <w:lang w:eastAsia="en-US"/>
        </w:rPr>
        <w:t xml:space="preserve">, </w:t>
      </w:r>
      <w:r w:rsidR="00E1121C">
        <w:rPr>
          <w:rFonts w:asciiTheme="minorHAnsi" w:hAnsiTheme="minorHAnsi" w:cstheme="minorHAnsi"/>
          <w:lang w:eastAsia="en-US"/>
        </w:rPr>
        <w:t>the death of high st</w:t>
      </w:r>
      <w:r w:rsidR="003D44AF">
        <w:rPr>
          <w:rFonts w:asciiTheme="minorHAnsi" w:hAnsiTheme="minorHAnsi" w:cstheme="minorHAnsi"/>
          <w:lang w:eastAsia="en-US"/>
        </w:rPr>
        <w:t>re</w:t>
      </w:r>
      <w:r w:rsidR="00BA3912">
        <w:rPr>
          <w:rFonts w:asciiTheme="minorHAnsi" w:hAnsiTheme="minorHAnsi" w:cstheme="minorHAnsi"/>
          <w:lang w:eastAsia="en-US"/>
        </w:rPr>
        <w:t>et</w:t>
      </w:r>
      <w:r w:rsidR="006B6E83">
        <w:rPr>
          <w:rFonts w:asciiTheme="minorHAnsi" w:hAnsiTheme="minorHAnsi" w:cstheme="minorHAnsi"/>
          <w:lang w:eastAsia="en-US"/>
        </w:rPr>
        <w:t>s</w:t>
      </w:r>
      <w:r w:rsidR="00BA3912">
        <w:rPr>
          <w:rFonts w:asciiTheme="minorHAnsi" w:hAnsiTheme="minorHAnsi" w:cstheme="minorHAnsi"/>
          <w:lang w:eastAsia="en-US"/>
        </w:rPr>
        <w:t xml:space="preserve"> or smart</w:t>
      </w:r>
      <w:r w:rsidR="005E6D6C">
        <w:rPr>
          <w:rFonts w:asciiTheme="minorHAnsi" w:hAnsiTheme="minorHAnsi" w:cstheme="minorHAnsi"/>
          <w:lang w:eastAsia="en-US"/>
        </w:rPr>
        <w:t>-decline/</w:t>
      </w:r>
      <w:r w:rsidR="005E6D6C">
        <w:rPr>
          <w:rFonts w:asciiTheme="minorHAnsi" w:hAnsiTheme="minorHAnsi" w:cstheme="minorHAnsi"/>
          <w:color w:val="0D0D0D" w:themeColor="text1" w:themeTint="F2"/>
        </w:rPr>
        <w:t>rightsizing/</w:t>
      </w:r>
      <w:r w:rsidR="00A57748">
        <w:rPr>
          <w:rFonts w:asciiTheme="minorHAnsi" w:hAnsiTheme="minorHAnsi" w:cstheme="minorHAnsi"/>
          <w:color w:val="0D0D0D" w:themeColor="text1" w:themeTint="F2"/>
        </w:rPr>
        <w:t>shrinkage</w:t>
      </w:r>
      <w:r w:rsidR="00C835E1">
        <w:rPr>
          <w:rFonts w:asciiTheme="minorHAnsi" w:hAnsiTheme="minorHAnsi" w:cstheme="minorHAnsi"/>
          <w:color w:val="0D0D0D" w:themeColor="text1" w:themeTint="F2"/>
        </w:rPr>
        <w:t xml:space="preserve">, in that, as discussed earlier, </w:t>
      </w:r>
      <w:r w:rsidR="00E04532">
        <w:rPr>
          <w:rFonts w:asciiTheme="minorHAnsi" w:hAnsiTheme="minorHAnsi" w:cstheme="minorHAnsi"/>
          <w:color w:val="0D0D0D" w:themeColor="text1" w:themeTint="F2"/>
        </w:rPr>
        <w:t>ma</w:t>
      </w:r>
      <w:r w:rsidR="00563C45">
        <w:rPr>
          <w:rFonts w:asciiTheme="minorHAnsi" w:hAnsiTheme="minorHAnsi" w:cstheme="minorHAnsi"/>
          <w:color w:val="0D0D0D" w:themeColor="text1" w:themeTint="F2"/>
        </w:rPr>
        <w:t>n</w:t>
      </w:r>
      <w:r w:rsidR="00E04532">
        <w:rPr>
          <w:rFonts w:asciiTheme="minorHAnsi" w:hAnsiTheme="minorHAnsi" w:cstheme="minorHAnsi"/>
          <w:color w:val="0D0D0D" w:themeColor="text1" w:themeTint="F2"/>
        </w:rPr>
        <w:t xml:space="preserve">y rural small </w:t>
      </w:r>
      <w:r w:rsidR="00E04532" w:rsidRPr="000F5A69">
        <w:rPr>
          <w:rFonts w:asciiTheme="minorHAnsi" w:hAnsiTheme="minorHAnsi" w:cstheme="minorHAnsi"/>
          <w:color w:val="0D0D0D" w:themeColor="text1" w:themeTint="F2"/>
        </w:rPr>
        <w:t xml:space="preserve">towns had </w:t>
      </w:r>
      <w:r w:rsidR="008D5692" w:rsidRPr="000F5A69">
        <w:rPr>
          <w:rFonts w:asciiTheme="minorHAnsi" w:hAnsiTheme="minorHAnsi" w:cstheme="minorHAnsi"/>
          <w:color w:val="0D0D0D" w:themeColor="text1" w:themeTint="F2"/>
        </w:rPr>
        <w:t>become significant</w:t>
      </w:r>
      <w:r w:rsidR="00573492" w:rsidRPr="000F5A69">
        <w:rPr>
          <w:rFonts w:asciiTheme="minorHAnsi" w:hAnsiTheme="minorHAnsi" w:cstheme="minorHAnsi"/>
          <w:color w:val="0D0D0D" w:themeColor="text1" w:themeTint="F2"/>
        </w:rPr>
        <w:t>l</w:t>
      </w:r>
      <w:r w:rsidR="003B6B63" w:rsidRPr="000F5A69">
        <w:rPr>
          <w:rFonts w:asciiTheme="minorHAnsi" w:hAnsiTheme="minorHAnsi" w:cstheme="minorHAnsi"/>
          <w:color w:val="0D0D0D" w:themeColor="text1" w:themeTint="F2"/>
        </w:rPr>
        <w:t xml:space="preserve">y influenced by the tourist/visitor economy. </w:t>
      </w:r>
      <w:r w:rsidR="00327B2A" w:rsidRPr="000F5A69">
        <w:rPr>
          <w:rFonts w:asciiTheme="minorHAnsi" w:hAnsiTheme="minorHAnsi" w:cstheme="minorHAnsi"/>
          <w:color w:val="0D0D0D" w:themeColor="text1" w:themeTint="F2"/>
        </w:rPr>
        <w:t xml:space="preserve">Indeed, it has already been </w:t>
      </w:r>
      <w:r w:rsidR="000620FC" w:rsidRPr="000F5A69">
        <w:rPr>
          <w:rFonts w:asciiTheme="minorHAnsi" w:hAnsiTheme="minorHAnsi" w:cstheme="minorHAnsi"/>
          <w:color w:val="0D0D0D" w:themeColor="text1" w:themeTint="F2"/>
        </w:rPr>
        <w:t xml:space="preserve">noted that in such locations, </w:t>
      </w:r>
      <w:r w:rsidR="00464655" w:rsidRPr="000F5A69">
        <w:rPr>
          <w:rFonts w:asciiTheme="minorHAnsi" w:hAnsiTheme="minorHAnsi" w:cstheme="minorHAnsi"/>
          <w:color w:val="0D0D0D" w:themeColor="text1" w:themeTint="F2"/>
        </w:rPr>
        <w:t>many retailers may be highly dependent o</w:t>
      </w:r>
      <w:r w:rsidR="00A02425">
        <w:rPr>
          <w:rFonts w:asciiTheme="minorHAnsi" w:hAnsiTheme="minorHAnsi" w:cstheme="minorHAnsi"/>
          <w:color w:val="0D0D0D" w:themeColor="text1" w:themeTint="F2"/>
        </w:rPr>
        <w:t>n</w:t>
      </w:r>
      <w:r w:rsidR="00464655" w:rsidRPr="000F5A69">
        <w:rPr>
          <w:rFonts w:asciiTheme="minorHAnsi" w:hAnsiTheme="minorHAnsi" w:cstheme="minorHAnsi"/>
          <w:color w:val="0D0D0D" w:themeColor="text1" w:themeTint="F2"/>
        </w:rPr>
        <w:t xml:space="preserve"> </w:t>
      </w:r>
      <w:r w:rsidR="00221EC0" w:rsidRPr="000F5A69">
        <w:rPr>
          <w:rFonts w:asciiTheme="minorHAnsi" w:hAnsiTheme="minorHAnsi" w:cstheme="minorHAnsi"/>
          <w:color w:val="0D0D0D" w:themeColor="text1" w:themeTint="F2"/>
        </w:rPr>
        <w:t xml:space="preserve">serving customers who </w:t>
      </w:r>
      <w:r w:rsidR="00255BB6">
        <w:rPr>
          <w:rFonts w:asciiTheme="minorHAnsi" w:hAnsiTheme="minorHAnsi" w:cstheme="minorHAnsi"/>
          <w:color w:val="0D0D0D" w:themeColor="text1" w:themeTint="F2"/>
        </w:rPr>
        <w:t>are</w:t>
      </w:r>
      <w:r w:rsidR="00221EC0" w:rsidRPr="000F5A69">
        <w:rPr>
          <w:rFonts w:asciiTheme="minorHAnsi" w:hAnsiTheme="minorHAnsi" w:cstheme="minorHAnsi"/>
          <w:color w:val="0D0D0D" w:themeColor="text1" w:themeTint="F2"/>
        </w:rPr>
        <w:t xml:space="preserve"> visitors</w:t>
      </w:r>
      <w:r w:rsidR="00DD1222" w:rsidRPr="000F5A69">
        <w:rPr>
          <w:rFonts w:asciiTheme="minorHAnsi" w:hAnsiTheme="minorHAnsi" w:cstheme="minorHAnsi"/>
          <w:color w:val="0D0D0D" w:themeColor="text1" w:themeTint="F2"/>
        </w:rPr>
        <w:t xml:space="preserve">, and also that visitors may be attracted into </w:t>
      </w:r>
      <w:r w:rsidR="00D8682F" w:rsidRPr="000F5A69">
        <w:rPr>
          <w:rFonts w:asciiTheme="minorHAnsi" w:hAnsiTheme="minorHAnsi" w:cstheme="minorHAnsi"/>
          <w:color w:val="0D0D0D" w:themeColor="text1" w:themeTint="F2"/>
        </w:rPr>
        <w:t xml:space="preserve">town centres by not only </w:t>
      </w:r>
      <w:r w:rsidR="00A02425">
        <w:rPr>
          <w:rFonts w:asciiTheme="minorHAnsi" w:hAnsiTheme="minorHAnsi" w:cstheme="minorHAnsi"/>
          <w:color w:val="0D0D0D" w:themeColor="text1" w:themeTint="F2"/>
        </w:rPr>
        <w:t>their</w:t>
      </w:r>
      <w:r w:rsidR="00D8682F" w:rsidRPr="000F5A69">
        <w:rPr>
          <w:rFonts w:asciiTheme="minorHAnsi" w:hAnsiTheme="minorHAnsi" w:cstheme="minorHAnsi"/>
          <w:color w:val="0D0D0D" w:themeColor="text1" w:themeTint="F2"/>
        </w:rPr>
        <w:t xml:space="preserve"> retail provisions, but also by </w:t>
      </w:r>
      <w:r w:rsidR="00E17657" w:rsidRPr="000F5A69">
        <w:rPr>
          <w:rFonts w:asciiTheme="minorHAnsi" w:hAnsiTheme="minorHAnsi" w:cstheme="minorHAnsi"/>
          <w:color w:val="0D0D0D" w:themeColor="text1" w:themeTint="F2"/>
        </w:rPr>
        <w:t>heritage and cultural att</w:t>
      </w:r>
      <w:r w:rsidR="009F64E4" w:rsidRPr="000F5A69">
        <w:rPr>
          <w:rFonts w:asciiTheme="minorHAnsi" w:hAnsiTheme="minorHAnsi" w:cstheme="minorHAnsi"/>
          <w:color w:val="0D0D0D" w:themeColor="text1" w:themeTint="F2"/>
        </w:rPr>
        <w:t>ractions</w:t>
      </w:r>
      <w:r w:rsidR="00F87E19" w:rsidRPr="000F5A69">
        <w:rPr>
          <w:rFonts w:asciiTheme="minorHAnsi" w:hAnsiTheme="minorHAnsi" w:cstheme="minorHAnsi"/>
          <w:color w:val="0D0D0D" w:themeColor="text1" w:themeTint="F2"/>
        </w:rPr>
        <w:t xml:space="preserve"> and experiences</w:t>
      </w:r>
      <w:r w:rsidR="00E81788" w:rsidRPr="000F5A69">
        <w:rPr>
          <w:rFonts w:asciiTheme="minorHAnsi" w:hAnsiTheme="minorHAnsi" w:cstheme="minorHAnsi"/>
          <w:color w:val="0D0D0D" w:themeColor="text1" w:themeTint="F2"/>
        </w:rPr>
        <w:t xml:space="preserve">, </w:t>
      </w:r>
      <w:r w:rsidR="00E93033" w:rsidRPr="000F5A69">
        <w:rPr>
          <w:rFonts w:asciiTheme="minorHAnsi" w:hAnsiTheme="minorHAnsi" w:cstheme="minorHAnsi"/>
          <w:color w:val="0D0D0D" w:themeColor="text1" w:themeTint="F2"/>
        </w:rPr>
        <w:t xml:space="preserve">features </w:t>
      </w:r>
      <w:r w:rsidR="00E81788" w:rsidRPr="000F5A69">
        <w:rPr>
          <w:rFonts w:asciiTheme="minorHAnsi" w:hAnsiTheme="minorHAnsi" w:cstheme="minorHAnsi"/>
          <w:color w:val="0D0D0D" w:themeColor="text1" w:themeTint="F2"/>
        </w:rPr>
        <w:t xml:space="preserve">that </w:t>
      </w:r>
      <w:r w:rsidR="00E93033" w:rsidRPr="000F5A69">
        <w:rPr>
          <w:rFonts w:asciiTheme="minorHAnsi" w:hAnsiTheme="minorHAnsi" w:cstheme="minorHAnsi"/>
          <w:color w:val="0D0D0D" w:themeColor="text1" w:themeTint="F2"/>
        </w:rPr>
        <w:t xml:space="preserve">were also stressed in the </w:t>
      </w:r>
      <w:r w:rsidR="00FF1208" w:rsidRPr="000F5A69">
        <w:rPr>
          <w:rFonts w:asciiTheme="minorHAnsi" w:hAnsiTheme="minorHAnsi" w:cstheme="minorHAnsi"/>
          <w:color w:val="0D0D0D" w:themeColor="text1" w:themeTint="F2"/>
        </w:rPr>
        <w:t xml:space="preserve">earlier </w:t>
      </w:r>
      <w:r w:rsidR="00E93033" w:rsidRPr="000F5A69">
        <w:rPr>
          <w:rFonts w:asciiTheme="minorHAnsi" w:hAnsiTheme="minorHAnsi" w:cstheme="minorHAnsi"/>
          <w:color w:val="0D0D0D" w:themeColor="text1" w:themeTint="F2"/>
        </w:rPr>
        <w:t xml:space="preserve">discussions of the creative </w:t>
      </w:r>
      <w:r w:rsidR="0065599F" w:rsidRPr="000F5A69">
        <w:rPr>
          <w:rFonts w:asciiTheme="minorHAnsi" w:hAnsiTheme="minorHAnsi" w:cstheme="minorHAnsi"/>
          <w:color w:val="0D0D0D" w:themeColor="text1" w:themeTint="F2"/>
        </w:rPr>
        <w:t>economy</w:t>
      </w:r>
      <w:r w:rsidR="00E81788" w:rsidRPr="000F5A69">
        <w:rPr>
          <w:rFonts w:asciiTheme="minorHAnsi" w:hAnsiTheme="minorHAnsi" w:cstheme="minorHAnsi"/>
          <w:color w:val="0D0D0D" w:themeColor="text1" w:themeTint="F2"/>
        </w:rPr>
        <w:t xml:space="preserve">. As illustrated by the quote below, </w:t>
      </w:r>
      <w:r w:rsidR="0007750C" w:rsidRPr="000F5A69">
        <w:rPr>
          <w:rFonts w:asciiTheme="minorHAnsi" w:hAnsiTheme="minorHAnsi" w:cstheme="minorHAnsi"/>
          <w:color w:val="0D0D0D" w:themeColor="text1" w:themeTint="F2"/>
        </w:rPr>
        <w:t>rural towns</w:t>
      </w:r>
      <w:r w:rsidR="00E81788" w:rsidRPr="000F5A69">
        <w:rPr>
          <w:rFonts w:asciiTheme="minorHAnsi" w:hAnsiTheme="minorHAnsi" w:cstheme="minorHAnsi"/>
          <w:color w:val="0D0D0D" w:themeColor="text1" w:themeTint="F2"/>
        </w:rPr>
        <w:t xml:space="preserve"> are often </w:t>
      </w:r>
      <w:r w:rsidR="005F0B75">
        <w:rPr>
          <w:rFonts w:asciiTheme="minorHAnsi" w:hAnsiTheme="minorHAnsi" w:cstheme="minorHAnsi"/>
          <w:color w:val="0D0D0D" w:themeColor="text1" w:themeTint="F2"/>
        </w:rPr>
        <w:t xml:space="preserve">now </w:t>
      </w:r>
      <w:r w:rsidR="00E81788" w:rsidRPr="000F5A69">
        <w:rPr>
          <w:rFonts w:asciiTheme="minorHAnsi" w:hAnsiTheme="minorHAnsi" w:cstheme="minorHAnsi"/>
          <w:color w:val="0D0D0D" w:themeColor="text1" w:themeTint="F2"/>
        </w:rPr>
        <w:t>presented si</w:t>
      </w:r>
      <w:r w:rsidR="00223252" w:rsidRPr="000F5A69">
        <w:rPr>
          <w:rFonts w:asciiTheme="minorHAnsi" w:hAnsiTheme="minorHAnsi" w:cstheme="minorHAnsi"/>
          <w:color w:val="0D0D0D" w:themeColor="text1" w:themeTint="F2"/>
        </w:rPr>
        <w:t>multaneous</w:t>
      </w:r>
      <w:r w:rsidR="00A02425">
        <w:rPr>
          <w:rFonts w:asciiTheme="minorHAnsi" w:hAnsiTheme="minorHAnsi" w:cstheme="minorHAnsi"/>
          <w:color w:val="0D0D0D" w:themeColor="text1" w:themeTint="F2"/>
        </w:rPr>
        <w:t>ly</w:t>
      </w:r>
      <w:r w:rsidR="00223252" w:rsidRPr="000F5A69">
        <w:rPr>
          <w:rFonts w:asciiTheme="minorHAnsi" w:hAnsiTheme="minorHAnsi" w:cstheme="minorHAnsi"/>
          <w:color w:val="0D0D0D" w:themeColor="text1" w:themeTint="F2"/>
        </w:rPr>
        <w:t xml:space="preserve"> as sites </w:t>
      </w:r>
      <w:r w:rsidR="00206BE8" w:rsidRPr="000F5A69">
        <w:rPr>
          <w:rFonts w:asciiTheme="minorHAnsi" w:hAnsiTheme="minorHAnsi" w:cstheme="minorHAnsi"/>
          <w:color w:val="0D0D0D" w:themeColor="text1" w:themeTint="F2"/>
        </w:rPr>
        <w:t xml:space="preserve">for purchasing </w:t>
      </w:r>
      <w:r w:rsidR="00453023" w:rsidRPr="000F5A69">
        <w:rPr>
          <w:rFonts w:asciiTheme="minorHAnsi" w:hAnsiTheme="minorHAnsi" w:cstheme="minorHAnsi"/>
          <w:color w:val="0D0D0D" w:themeColor="text1" w:themeTint="F2"/>
        </w:rPr>
        <w:t xml:space="preserve">and consuming </w:t>
      </w:r>
      <w:r w:rsidR="00932776">
        <w:rPr>
          <w:rFonts w:asciiTheme="minorHAnsi" w:hAnsiTheme="minorHAnsi" w:cstheme="minorHAnsi"/>
          <w:color w:val="0D0D0D" w:themeColor="text1" w:themeTint="F2"/>
        </w:rPr>
        <w:t xml:space="preserve">an ensemble of </w:t>
      </w:r>
      <w:r w:rsidR="00206BE8">
        <w:rPr>
          <w:rFonts w:asciiTheme="minorHAnsi" w:hAnsiTheme="minorHAnsi" w:cstheme="minorHAnsi"/>
          <w:color w:val="0D0D0D" w:themeColor="text1" w:themeTint="F2"/>
        </w:rPr>
        <w:t>commodities</w:t>
      </w:r>
      <w:r w:rsidR="00453023">
        <w:rPr>
          <w:rFonts w:asciiTheme="minorHAnsi" w:hAnsiTheme="minorHAnsi" w:cstheme="minorHAnsi"/>
          <w:color w:val="0D0D0D" w:themeColor="text1" w:themeTint="F2"/>
        </w:rPr>
        <w:t>, cultures and embodied experiences</w:t>
      </w:r>
      <w:r w:rsidR="00932776">
        <w:rPr>
          <w:rFonts w:asciiTheme="minorHAnsi" w:hAnsiTheme="minorHAnsi" w:cstheme="minorHAnsi"/>
          <w:color w:val="0D0D0D" w:themeColor="text1" w:themeTint="F2"/>
        </w:rPr>
        <w:t xml:space="preserve">: </w:t>
      </w:r>
    </w:p>
    <w:p w14:paraId="1CC3DCFE" w14:textId="4E34AE0B" w:rsidR="00022186" w:rsidRDefault="00022186" w:rsidP="00E60A35">
      <w:pPr>
        <w:spacing w:before="120" w:line="276" w:lineRule="auto"/>
        <w:ind w:left="284"/>
        <w:jc w:val="both"/>
        <w:rPr>
          <w:rFonts w:asciiTheme="minorHAnsi" w:hAnsiTheme="minorHAnsi" w:cstheme="minorHAnsi"/>
        </w:rPr>
      </w:pPr>
      <w:r w:rsidRPr="00E7341D">
        <w:rPr>
          <w:rFonts w:asciiTheme="minorHAnsi" w:hAnsiTheme="minorHAnsi" w:cstheme="minorHAnsi"/>
        </w:rPr>
        <w:t>“a place which is recognised regionally, nationally and globally for its artisan food and drink culture and experiential tourism offer, operates as a gateway for walking and cycling an</w:t>
      </w:r>
      <w:r w:rsidRPr="001C3E10">
        <w:rPr>
          <w:rFonts w:asciiTheme="minorHAnsi" w:hAnsiTheme="minorHAnsi" w:cstheme="minorHAnsi"/>
          <w:color w:val="0D0D0D" w:themeColor="text1" w:themeTint="F2"/>
        </w:rPr>
        <w:t>d has a national profile in terms of its festivals and events” (</w:t>
      </w:r>
      <w:r w:rsidR="001C3E10" w:rsidRPr="001C3E10">
        <w:rPr>
          <w:rFonts w:asciiTheme="minorHAnsi" w:hAnsiTheme="minorHAnsi" w:cstheme="minorHAnsi"/>
          <w:color w:val="0D0D0D" w:themeColor="text1" w:themeTint="F2"/>
        </w:rPr>
        <w:t>RoseRegeneration, 2021a</w:t>
      </w:r>
      <w:r w:rsidRPr="001C3E10">
        <w:rPr>
          <w:rFonts w:asciiTheme="minorHAnsi" w:hAnsiTheme="minorHAnsi" w:cstheme="minorHAnsi"/>
          <w:color w:val="0D0D0D" w:themeColor="text1" w:themeTint="F2"/>
        </w:rPr>
        <w:t>: 4)</w:t>
      </w:r>
      <w:r w:rsidR="00E8614F" w:rsidRPr="001C3E10">
        <w:rPr>
          <w:rFonts w:asciiTheme="minorHAnsi" w:hAnsiTheme="minorHAnsi" w:cstheme="minorHAnsi"/>
          <w:color w:val="0D0D0D" w:themeColor="text1" w:themeTint="F2"/>
        </w:rPr>
        <w:t>.</w:t>
      </w:r>
    </w:p>
    <w:p w14:paraId="0D2DBCC1" w14:textId="104EA19A" w:rsidR="00E8614F" w:rsidRPr="00CC7787" w:rsidRDefault="009B71AE" w:rsidP="00765A52">
      <w:pPr>
        <w:spacing w:before="120" w:line="276" w:lineRule="auto"/>
        <w:ind w:firstLine="284"/>
        <w:jc w:val="both"/>
        <w:rPr>
          <w:rFonts w:asciiTheme="minorHAnsi" w:hAnsiTheme="minorHAnsi" w:cstheme="minorHAnsi"/>
          <w:color w:val="0D0D0D" w:themeColor="text1" w:themeTint="F2"/>
        </w:rPr>
      </w:pPr>
      <w:r w:rsidRPr="00CC7787">
        <w:rPr>
          <w:rFonts w:asciiTheme="minorHAnsi" w:hAnsiTheme="minorHAnsi" w:cstheme="minorHAnsi"/>
        </w:rPr>
        <w:t>Th</w:t>
      </w:r>
      <w:r w:rsidR="00D4798F" w:rsidRPr="00CC7787">
        <w:rPr>
          <w:rFonts w:asciiTheme="minorHAnsi" w:hAnsiTheme="minorHAnsi" w:cstheme="minorHAnsi"/>
        </w:rPr>
        <w:t xml:space="preserve">is quote </w:t>
      </w:r>
      <w:r w:rsidR="00A02425">
        <w:rPr>
          <w:rFonts w:asciiTheme="minorHAnsi" w:hAnsiTheme="minorHAnsi" w:cstheme="minorHAnsi"/>
        </w:rPr>
        <w:t>refers</w:t>
      </w:r>
      <w:r w:rsidR="00D4798F" w:rsidRPr="00CC7787">
        <w:rPr>
          <w:rFonts w:asciiTheme="minorHAnsi" w:hAnsiTheme="minorHAnsi" w:cstheme="minorHAnsi"/>
        </w:rPr>
        <w:t xml:space="preserve"> to the holding of festival</w:t>
      </w:r>
      <w:r w:rsidR="00A02425">
        <w:rPr>
          <w:rFonts w:asciiTheme="minorHAnsi" w:hAnsiTheme="minorHAnsi" w:cstheme="minorHAnsi"/>
        </w:rPr>
        <w:t>s</w:t>
      </w:r>
      <w:r w:rsidR="00D4798F" w:rsidRPr="00CC7787">
        <w:rPr>
          <w:rFonts w:asciiTheme="minorHAnsi" w:hAnsiTheme="minorHAnsi" w:cstheme="minorHAnsi"/>
        </w:rPr>
        <w:t xml:space="preserve"> and other events, and a striking </w:t>
      </w:r>
      <w:r w:rsidR="0091430D" w:rsidRPr="00CC7787">
        <w:rPr>
          <w:rFonts w:asciiTheme="minorHAnsi" w:hAnsiTheme="minorHAnsi" w:cstheme="minorHAnsi"/>
        </w:rPr>
        <w:t>feature emerg</w:t>
      </w:r>
      <w:r w:rsidR="004A6C93">
        <w:rPr>
          <w:rFonts w:asciiTheme="minorHAnsi" w:hAnsiTheme="minorHAnsi" w:cstheme="minorHAnsi"/>
        </w:rPr>
        <w:t>ing</w:t>
      </w:r>
      <w:r w:rsidR="0091430D" w:rsidRPr="00CC7787">
        <w:rPr>
          <w:rFonts w:asciiTheme="minorHAnsi" w:hAnsiTheme="minorHAnsi" w:cstheme="minorHAnsi"/>
        </w:rPr>
        <w:t xml:space="preserve"> </w:t>
      </w:r>
      <w:r w:rsidR="004A6C93">
        <w:rPr>
          <w:rFonts w:asciiTheme="minorHAnsi" w:hAnsiTheme="minorHAnsi" w:cstheme="minorHAnsi"/>
        </w:rPr>
        <w:t>through</w:t>
      </w:r>
      <w:r w:rsidR="0091430D" w:rsidRPr="00CC7787">
        <w:rPr>
          <w:rFonts w:asciiTheme="minorHAnsi" w:hAnsiTheme="minorHAnsi" w:cstheme="minorHAnsi"/>
        </w:rPr>
        <w:t xml:space="preserve"> the research was </w:t>
      </w:r>
      <w:r w:rsidR="00A02425">
        <w:rPr>
          <w:rFonts w:asciiTheme="minorHAnsi" w:hAnsiTheme="minorHAnsi" w:cstheme="minorHAnsi"/>
        </w:rPr>
        <w:t xml:space="preserve">the </w:t>
      </w:r>
      <w:r w:rsidR="009C0184" w:rsidRPr="00CC7787">
        <w:rPr>
          <w:rFonts w:asciiTheme="minorHAnsi" w:hAnsiTheme="minorHAnsi" w:cstheme="minorHAnsi"/>
        </w:rPr>
        <w:t>presence of festivals</w:t>
      </w:r>
      <w:r w:rsidR="004E57C4" w:rsidRPr="00CC7787">
        <w:rPr>
          <w:rFonts w:asciiTheme="minorHAnsi" w:hAnsiTheme="minorHAnsi" w:cstheme="minorHAnsi"/>
        </w:rPr>
        <w:t xml:space="preserve">, or a desire to hold </w:t>
      </w:r>
      <w:r w:rsidR="003E6047">
        <w:rPr>
          <w:rFonts w:asciiTheme="minorHAnsi" w:hAnsiTheme="minorHAnsi" w:cstheme="minorHAnsi"/>
        </w:rPr>
        <w:t>them,</w:t>
      </w:r>
      <w:r w:rsidR="004E57C4" w:rsidRPr="00CC7787">
        <w:rPr>
          <w:rFonts w:asciiTheme="minorHAnsi" w:hAnsiTheme="minorHAnsi" w:cstheme="minorHAnsi"/>
        </w:rPr>
        <w:t xml:space="preserve"> </w:t>
      </w:r>
      <w:r w:rsidR="009C0184" w:rsidRPr="00CC7787">
        <w:rPr>
          <w:rFonts w:asciiTheme="minorHAnsi" w:hAnsiTheme="minorHAnsi" w:cstheme="minorHAnsi"/>
        </w:rPr>
        <w:t xml:space="preserve">in </w:t>
      </w:r>
      <w:r w:rsidR="00F924CA" w:rsidRPr="00CC7787">
        <w:rPr>
          <w:rFonts w:asciiTheme="minorHAnsi" w:hAnsiTheme="minorHAnsi" w:cstheme="minorHAnsi"/>
        </w:rPr>
        <w:t>many of the small towns being studied, as illustrated in the quotes below:</w:t>
      </w:r>
    </w:p>
    <w:p w14:paraId="34ED63A3" w14:textId="178BF4F2" w:rsidR="00CC7787" w:rsidRPr="00CC7787" w:rsidRDefault="00CC7787" w:rsidP="00765A52">
      <w:pPr>
        <w:spacing w:before="120" w:line="276" w:lineRule="auto"/>
        <w:ind w:left="284"/>
        <w:jc w:val="both"/>
        <w:rPr>
          <w:rFonts w:asciiTheme="minorHAnsi" w:hAnsiTheme="minorHAnsi" w:cstheme="minorHAnsi"/>
        </w:rPr>
      </w:pPr>
      <w:r w:rsidRPr="00CC7787">
        <w:rPr>
          <w:rFonts w:asciiTheme="minorHAnsi" w:hAnsiTheme="minorHAnsi" w:cstheme="minorHAnsi"/>
        </w:rPr>
        <w:t>“often referred to as the ‘Town of Festivals’; its festivals and events calendar is an example of what could be developed across the county and includes: an annual Speed Festival and Foodie Tour; a Town Crier Festival which involves representatives from across the UK; a highly successful rock music festival, Nozstock; a Folk Festival which includes music, crafts and workshops; and a Christmas tree festival</w:t>
      </w:r>
      <w:r w:rsidR="00717154">
        <w:rPr>
          <w:rFonts w:asciiTheme="minorHAnsi" w:hAnsiTheme="minorHAnsi" w:cstheme="minorHAnsi"/>
        </w:rPr>
        <w:t xml:space="preserve"> … </w:t>
      </w:r>
      <w:r w:rsidR="00717154" w:rsidRPr="00717154">
        <w:rPr>
          <w:rFonts w:asciiTheme="minorHAnsi" w:hAnsiTheme="minorHAnsi" w:cstheme="minorHAnsi"/>
        </w:rPr>
        <w:t>The development of</w:t>
      </w:r>
      <w:r w:rsidR="00717154">
        <w:rPr>
          <w:rFonts w:asciiTheme="minorHAnsi" w:hAnsiTheme="minorHAnsi" w:cstheme="minorHAnsi"/>
        </w:rPr>
        <w:t xml:space="preserve"> </w:t>
      </w:r>
      <w:r w:rsidR="00323388" w:rsidRPr="00323388">
        <w:rPr>
          <w:rFonts w:asciiTheme="minorHAnsi" w:hAnsiTheme="minorHAnsi" w:cstheme="minorHAnsi"/>
        </w:rPr>
        <w:t>a permanent festival site will underpin the success of a key county visitor attraction</w:t>
      </w:r>
      <w:r w:rsidRPr="00CC7787">
        <w:rPr>
          <w:rFonts w:asciiTheme="minorHAnsi" w:hAnsiTheme="minorHAnsi" w:cstheme="minorHAnsi"/>
        </w:rPr>
        <w:t>” (</w:t>
      </w:r>
      <w:r w:rsidR="000C44FC" w:rsidRPr="007457AB">
        <w:rPr>
          <w:rFonts w:asciiTheme="minorHAnsi" w:hAnsiTheme="minorHAnsi" w:cstheme="minorHAnsi"/>
          <w:color w:val="0D0D0D" w:themeColor="text1" w:themeTint="F2"/>
        </w:rPr>
        <w:t>RoseRegeneration</w:t>
      </w:r>
      <w:r w:rsidR="000C44FC">
        <w:rPr>
          <w:rFonts w:asciiTheme="minorHAnsi" w:hAnsiTheme="minorHAnsi" w:cstheme="minorHAnsi"/>
          <w:color w:val="0D0D0D" w:themeColor="text1" w:themeTint="F2"/>
        </w:rPr>
        <w:t xml:space="preserve">, </w:t>
      </w:r>
      <w:r w:rsidR="000C44FC" w:rsidRPr="007457AB">
        <w:rPr>
          <w:rFonts w:asciiTheme="minorHAnsi" w:hAnsiTheme="minorHAnsi" w:cstheme="minorHAnsi"/>
          <w:color w:val="0D0D0D" w:themeColor="text1" w:themeTint="F2"/>
        </w:rPr>
        <w:t>2021a</w:t>
      </w:r>
      <w:r w:rsidR="000C44FC">
        <w:rPr>
          <w:rFonts w:asciiTheme="minorHAnsi" w:hAnsiTheme="minorHAnsi" w:cstheme="minorHAnsi"/>
          <w:color w:val="0D0D0D" w:themeColor="text1" w:themeTint="F2"/>
        </w:rPr>
        <w:t xml:space="preserve">: </w:t>
      </w:r>
      <w:r w:rsidR="00BB40D9">
        <w:rPr>
          <w:rFonts w:asciiTheme="minorHAnsi" w:hAnsiTheme="minorHAnsi" w:cstheme="minorHAnsi"/>
          <w:color w:val="0D0D0D" w:themeColor="text1" w:themeTint="F2"/>
        </w:rPr>
        <w:t>9</w:t>
      </w:r>
      <w:r w:rsidR="00323388">
        <w:rPr>
          <w:rFonts w:asciiTheme="minorHAnsi" w:hAnsiTheme="minorHAnsi" w:cstheme="minorHAnsi"/>
        </w:rPr>
        <w:t>-</w:t>
      </w:r>
      <w:r w:rsidR="00E06FE6">
        <w:rPr>
          <w:rFonts w:asciiTheme="minorHAnsi" w:hAnsiTheme="minorHAnsi" w:cstheme="minorHAnsi"/>
        </w:rPr>
        <w:t>13</w:t>
      </w:r>
      <w:r w:rsidR="006A7F31">
        <w:rPr>
          <w:rFonts w:asciiTheme="minorHAnsi" w:hAnsiTheme="minorHAnsi" w:cstheme="minorHAnsi"/>
        </w:rPr>
        <w:t>)</w:t>
      </w:r>
    </w:p>
    <w:p w14:paraId="38B76052" w14:textId="06799146" w:rsidR="001974AA" w:rsidRPr="00CC7787" w:rsidRDefault="00E1740D" w:rsidP="00765A52">
      <w:pPr>
        <w:spacing w:before="120" w:line="276" w:lineRule="auto"/>
        <w:ind w:left="284"/>
        <w:jc w:val="both"/>
        <w:rPr>
          <w:rFonts w:asciiTheme="minorHAnsi" w:hAnsiTheme="minorHAnsi" w:cstheme="minorHAnsi"/>
        </w:rPr>
      </w:pPr>
      <w:r w:rsidRPr="00CC7787">
        <w:rPr>
          <w:rFonts w:asciiTheme="minorHAnsi" w:hAnsiTheme="minorHAnsi" w:cstheme="minorHAnsi"/>
        </w:rPr>
        <w:t xml:space="preserve">“Kington could also benefit from a county-wide strategy to integrate festivals and events while the regeneration of the High Street would directly address the aspiration to position the town as a </w:t>
      </w:r>
      <w:r w:rsidRPr="00866CB4">
        <w:rPr>
          <w:rFonts w:asciiTheme="minorHAnsi" w:hAnsiTheme="minorHAnsi" w:cstheme="minorHAnsi"/>
          <w:color w:val="0D0D0D" w:themeColor="text1" w:themeTint="F2"/>
        </w:rPr>
        <w:t xml:space="preserve">gateway for walking and cycling holidays and other rural activities. The main opportunity for the Town is </w:t>
      </w:r>
      <w:r w:rsidR="00A02425">
        <w:rPr>
          <w:rFonts w:asciiTheme="minorHAnsi" w:hAnsiTheme="minorHAnsi" w:cstheme="minorHAnsi"/>
          <w:color w:val="0D0D0D" w:themeColor="text1" w:themeTint="F2"/>
        </w:rPr>
        <w:t xml:space="preserve">to </w:t>
      </w:r>
      <w:r w:rsidRPr="00866CB4">
        <w:rPr>
          <w:rFonts w:asciiTheme="minorHAnsi" w:hAnsiTheme="minorHAnsi" w:cstheme="minorHAnsi"/>
          <w:color w:val="0D0D0D" w:themeColor="text1" w:themeTint="F2"/>
        </w:rPr>
        <w:t>develop itself as a walking centre” (</w:t>
      </w:r>
      <w:r w:rsidR="00887CC6" w:rsidRPr="00866CB4">
        <w:rPr>
          <w:rFonts w:asciiTheme="minorHAnsi" w:hAnsiTheme="minorHAnsi" w:cstheme="minorHAnsi"/>
          <w:color w:val="0D0D0D" w:themeColor="text1" w:themeTint="F2"/>
        </w:rPr>
        <w:t>RoseRegeneration</w:t>
      </w:r>
      <w:r w:rsidR="00866CB4" w:rsidRPr="00866CB4">
        <w:rPr>
          <w:rFonts w:asciiTheme="minorHAnsi" w:hAnsiTheme="minorHAnsi" w:cstheme="minorHAnsi"/>
          <w:color w:val="0D0D0D" w:themeColor="text1" w:themeTint="F2"/>
        </w:rPr>
        <w:t xml:space="preserve">, </w:t>
      </w:r>
      <w:r w:rsidR="00887CC6" w:rsidRPr="00866CB4">
        <w:rPr>
          <w:rFonts w:asciiTheme="minorHAnsi" w:hAnsiTheme="minorHAnsi" w:cstheme="minorHAnsi"/>
          <w:color w:val="0D0D0D" w:themeColor="text1" w:themeTint="F2"/>
        </w:rPr>
        <w:t>2021b</w:t>
      </w:r>
      <w:r w:rsidR="00AE5BBF" w:rsidRPr="00866CB4">
        <w:rPr>
          <w:rFonts w:asciiTheme="minorHAnsi" w:hAnsiTheme="minorHAnsi" w:cstheme="minorHAnsi"/>
          <w:color w:val="0D0D0D" w:themeColor="text1" w:themeTint="F2"/>
        </w:rPr>
        <w:t>: 31</w:t>
      </w:r>
      <w:r w:rsidRPr="00866CB4">
        <w:rPr>
          <w:rFonts w:asciiTheme="minorHAnsi" w:hAnsiTheme="minorHAnsi" w:cstheme="minorHAnsi"/>
          <w:color w:val="0D0D0D" w:themeColor="text1" w:themeTint="F2"/>
        </w:rPr>
        <w:t>)</w:t>
      </w:r>
      <w:r w:rsidR="00866CB4" w:rsidRPr="00866CB4">
        <w:rPr>
          <w:rFonts w:asciiTheme="minorHAnsi" w:hAnsiTheme="minorHAnsi" w:cstheme="minorHAnsi"/>
          <w:color w:val="0D0D0D" w:themeColor="text1" w:themeTint="F2"/>
        </w:rPr>
        <w:t>;</w:t>
      </w:r>
    </w:p>
    <w:p w14:paraId="34DDB0FE" w14:textId="22F4DBE7" w:rsidR="001974AA" w:rsidRPr="00CC7787" w:rsidRDefault="001974AA" w:rsidP="00765A52">
      <w:pPr>
        <w:spacing w:before="120" w:line="276" w:lineRule="auto"/>
        <w:ind w:left="284"/>
        <w:jc w:val="both"/>
        <w:rPr>
          <w:rFonts w:asciiTheme="minorHAnsi" w:hAnsiTheme="minorHAnsi" w:cstheme="minorHAnsi"/>
        </w:rPr>
      </w:pPr>
      <w:r w:rsidRPr="00CC7787">
        <w:rPr>
          <w:rFonts w:asciiTheme="minorHAnsi" w:hAnsiTheme="minorHAnsi" w:cstheme="minorHAnsi"/>
        </w:rPr>
        <w:t xml:space="preserve">“the town celebrates the charters each year at the annual charter fair. Other events are held in Bridport including the ropewalk fair, carnival, and the torchlight procession which trails its way down to West Bay (originally called Bridport harbour). The town also holds music festivals, The </w:t>
      </w:r>
      <w:r w:rsidRPr="00805A8C">
        <w:rPr>
          <w:rFonts w:asciiTheme="minorHAnsi" w:hAnsiTheme="minorHAnsi" w:cstheme="minorHAnsi"/>
          <w:color w:val="0D0D0D" w:themeColor="text1" w:themeTint="F2"/>
        </w:rPr>
        <w:t>Melplash Show, a hat festival, and ‘Christmas Cheer’</w:t>
      </w:r>
      <w:r w:rsidR="00B24E98" w:rsidRPr="00805A8C">
        <w:rPr>
          <w:rFonts w:asciiTheme="minorHAnsi" w:hAnsiTheme="minorHAnsi" w:cstheme="minorHAnsi"/>
          <w:color w:val="0D0D0D" w:themeColor="text1" w:themeTint="F2"/>
        </w:rPr>
        <w:t>”</w:t>
      </w:r>
      <w:r w:rsidR="006B72F3" w:rsidRPr="00805A8C">
        <w:rPr>
          <w:rFonts w:asciiTheme="minorHAnsi" w:hAnsiTheme="minorHAnsi" w:cstheme="minorHAnsi"/>
          <w:color w:val="0D0D0D" w:themeColor="text1" w:themeTint="F2"/>
        </w:rPr>
        <w:t xml:space="preserve"> (</w:t>
      </w:r>
      <w:r w:rsidR="00805A8C" w:rsidRPr="00805A8C">
        <w:rPr>
          <w:rFonts w:asciiTheme="minorHAnsi" w:hAnsiTheme="minorHAnsi" w:cstheme="minorHAnsi"/>
          <w:color w:val="0D0D0D" w:themeColor="text1" w:themeTint="F2"/>
        </w:rPr>
        <w:t>Bridport Town Council, 2020</w:t>
      </w:r>
      <w:r w:rsidR="006B72F3" w:rsidRPr="00805A8C">
        <w:rPr>
          <w:rFonts w:asciiTheme="minorHAnsi" w:hAnsiTheme="minorHAnsi" w:cstheme="minorHAnsi"/>
          <w:color w:val="0D0D0D" w:themeColor="text1" w:themeTint="F2"/>
        </w:rPr>
        <w:t xml:space="preserve">: </w:t>
      </w:r>
      <w:r w:rsidR="00442250" w:rsidRPr="00805A8C">
        <w:rPr>
          <w:rFonts w:asciiTheme="minorHAnsi" w:hAnsiTheme="minorHAnsi" w:cstheme="minorHAnsi"/>
          <w:color w:val="0D0D0D" w:themeColor="text1" w:themeTint="F2"/>
        </w:rPr>
        <w:t>10)</w:t>
      </w:r>
      <w:r w:rsidR="00805A8C" w:rsidRPr="00805A8C">
        <w:rPr>
          <w:rFonts w:asciiTheme="minorHAnsi" w:hAnsiTheme="minorHAnsi" w:cstheme="minorHAnsi"/>
          <w:color w:val="0D0D0D" w:themeColor="text1" w:themeTint="F2"/>
        </w:rPr>
        <w:t>;</w:t>
      </w:r>
    </w:p>
    <w:p w14:paraId="25086EE5" w14:textId="32F4A5E4" w:rsidR="00E1740D" w:rsidRPr="00E7341D" w:rsidRDefault="00E1740D" w:rsidP="00765A52">
      <w:pPr>
        <w:spacing w:before="120" w:line="276" w:lineRule="auto"/>
        <w:ind w:left="284"/>
        <w:jc w:val="both"/>
        <w:rPr>
          <w:rFonts w:asciiTheme="minorHAnsi" w:hAnsiTheme="minorHAnsi" w:cstheme="minorHAnsi"/>
        </w:rPr>
      </w:pPr>
      <w:r w:rsidRPr="00E7341D">
        <w:rPr>
          <w:rFonts w:asciiTheme="minorHAnsi" w:hAnsiTheme="minorHAnsi" w:cstheme="minorHAnsi"/>
        </w:rPr>
        <w:t>“</w:t>
      </w:r>
      <w:r w:rsidR="007B14D7">
        <w:rPr>
          <w:rFonts w:asciiTheme="minorHAnsi" w:hAnsiTheme="minorHAnsi" w:cstheme="minorHAnsi"/>
        </w:rPr>
        <w:t xml:space="preserve">Scope to … </w:t>
      </w:r>
      <w:r w:rsidRPr="00E7341D">
        <w:rPr>
          <w:rFonts w:asciiTheme="minorHAnsi" w:hAnsiTheme="minorHAnsi" w:cstheme="minorHAnsi"/>
        </w:rPr>
        <w:t>increase the Town Market and other attractions including festivals</w:t>
      </w:r>
      <w:r w:rsidR="00D11840">
        <w:rPr>
          <w:rFonts w:asciiTheme="minorHAnsi" w:hAnsiTheme="minorHAnsi" w:cstheme="minorHAnsi"/>
        </w:rPr>
        <w:t xml:space="preserve"> … </w:t>
      </w:r>
      <w:r w:rsidR="001F3161" w:rsidRPr="001F3161">
        <w:rPr>
          <w:rFonts w:asciiTheme="minorHAnsi" w:hAnsiTheme="minorHAnsi" w:cstheme="minorHAnsi"/>
          <w:lang w:val="en-US"/>
        </w:rPr>
        <w:t>support local producers through expanded market and increased visitor numbers through expanded Market and other activities – festivals etc</w:t>
      </w:r>
      <w:r w:rsidR="00825782">
        <w:rPr>
          <w:rFonts w:asciiTheme="minorHAnsi" w:hAnsiTheme="minorHAnsi" w:cstheme="minorHAnsi"/>
          <w:lang w:val="en-US"/>
        </w:rPr>
        <w:t>.</w:t>
      </w:r>
      <w:r w:rsidRPr="00E7341D">
        <w:rPr>
          <w:rFonts w:asciiTheme="minorHAnsi" w:hAnsiTheme="minorHAnsi" w:cstheme="minorHAnsi"/>
        </w:rPr>
        <w:t>” (</w:t>
      </w:r>
      <w:r w:rsidR="00F376C9" w:rsidRPr="007457AB">
        <w:rPr>
          <w:rFonts w:asciiTheme="minorHAnsi" w:hAnsiTheme="minorHAnsi" w:cstheme="minorHAnsi"/>
          <w:color w:val="0D0D0D" w:themeColor="text1" w:themeTint="F2"/>
        </w:rPr>
        <w:t>RoseRegeneration</w:t>
      </w:r>
      <w:r w:rsidR="00F376C9">
        <w:rPr>
          <w:rFonts w:asciiTheme="minorHAnsi" w:hAnsiTheme="minorHAnsi" w:cstheme="minorHAnsi"/>
          <w:color w:val="0D0D0D" w:themeColor="text1" w:themeTint="F2"/>
        </w:rPr>
        <w:t xml:space="preserve">; </w:t>
      </w:r>
      <w:r w:rsidR="00F376C9" w:rsidRPr="007457AB">
        <w:rPr>
          <w:rFonts w:asciiTheme="minorHAnsi" w:hAnsiTheme="minorHAnsi" w:cstheme="minorHAnsi"/>
          <w:color w:val="0D0D0D" w:themeColor="text1" w:themeTint="F2"/>
        </w:rPr>
        <w:t>2022a</w:t>
      </w:r>
      <w:r w:rsidR="00F376C9">
        <w:rPr>
          <w:rFonts w:asciiTheme="minorHAnsi" w:hAnsiTheme="minorHAnsi" w:cstheme="minorHAnsi"/>
          <w:color w:val="0D0D0D" w:themeColor="text1" w:themeTint="F2"/>
        </w:rPr>
        <w:t>: 5</w:t>
      </w:r>
      <w:r w:rsidR="00825782">
        <w:rPr>
          <w:rFonts w:asciiTheme="minorHAnsi" w:hAnsiTheme="minorHAnsi" w:cstheme="minorHAnsi"/>
          <w:color w:val="0D0D0D" w:themeColor="text1" w:themeTint="F2"/>
        </w:rPr>
        <w:t>-17</w:t>
      </w:r>
      <w:r w:rsidRPr="00E7341D">
        <w:rPr>
          <w:rFonts w:asciiTheme="minorHAnsi" w:hAnsiTheme="minorHAnsi" w:cstheme="minorHAnsi"/>
        </w:rPr>
        <w:t>)</w:t>
      </w:r>
      <w:r w:rsidR="00F376C9">
        <w:rPr>
          <w:rFonts w:asciiTheme="minorHAnsi" w:hAnsiTheme="minorHAnsi" w:cstheme="minorHAnsi"/>
        </w:rPr>
        <w:t>.</w:t>
      </w:r>
    </w:p>
    <w:p w14:paraId="4F930801" w14:textId="77777777" w:rsidR="00E1740D" w:rsidRPr="00E7341D" w:rsidRDefault="00E1740D" w:rsidP="00E1740D">
      <w:pPr>
        <w:ind w:left="720"/>
        <w:rPr>
          <w:rFonts w:asciiTheme="minorHAnsi" w:hAnsiTheme="minorHAnsi" w:cstheme="minorHAnsi"/>
        </w:rPr>
      </w:pPr>
    </w:p>
    <w:p w14:paraId="0DE94516" w14:textId="7950DEA1" w:rsidR="008F2073" w:rsidRPr="008F2073" w:rsidRDefault="009F1375" w:rsidP="008F2073">
      <w:pPr>
        <w:spacing w:line="276" w:lineRule="auto"/>
        <w:jc w:val="both"/>
        <w:rPr>
          <w:rFonts w:asciiTheme="minorHAnsi" w:hAnsiTheme="minorHAnsi" w:cstheme="minorHAnsi"/>
          <w:color w:val="FF0000"/>
        </w:rPr>
      </w:pPr>
      <w:r w:rsidRPr="002B3B8C">
        <w:rPr>
          <w:rFonts w:asciiTheme="minorHAnsi" w:hAnsiTheme="minorHAnsi" w:cstheme="minorHAnsi"/>
          <w:color w:val="0D0D0D" w:themeColor="text1" w:themeTint="F2"/>
        </w:rPr>
        <w:t>T</w:t>
      </w:r>
      <w:r w:rsidR="00825782" w:rsidRPr="002B3B8C">
        <w:rPr>
          <w:rFonts w:asciiTheme="minorHAnsi" w:hAnsiTheme="minorHAnsi" w:cstheme="minorHAnsi"/>
          <w:color w:val="0D0D0D" w:themeColor="text1" w:themeTint="F2"/>
        </w:rPr>
        <w:t>hese quote</w:t>
      </w:r>
      <w:r w:rsidRPr="002B3B8C">
        <w:rPr>
          <w:rFonts w:asciiTheme="minorHAnsi" w:hAnsiTheme="minorHAnsi" w:cstheme="minorHAnsi"/>
          <w:color w:val="0D0D0D" w:themeColor="text1" w:themeTint="F2"/>
        </w:rPr>
        <w:t xml:space="preserve">s indicate that the promotion of festivals was </w:t>
      </w:r>
      <w:r w:rsidR="00301A58">
        <w:rPr>
          <w:rFonts w:asciiTheme="minorHAnsi" w:hAnsiTheme="minorHAnsi" w:cstheme="minorHAnsi"/>
          <w:color w:val="0D0D0D" w:themeColor="text1" w:themeTint="F2"/>
        </w:rPr>
        <w:t xml:space="preserve">often </w:t>
      </w:r>
      <w:r w:rsidR="00C47B19" w:rsidRPr="002B3B8C">
        <w:rPr>
          <w:rFonts w:asciiTheme="minorHAnsi" w:hAnsiTheme="minorHAnsi" w:cstheme="minorHAnsi"/>
          <w:color w:val="0D0D0D" w:themeColor="text1" w:themeTint="F2"/>
        </w:rPr>
        <w:t xml:space="preserve">conjoined with </w:t>
      </w:r>
      <w:r w:rsidR="005A724F" w:rsidRPr="002B3B8C">
        <w:rPr>
          <w:rFonts w:asciiTheme="minorHAnsi" w:hAnsiTheme="minorHAnsi" w:cstheme="minorHAnsi"/>
          <w:color w:val="0D0D0D" w:themeColor="text1" w:themeTint="F2"/>
        </w:rPr>
        <w:t xml:space="preserve">claims that this would </w:t>
      </w:r>
      <w:r w:rsidR="00400708" w:rsidRPr="002B3B8C">
        <w:rPr>
          <w:rFonts w:asciiTheme="minorHAnsi" w:hAnsiTheme="minorHAnsi" w:cstheme="minorHAnsi"/>
          <w:color w:val="0D0D0D" w:themeColor="text1" w:themeTint="F2"/>
        </w:rPr>
        <w:t xml:space="preserve">act to stimulate </w:t>
      </w:r>
      <w:r w:rsidR="002665F9" w:rsidRPr="002B3B8C">
        <w:rPr>
          <w:rFonts w:asciiTheme="minorHAnsi" w:hAnsiTheme="minorHAnsi" w:cstheme="minorHAnsi"/>
          <w:color w:val="0D0D0D" w:themeColor="text1" w:themeTint="F2"/>
        </w:rPr>
        <w:t>the towns</w:t>
      </w:r>
      <w:r w:rsidR="003B4FE4" w:rsidRPr="002B3B8C">
        <w:rPr>
          <w:rFonts w:asciiTheme="minorHAnsi" w:hAnsiTheme="minorHAnsi" w:cstheme="minorHAnsi"/>
          <w:color w:val="0D0D0D" w:themeColor="text1" w:themeTint="F2"/>
        </w:rPr>
        <w:t>’</w:t>
      </w:r>
      <w:r w:rsidR="002665F9" w:rsidRPr="002B3B8C">
        <w:rPr>
          <w:rFonts w:asciiTheme="minorHAnsi" w:hAnsiTheme="minorHAnsi" w:cstheme="minorHAnsi"/>
          <w:color w:val="0D0D0D" w:themeColor="text1" w:themeTint="F2"/>
        </w:rPr>
        <w:t xml:space="preserve"> visitor econ</w:t>
      </w:r>
      <w:r w:rsidR="008463AA" w:rsidRPr="002B3B8C">
        <w:rPr>
          <w:rFonts w:asciiTheme="minorHAnsi" w:hAnsiTheme="minorHAnsi" w:cstheme="minorHAnsi"/>
          <w:color w:val="0D0D0D" w:themeColor="text1" w:themeTint="F2"/>
        </w:rPr>
        <w:t xml:space="preserve">omies, </w:t>
      </w:r>
      <w:r w:rsidR="003B4FE4" w:rsidRPr="002B3B8C">
        <w:rPr>
          <w:rFonts w:asciiTheme="minorHAnsi" w:hAnsiTheme="minorHAnsi" w:cstheme="minorHAnsi"/>
          <w:color w:val="0D0D0D" w:themeColor="text1" w:themeTint="F2"/>
        </w:rPr>
        <w:t xml:space="preserve">both by attracting people to directly </w:t>
      </w:r>
      <w:r w:rsidR="00887D28" w:rsidRPr="002B3B8C">
        <w:rPr>
          <w:rFonts w:asciiTheme="minorHAnsi" w:hAnsiTheme="minorHAnsi" w:cstheme="minorHAnsi"/>
          <w:color w:val="0D0D0D" w:themeColor="text1" w:themeTint="F2"/>
        </w:rPr>
        <w:t xml:space="preserve">visit the festival but also, whilst there, </w:t>
      </w:r>
      <w:r w:rsidR="00A2689F" w:rsidRPr="002B3B8C">
        <w:rPr>
          <w:rFonts w:asciiTheme="minorHAnsi" w:hAnsiTheme="minorHAnsi" w:cstheme="minorHAnsi"/>
          <w:color w:val="0D0D0D" w:themeColor="text1" w:themeTint="F2"/>
        </w:rPr>
        <w:t xml:space="preserve">go to, and spend money, within other areas </w:t>
      </w:r>
      <w:r w:rsidR="00C47B19" w:rsidRPr="002B3B8C">
        <w:rPr>
          <w:rFonts w:asciiTheme="minorHAnsi" w:hAnsiTheme="minorHAnsi" w:cstheme="minorHAnsi"/>
          <w:color w:val="0D0D0D" w:themeColor="text1" w:themeTint="F2"/>
        </w:rPr>
        <w:t>of the town</w:t>
      </w:r>
      <w:r w:rsidR="00D97E4F" w:rsidRPr="002B3B8C">
        <w:rPr>
          <w:rFonts w:asciiTheme="minorHAnsi" w:hAnsiTheme="minorHAnsi" w:cstheme="minorHAnsi"/>
          <w:color w:val="0D0D0D" w:themeColor="text1" w:themeTint="F2"/>
        </w:rPr>
        <w:t xml:space="preserve"> and surrounding areas. </w:t>
      </w:r>
      <w:r w:rsidR="00855790" w:rsidRPr="002B3B8C">
        <w:rPr>
          <w:rFonts w:asciiTheme="minorHAnsi" w:hAnsiTheme="minorHAnsi" w:cstheme="minorHAnsi"/>
          <w:color w:val="0D0D0D" w:themeColor="text1" w:themeTint="F2"/>
        </w:rPr>
        <w:t xml:space="preserve">As well as having spatial economic impacts, festivals were also seen to have </w:t>
      </w:r>
      <w:r w:rsidR="00734A55" w:rsidRPr="002B3B8C">
        <w:rPr>
          <w:rFonts w:asciiTheme="minorHAnsi" w:hAnsiTheme="minorHAnsi" w:cstheme="minorHAnsi"/>
          <w:color w:val="0D0D0D" w:themeColor="text1" w:themeTint="F2"/>
        </w:rPr>
        <w:t>temporal ones, being a means to extend the visitor season, with, as the quotes above demonstrate,</w:t>
      </w:r>
      <w:r w:rsidR="00323515" w:rsidRPr="002B3B8C">
        <w:rPr>
          <w:rFonts w:asciiTheme="minorHAnsi" w:hAnsiTheme="minorHAnsi" w:cstheme="minorHAnsi"/>
          <w:color w:val="0D0D0D" w:themeColor="text1" w:themeTint="F2"/>
        </w:rPr>
        <w:t xml:space="preserve"> </w:t>
      </w:r>
      <w:r w:rsidR="00734A55" w:rsidRPr="002B3B8C">
        <w:rPr>
          <w:rFonts w:asciiTheme="minorHAnsi" w:hAnsiTheme="minorHAnsi" w:cstheme="minorHAnsi"/>
          <w:color w:val="0D0D0D" w:themeColor="text1" w:themeTint="F2"/>
        </w:rPr>
        <w:t>there in many cases being a series of festivals or other events spread out across the year</w:t>
      </w:r>
      <w:r w:rsidR="00323515" w:rsidRPr="002B3B8C">
        <w:rPr>
          <w:rFonts w:asciiTheme="minorHAnsi" w:hAnsiTheme="minorHAnsi" w:cstheme="minorHAnsi"/>
          <w:color w:val="0D0D0D" w:themeColor="text1" w:themeTint="F2"/>
        </w:rPr>
        <w:t>.</w:t>
      </w:r>
      <w:r w:rsidR="00855790" w:rsidRPr="002B3B8C">
        <w:rPr>
          <w:rFonts w:asciiTheme="minorHAnsi" w:hAnsiTheme="minorHAnsi" w:cstheme="minorHAnsi"/>
          <w:color w:val="0D0D0D" w:themeColor="text1" w:themeTint="F2"/>
        </w:rPr>
        <w:t xml:space="preserve"> </w:t>
      </w:r>
      <w:r w:rsidR="00D97E4F" w:rsidRPr="002B3B8C">
        <w:rPr>
          <w:rFonts w:asciiTheme="minorHAnsi" w:hAnsiTheme="minorHAnsi" w:cstheme="minorHAnsi"/>
          <w:color w:val="0D0D0D" w:themeColor="text1" w:themeTint="F2"/>
        </w:rPr>
        <w:t>Festivals were also seen to provide a means to showcase local producer</w:t>
      </w:r>
      <w:r w:rsidR="00EE4F66" w:rsidRPr="002B3B8C">
        <w:rPr>
          <w:rFonts w:asciiTheme="minorHAnsi" w:hAnsiTheme="minorHAnsi" w:cstheme="minorHAnsi"/>
          <w:color w:val="0D0D0D" w:themeColor="text1" w:themeTint="F2"/>
        </w:rPr>
        <w:t>s</w:t>
      </w:r>
      <w:r w:rsidR="005102E9" w:rsidRPr="002B3B8C">
        <w:rPr>
          <w:rFonts w:asciiTheme="minorHAnsi" w:hAnsiTheme="minorHAnsi" w:cstheme="minorHAnsi"/>
          <w:color w:val="0D0D0D" w:themeColor="text1" w:themeTint="F2"/>
        </w:rPr>
        <w:t>, particularly artisanal and craft</w:t>
      </w:r>
      <w:r w:rsidR="00A02425">
        <w:rPr>
          <w:rFonts w:asciiTheme="minorHAnsi" w:hAnsiTheme="minorHAnsi" w:cstheme="minorHAnsi"/>
          <w:color w:val="0D0D0D" w:themeColor="text1" w:themeTint="F2"/>
        </w:rPr>
        <w:t>-</w:t>
      </w:r>
      <w:r w:rsidR="00604DE3" w:rsidRPr="002B3B8C">
        <w:rPr>
          <w:rFonts w:asciiTheme="minorHAnsi" w:hAnsiTheme="minorHAnsi" w:cstheme="minorHAnsi"/>
          <w:color w:val="0D0D0D" w:themeColor="text1" w:themeTint="F2"/>
        </w:rPr>
        <w:t>focused ones</w:t>
      </w:r>
      <w:r w:rsidR="00EE4F66" w:rsidRPr="002B3B8C">
        <w:rPr>
          <w:rFonts w:asciiTheme="minorHAnsi" w:hAnsiTheme="minorHAnsi" w:cstheme="minorHAnsi"/>
          <w:color w:val="0D0D0D" w:themeColor="text1" w:themeTint="F2"/>
        </w:rPr>
        <w:t xml:space="preserve">. Festivals were often </w:t>
      </w:r>
      <w:r w:rsidR="00D429C2" w:rsidRPr="002B3B8C">
        <w:rPr>
          <w:rFonts w:asciiTheme="minorHAnsi" w:hAnsiTheme="minorHAnsi" w:cstheme="minorHAnsi"/>
          <w:color w:val="0D0D0D" w:themeColor="text1" w:themeTint="F2"/>
        </w:rPr>
        <w:t xml:space="preserve">themed around local historical events </w:t>
      </w:r>
      <w:r w:rsidR="00304C4D" w:rsidRPr="002B3B8C">
        <w:rPr>
          <w:rFonts w:asciiTheme="minorHAnsi" w:hAnsiTheme="minorHAnsi" w:cstheme="minorHAnsi"/>
          <w:color w:val="0D0D0D" w:themeColor="text1" w:themeTint="F2"/>
        </w:rPr>
        <w:t>and activities, and were hence often viewed as supportive of her</w:t>
      </w:r>
      <w:r w:rsidR="00B50467" w:rsidRPr="002B3B8C">
        <w:rPr>
          <w:rFonts w:asciiTheme="minorHAnsi" w:hAnsiTheme="minorHAnsi" w:cstheme="minorHAnsi"/>
          <w:color w:val="0D0D0D" w:themeColor="text1" w:themeTint="F2"/>
        </w:rPr>
        <w:t xml:space="preserve">itage tourism and the conservation of </w:t>
      </w:r>
      <w:r w:rsidR="00C47B19" w:rsidRPr="002B3B8C">
        <w:rPr>
          <w:rFonts w:asciiTheme="minorHAnsi" w:hAnsiTheme="minorHAnsi" w:cstheme="minorHAnsi"/>
          <w:color w:val="0D0D0D" w:themeColor="text1" w:themeTint="F2"/>
        </w:rPr>
        <w:t>historical built environment</w:t>
      </w:r>
      <w:r w:rsidR="00B50467" w:rsidRPr="002B3B8C">
        <w:rPr>
          <w:rFonts w:asciiTheme="minorHAnsi" w:hAnsiTheme="minorHAnsi" w:cstheme="minorHAnsi"/>
          <w:color w:val="0D0D0D" w:themeColor="text1" w:themeTint="F2"/>
        </w:rPr>
        <w:t>s and buildings, including marketplaces and halls</w:t>
      </w:r>
      <w:r w:rsidR="001425F0" w:rsidRPr="002B3B8C">
        <w:rPr>
          <w:rFonts w:asciiTheme="minorHAnsi" w:hAnsiTheme="minorHAnsi" w:cstheme="minorHAnsi"/>
          <w:color w:val="0D0D0D" w:themeColor="text1" w:themeTint="F2"/>
        </w:rPr>
        <w:t xml:space="preserve">. Indeed, the development of festivals in several instances was </w:t>
      </w:r>
      <w:r w:rsidR="002B70C0" w:rsidRPr="002B3B8C">
        <w:rPr>
          <w:rFonts w:asciiTheme="minorHAnsi" w:hAnsiTheme="minorHAnsi" w:cstheme="minorHAnsi"/>
          <w:color w:val="0D0D0D" w:themeColor="text1" w:themeTint="F2"/>
        </w:rPr>
        <w:t xml:space="preserve">connected into planned investments in refurbishing or repurposing </w:t>
      </w:r>
      <w:r w:rsidR="003C148F" w:rsidRPr="002B3B8C">
        <w:rPr>
          <w:rFonts w:asciiTheme="minorHAnsi" w:hAnsiTheme="minorHAnsi" w:cstheme="minorHAnsi"/>
          <w:color w:val="0D0D0D" w:themeColor="text1" w:themeTint="F2"/>
        </w:rPr>
        <w:t xml:space="preserve">historic public buildings and </w:t>
      </w:r>
      <w:r w:rsidR="00CD4199" w:rsidRPr="002B3B8C">
        <w:rPr>
          <w:rFonts w:asciiTheme="minorHAnsi" w:hAnsiTheme="minorHAnsi" w:cstheme="minorHAnsi"/>
          <w:color w:val="0D0D0D" w:themeColor="text1" w:themeTint="F2"/>
        </w:rPr>
        <w:t xml:space="preserve">public realm </w:t>
      </w:r>
      <w:r w:rsidR="00335CC4" w:rsidRPr="002B3B8C">
        <w:rPr>
          <w:rFonts w:asciiTheme="minorHAnsi" w:hAnsiTheme="minorHAnsi" w:cstheme="minorHAnsi"/>
          <w:color w:val="0D0D0D" w:themeColor="text1" w:themeTint="F2"/>
        </w:rPr>
        <w:t xml:space="preserve">improvement. </w:t>
      </w:r>
      <w:r w:rsidR="000C18C1" w:rsidRPr="002B3B8C">
        <w:rPr>
          <w:rFonts w:asciiTheme="minorHAnsi" w:hAnsiTheme="minorHAnsi" w:cstheme="minorHAnsi"/>
          <w:color w:val="0D0D0D" w:themeColor="text1" w:themeTint="F2"/>
        </w:rPr>
        <w:t>It has also been argued that festival development can be productive of more indirect</w:t>
      </w:r>
      <w:r w:rsidR="000611D1" w:rsidRPr="002B3B8C">
        <w:rPr>
          <w:rFonts w:asciiTheme="minorHAnsi" w:hAnsiTheme="minorHAnsi" w:cstheme="minorHAnsi"/>
          <w:color w:val="0D0D0D" w:themeColor="text1" w:themeTint="F2"/>
        </w:rPr>
        <w:t xml:space="preserve"> benefits, including the building of local </w:t>
      </w:r>
      <w:r w:rsidR="00A13F13" w:rsidRPr="002B3B8C">
        <w:rPr>
          <w:rFonts w:asciiTheme="minorHAnsi" w:hAnsiTheme="minorHAnsi" w:cstheme="minorHAnsi"/>
          <w:color w:val="0D0D0D" w:themeColor="text1" w:themeTint="F2"/>
        </w:rPr>
        <w:t xml:space="preserve">organisational and social capital and building </w:t>
      </w:r>
      <w:r w:rsidR="002B3B8C" w:rsidRPr="002B3B8C">
        <w:rPr>
          <w:rFonts w:asciiTheme="minorHAnsi" w:hAnsiTheme="minorHAnsi" w:cstheme="minorHAnsi"/>
          <w:color w:val="0D0D0D" w:themeColor="text1" w:themeTint="F2"/>
        </w:rPr>
        <w:t>both external and internal awareness of local heritage, culture and</w:t>
      </w:r>
      <w:r w:rsidR="002B3B8C" w:rsidRPr="00AD5DA1">
        <w:rPr>
          <w:rFonts w:asciiTheme="minorHAnsi" w:hAnsiTheme="minorHAnsi" w:cstheme="minorHAnsi"/>
          <w:color w:val="000000" w:themeColor="text1"/>
        </w:rPr>
        <w:t xml:space="preserve"> place identifies (</w:t>
      </w:r>
      <w:r w:rsidR="00C650DB" w:rsidRPr="00AD5DA1">
        <w:rPr>
          <w:rFonts w:asciiTheme="minorHAnsi" w:hAnsiTheme="minorHAnsi" w:cstheme="minorHAnsi"/>
          <w:color w:val="000000" w:themeColor="text1"/>
        </w:rPr>
        <w:t xml:space="preserve">Gibson et al., 2010; </w:t>
      </w:r>
      <w:r w:rsidR="00BA1B09" w:rsidRPr="00AD5DA1">
        <w:rPr>
          <w:rFonts w:asciiTheme="minorHAnsi" w:hAnsiTheme="minorHAnsi" w:cstheme="minorHAnsi"/>
          <w:color w:val="000000" w:themeColor="text1"/>
        </w:rPr>
        <w:t xml:space="preserve">Mahon and Hyyryläinen, </w:t>
      </w:r>
      <w:r w:rsidR="009F7012" w:rsidRPr="00AD5DA1">
        <w:rPr>
          <w:rFonts w:asciiTheme="minorHAnsi" w:hAnsiTheme="minorHAnsi" w:cstheme="minorHAnsi"/>
          <w:color w:val="000000" w:themeColor="text1"/>
        </w:rPr>
        <w:t xml:space="preserve">2019; </w:t>
      </w:r>
      <w:r w:rsidR="00047F1E" w:rsidRPr="00AD5DA1">
        <w:rPr>
          <w:rFonts w:asciiTheme="minorHAnsi" w:hAnsiTheme="minorHAnsi" w:cstheme="minorHAnsi"/>
          <w:color w:val="000000" w:themeColor="text1"/>
        </w:rPr>
        <w:t xml:space="preserve">O'Sullivan </w:t>
      </w:r>
      <w:r w:rsidR="003945D1" w:rsidRPr="00AD5DA1">
        <w:rPr>
          <w:rFonts w:asciiTheme="minorHAnsi" w:hAnsiTheme="minorHAnsi" w:cstheme="minorHAnsi"/>
          <w:color w:val="000000" w:themeColor="text1"/>
        </w:rPr>
        <w:t>and</w:t>
      </w:r>
      <w:r w:rsidR="00047F1E" w:rsidRPr="00AD5DA1">
        <w:rPr>
          <w:rFonts w:asciiTheme="minorHAnsi" w:hAnsiTheme="minorHAnsi" w:cstheme="minorHAnsi"/>
          <w:color w:val="000000" w:themeColor="text1"/>
        </w:rPr>
        <w:t xml:space="preserve"> Jackson</w:t>
      </w:r>
      <w:r w:rsidR="003945D1" w:rsidRPr="00AD5DA1">
        <w:rPr>
          <w:rFonts w:asciiTheme="minorHAnsi" w:hAnsiTheme="minorHAnsi" w:cstheme="minorHAnsi"/>
          <w:color w:val="000000" w:themeColor="text1"/>
        </w:rPr>
        <w:t>,</w:t>
      </w:r>
      <w:r w:rsidR="00047F1E" w:rsidRPr="00AD5DA1">
        <w:rPr>
          <w:rFonts w:asciiTheme="minorHAnsi" w:hAnsiTheme="minorHAnsi" w:cstheme="minorHAnsi"/>
          <w:color w:val="000000" w:themeColor="text1"/>
        </w:rPr>
        <w:t xml:space="preserve"> 2002</w:t>
      </w:r>
      <w:r w:rsidR="00AD5DA1" w:rsidRPr="00AD5DA1">
        <w:rPr>
          <w:rFonts w:asciiTheme="minorHAnsi" w:hAnsiTheme="minorHAnsi" w:cstheme="minorHAnsi"/>
          <w:color w:val="000000" w:themeColor="text1"/>
        </w:rPr>
        <w:t>)</w:t>
      </w:r>
      <w:r w:rsidR="00AD5DA1" w:rsidRPr="00DB1006">
        <w:rPr>
          <w:rFonts w:asciiTheme="minorHAnsi" w:hAnsiTheme="minorHAnsi" w:cstheme="minorHAnsi"/>
          <w:color w:val="000000" w:themeColor="text1"/>
        </w:rPr>
        <w:t>.</w:t>
      </w:r>
    </w:p>
    <w:p w14:paraId="5162CEFC" w14:textId="069425B9" w:rsidR="00A251ED" w:rsidRPr="00667490" w:rsidRDefault="00A251ED" w:rsidP="000D3EC3">
      <w:pPr>
        <w:pStyle w:val="Heading3"/>
        <w:spacing w:before="240"/>
        <w:rPr>
          <w:sz w:val="28"/>
          <w:szCs w:val="28"/>
        </w:rPr>
      </w:pPr>
      <w:bookmarkStart w:id="96" w:name="_Toc159449374"/>
      <w:bookmarkStart w:id="97" w:name="_Toc159481992"/>
      <w:bookmarkStart w:id="98" w:name="_Toc167710580"/>
      <w:r w:rsidRPr="00667490">
        <w:rPr>
          <w:sz w:val="28"/>
          <w:szCs w:val="28"/>
        </w:rPr>
        <w:t>Public and Private Transport</w:t>
      </w:r>
      <w:bookmarkEnd w:id="96"/>
      <w:bookmarkEnd w:id="97"/>
      <w:bookmarkEnd w:id="98"/>
    </w:p>
    <w:p w14:paraId="56AB818C" w14:textId="0CBE5227" w:rsidR="00A251ED" w:rsidRPr="00215783" w:rsidRDefault="00215783" w:rsidP="00667490">
      <w:pPr>
        <w:pStyle w:val="BodyText"/>
        <w:spacing w:before="60" w:line="276" w:lineRule="auto"/>
        <w:ind w:left="0" w:right="6"/>
        <w:jc w:val="both"/>
        <w:rPr>
          <w:rFonts w:ascii="Calibri" w:hAnsi="Calibri" w:cs="Calibri"/>
          <w:color w:val="0D0D0D" w:themeColor="text1" w:themeTint="F2"/>
          <w:lang w:val="en-GB"/>
        </w:rPr>
      </w:pPr>
      <w:r w:rsidRPr="00215783">
        <w:rPr>
          <w:rFonts w:ascii="Calibri" w:hAnsi="Calibri" w:cs="Calibri"/>
          <w:color w:val="0D0D0D" w:themeColor="text1" w:themeTint="F2"/>
          <w:lang w:val="en-GB"/>
        </w:rPr>
        <w:t xml:space="preserve">While </w:t>
      </w:r>
      <w:r w:rsidR="00783AB8">
        <w:rPr>
          <w:rFonts w:ascii="Calibri" w:hAnsi="Calibri" w:cs="Calibri"/>
          <w:color w:val="0D0D0D" w:themeColor="text1" w:themeTint="F2"/>
          <w:lang w:val="en-GB"/>
        </w:rPr>
        <w:t xml:space="preserve">festivals were often presented in positive </w:t>
      </w:r>
      <w:r w:rsidR="00C11F1E">
        <w:rPr>
          <w:rFonts w:ascii="Calibri" w:hAnsi="Calibri" w:cs="Calibri"/>
          <w:color w:val="0D0D0D" w:themeColor="text1" w:themeTint="F2"/>
          <w:lang w:val="en-GB"/>
        </w:rPr>
        <w:t xml:space="preserve">ways in reports related to rural small towns, the same could not be said with respect to </w:t>
      </w:r>
      <w:r w:rsidR="00BC5ADC">
        <w:rPr>
          <w:rFonts w:ascii="Calibri" w:hAnsi="Calibri" w:cs="Calibri"/>
          <w:color w:val="0D0D0D" w:themeColor="text1" w:themeTint="F2"/>
          <w:lang w:val="en-GB"/>
        </w:rPr>
        <w:t xml:space="preserve">transport, and particularly public transport, which as illustrated below, was frequently described in very negative terms, both </w:t>
      </w:r>
      <w:r w:rsidR="0049169D">
        <w:rPr>
          <w:rFonts w:ascii="Calibri" w:hAnsi="Calibri" w:cs="Calibri"/>
          <w:color w:val="0D0D0D" w:themeColor="text1" w:themeTint="F2"/>
          <w:lang w:val="en-GB"/>
        </w:rPr>
        <w:t xml:space="preserve">in terms of the quality </w:t>
      </w:r>
      <w:r w:rsidR="002E71F0">
        <w:rPr>
          <w:rFonts w:ascii="Calibri" w:hAnsi="Calibri" w:cs="Calibri"/>
          <w:color w:val="0D0D0D" w:themeColor="text1" w:themeTint="F2"/>
          <w:lang w:val="en-GB"/>
        </w:rPr>
        <w:t>and</w:t>
      </w:r>
      <w:r w:rsidR="00592CEE">
        <w:rPr>
          <w:rFonts w:ascii="Calibri" w:hAnsi="Calibri" w:cs="Calibri"/>
          <w:color w:val="0D0D0D" w:themeColor="text1" w:themeTint="F2"/>
          <w:lang w:val="en-GB"/>
        </w:rPr>
        <w:t xml:space="preserve"> impacts of this service</w:t>
      </w:r>
      <w:r w:rsidR="001D70FF">
        <w:rPr>
          <w:rFonts w:ascii="Calibri" w:hAnsi="Calibri" w:cs="Calibri"/>
          <w:color w:val="0D0D0D" w:themeColor="text1" w:themeTint="F2"/>
          <w:lang w:val="en-GB"/>
        </w:rPr>
        <w:t>, including those relating to retailing and public service delivery:</w:t>
      </w:r>
    </w:p>
    <w:p w14:paraId="0C95B633" w14:textId="3FC683B4" w:rsidR="00A251ED" w:rsidRPr="00A26C8D" w:rsidRDefault="00A251ED" w:rsidP="00765A52">
      <w:pPr>
        <w:pStyle w:val="BodyText"/>
        <w:spacing w:before="120" w:line="276" w:lineRule="auto"/>
        <w:ind w:left="284" w:right="3"/>
        <w:jc w:val="both"/>
        <w:rPr>
          <w:rFonts w:ascii="Calibri" w:hAnsi="Calibri" w:cs="Calibri"/>
          <w:lang w:val="en-GB"/>
        </w:rPr>
      </w:pPr>
      <w:r w:rsidRPr="00A26C8D">
        <w:rPr>
          <w:rFonts w:ascii="Calibri" w:hAnsi="Calibri" w:cs="Calibri"/>
          <w:lang w:val="en-GB"/>
        </w:rPr>
        <w:t xml:space="preserve">"the town itself has few shops, … but there is no more affordable supermarket. Most people living in the town travel to shops. …  It has a limited bus service" </w:t>
      </w:r>
      <w:r w:rsidR="00556761" w:rsidRPr="007457AB">
        <w:rPr>
          <w:rFonts w:asciiTheme="minorHAnsi" w:hAnsiTheme="minorHAnsi" w:cstheme="minorHAnsi"/>
          <w:color w:val="0D0D0D" w:themeColor="text1" w:themeTint="F2"/>
        </w:rPr>
        <w:t>(</w:t>
      </w:r>
      <w:r w:rsidR="00556761" w:rsidRPr="00556761">
        <w:rPr>
          <w:rFonts w:asciiTheme="minorHAnsi" w:hAnsiTheme="minorHAnsi" w:cstheme="minorHAnsi"/>
          <w:color w:val="0D0D0D" w:themeColor="text1" w:themeTint="F2"/>
        </w:rPr>
        <w:t>Town Council Clerk, South West England</w:t>
      </w:r>
      <w:r w:rsidR="00556761" w:rsidRPr="007457AB">
        <w:rPr>
          <w:rFonts w:asciiTheme="minorHAnsi" w:hAnsiTheme="minorHAnsi" w:cstheme="minorHAnsi"/>
          <w:color w:val="0D0D0D" w:themeColor="text1" w:themeTint="F2"/>
        </w:rPr>
        <w:t>);</w:t>
      </w:r>
    </w:p>
    <w:p w14:paraId="279C0ADC" w14:textId="7C62580A" w:rsidR="00A251ED" w:rsidRPr="00A26C8D" w:rsidRDefault="00A251ED" w:rsidP="00765A52">
      <w:pPr>
        <w:pStyle w:val="BodyText"/>
        <w:spacing w:before="120" w:line="276" w:lineRule="auto"/>
        <w:ind w:left="284" w:right="3"/>
        <w:jc w:val="both"/>
        <w:rPr>
          <w:rFonts w:ascii="Calibri" w:hAnsi="Calibri" w:cs="Calibri"/>
          <w:lang w:val="en-GB"/>
        </w:rPr>
      </w:pPr>
      <w:r w:rsidRPr="00A26C8D">
        <w:rPr>
          <w:rFonts w:ascii="Calibri" w:hAnsi="Calibri" w:cs="Calibri"/>
          <w:lang w:val="en-GB"/>
        </w:rPr>
        <w:t>“public transport provision from the parishes into the town centre has been in decline for some years, particularly recently with declining subsidies, and public transport for out</w:t>
      </w:r>
      <w:r w:rsidR="00852E29">
        <w:rPr>
          <w:rFonts w:ascii="Calibri" w:hAnsi="Calibri" w:cs="Calibri"/>
          <w:lang w:val="en-GB"/>
        </w:rPr>
        <w:t>-of-</w:t>
      </w:r>
      <w:r w:rsidRPr="00A26C8D">
        <w:rPr>
          <w:rFonts w:ascii="Calibri" w:hAnsi="Calibri" w:cs="Calibri"/>
          <w:lang w:val="en-GB"/>
        </w:rPr>
        <w:t>town journeys is currently too infrequent or too expensive to provide a viable alternative to the car for many people</w:t>
      </w:r>
      <w:r w:rsidR="005A5016" w:rsidRPr="00A26C8D">
        <w:rPr>
          <w:rFonts w:ascii="Calibri" w:hAnsi="Calibri" w:cs="Calibri"/>
          <w:lang w:val="en-GB"/>
        </w:rPr>
        <w:t xml:space="preserve"> … </w:t>
      </w:r>
      <w:r w:rsidRPr="00A26C8D">
        <w:rPr>
          <w:rFonts w:ascii="Calibri" w:hAnsi="Calibri" w:cs="Calibri"/>
          <w:lang w:val="en-GB"/>
        </w:rPr>
        <w:t>the bus station in Bridport has seen a decline in use by local bus companies and a lack of investment in its maintenance. The site is well used by visiting coaches</w:t>
      </w:r>
      <w:r w:rsidR="00852E29">
        <w:rPr>
          <w:rFonts w:ascii="Calibri" w:hAnsi="Calibri" w:cs="Calibri"/>
          <w:lang w:val="en-GB"/>
        </w:rPr>
        <w:t>,</w:t>
      </w:r>
      <w:r w:rsidRPr="00A26C8D">
        <w:rPr>
          <w:rFonts w:ascii="Calibri" w:hAnsi="Calibri" w:cs="Calibri"/>
          <w:lang w:val="en-GB"/>
        </w:rPr>
        <w:t xml:space="preserve"> however, due to the suitability of the coach bay parking and easy access to the toilets and centre of Bridport. There is a concern that without a re-focus on the use of the site, its further decline will threaten the future of the site” </w:t>
      </w:r>
      <w:r w:rsidR="005A5016" w:rsidRPr="00A26C8D">
        <w:rPr>
          <w:rFonts w:ascii="Calibri" w:hAnsi="Calibri" w:cs="Calibri"/>
          <w:lang w:val="en-GB"/>
        </w:rPr>
        <w:t>(Bridport Town Council, 2020</w:t>
      </w:r>
      <w:r w:rsidR="005A5016" w:rsidRPr="00D7762B">
        <w:rPr>
          <w:rFonts w:ascii="Calibri" w:hAnsi="Calibri" w:cs="Calibri"/>
          <w:color w:val="0D0D0D" w:themeColor="text1" w:themeTint="F2"/>
          <w:lang w:val="en-GB"/>
        </w:rPr>
        <w:t xml:space="preserve">: </w:t>
      </w:r>
      <w:r w:rsidR="005A5016" w:rsidRPr="00A26C8D">
        <w:rPr>
          <w:rFonts w:ascii="Calibri" w:hAnsi="Calibri" w:cs="Calibri"/>
          <w:color w:val="0D0D0D" w:themeColor="text1" w:themeTint="F2"/>
          <w:lang w:val="en-GB"/>
        </w:rPr>
        <w:t>32-3</w:t>
      </w:r>
      <w:r w:rsidR="00D7762B">
        <w:rPr>
          <w:rFonts w:ascii="Calibri" w:hAnsi="Calibri" w:cs="Calibri"/>
          <w:lang w:val="en-GB"/>
        </w:rPr>
        <w:t>);</w:t>
      </w:r>
    </w:p>
    <w:p w14:paraId="28595844" w14:textId="1F8044A5" w:rsidR="00A251ED" w:rsidRPr="00A26C8D" w:rsidRDefault="00B52C57" w:rsidP="00765A52">
      <w:pPr>
        <w:pStyle w:val="BodyText"/>
        <w:spacing w:before="120" w:line="276" w:lineRule="auto"/>
        <w:ind w:left="284" w:right="3"/>
        <w:jc w:val="both"/>
        <w:rPr>
          <w:rFonts w:ascii="Calibri" w:hAnsi="Calibri" w:cs="Calibri"/>
          <w:lang w:val="en-GB"/>
        </w:rPr>
      </w:pPr>
      <w:r w:rsidRPr="00A26C8D">
        <w:rPr>
          <w:rFonts w:ascii="Calibri" w:hAnsi="Calibri" w:cs="Calibri"/>
          <w:lang w:val="en-GB"/>
        </w:rPr>
        <w:t>“As a rural town, Belper has suffered from recent county-level cuts in bus services to parts of the town. This coupled with reduced East Midlands Railways (EMR) services, caused significant hardship to residents and travellers; consequently, an integrated Public Transport Plan is needed</w:t>
      </w:r>
      <w:r w:rsidR="003C0C9D" w:rsidRPr="00A26C8D">
        <w:rPr>
          <w:rFonts w:ascii="Calibri" w:hAnsi="Calibri" w:cs="Calibri"/>
          <w:lang w:val="en-GB"/>
        </w:rPr>
        <w:t>”</w:t>
      </w:r>
      <w:r w:rsidR="003C0C9D" w:rsidRPr="00644885">
        <w:rPr>
          <w:rFonts w:ascii="Calibri" w:hAnsi="Calibri" w:cs="Calibri"/>
          <w:color w:val="0D0D0D" w:themeColor="text1" w:themeTint="F2"/>
          <w:lang w:val="en-GB"/>
        </w:rPr>
        <w:t xml:space="preserve"> </w:t>
      </w:r>
      <w:r w:rsidR="008B04E1" w:rsidRPr="00644885">
        <w:rPr>
          <w:rFonts w:ascii="Calibri" w:hAnsi="Calibri" w:cs="Calibri"/>
          <w:color w:val="0D0D0D" w:themeColor="text1" w:themeTint="F2"/>
          <w:lang w:val="en-GB"/>
        </w:rPr>
        <w:t>(</w:t>
      </w:r>
      <w:r w:rsidR="00644885" w:rsidRPr="00644885">
        <w:rPr>
          <w:rFonts w:ascii="Calibri" w:hAnsi="Calibri" w:cs="Calibri"/>
          <w:color w:val="0D0D0D" w:themeColor="text1" w:themeTint="F2"/>
          <w:lang w:val="en-GB"/>
        </w:rPr>
        <w:t>Economic Development Office, East Midlands</w:t>
      </w:r>
      <w:r w:rsidR="008B04E1" w:rsidRPr="00644885">
        <w:rPr>
          <w:rFonts w:ascii="Calibri" w:hAnsi="Calibri" w:cs="Calibri"/>
          <w:color w:val="0D0D0D" w:themeColor="text1" w:themeTint="F2"/>
          <w:lang w:val="en-GB"/>
        </w:rPr>
        <w:t>)</w:t>
      </w:r>
      <w:r w:rsidR="00644885" w:rsidRPr="00644885">
        <w:rPr>
          <w:rFonts w:ascii="Calibri" w:hAnsi="Calibri" w:cs="Calibri"/>
          <w:color w:val="0D0D0D" w:themeColor="text1" w:themeTint="F2"/>
          <w:lang w:val="en-GB"/>
        </w:rPr>
        <w:t>.</w:t>
      </w:r>
    </w:p>
    <w:p w14:paraId="069BE0FA" w14:textId="19488167" w:rsidR="00A251ED" w:rsidRPr="007457AB" w:rsidRDefault="00CB1F1F" w:rsidP="00765A52">
      <w:pPr>
        <w:pStyle w:val="BodyText"/>
        <w:spacing w:before="120" w:line="276" w:lineRule="auto"/>
        <w:ind w:left="0" w:right="3" w:firstLine="284"/>
        <w:jc w:val="both"/>
        <w:rPr>
          <w:rFonts w:ascii="Calibri" w:hAnsi="Calibri" w:cs="Calibri"/>
          <w:lang w:val="en-GB"/>
        </w:rPr>
      </w:pPr>
      <w:r w:rsidRPr="007457AB">
        <w:rPr>
          <w:rFonts w:ascii="Calibri" w:hAnsi="Calibri" w:cs="Calibri"/>
          <w:lang w:val="en-GB"/>
        </w:rPr>
        <w:t>A lack or decline in public transport provision, along with population expansion or a buoyant visitor economy</w:t>
      </w:r>
      <w:r w:rsidR="00180278">
        <w:rPr>
          <w:rFonts w:ascii="Calibri" w:hAnsi="Calibri" w:cs="Calibri"/>
          <w:lang w:val="en-GB"/>
        </w:rPr>
        <w:t xml:space="preserve">, </w:t>
      </w:r>
      <w:r w:rsidRPr="007457AB">
        <w:rPr>
          <w:rFonts w:ascii="Calibri" w:hAnsi="Calibri" w:cs="Calibri"/>
          <w:lang w:val="en-GB"/>
        </w:rPr>
        <w:t>w</w:t>
      </w:r>
      <w:r w:rsidR="00473C15">
        <w:rPr>
          <w:rFonts w:ascii="Calibri" w:hAnsi="Calibri" w:cs="Calibri"/>
          <w:lang w:val="en-GB"/>
        </w:rPr>
        <w:t>ere</w:t>
      </w:r>
      <w:r w:rsidRPr="007457AB">
        <w:rPr>
          <w:rFonts w:ascii="Calibri" w:hAnsi="Calibri" w:cs="Calibri"/>
          <w:lang w:val="en-GB"/>
        </w:rPr>
        <w:t xml:space="preserve"> </w:t>
      </w:r>
      <w:r w:rsidR="00113079">
        <w:rPr>
          <w:rFonts w:ascii="Calibri" w:hAnsi="Calibri" w:cs="Calibri"/>
          <w:lang w:val="en-GB"/>
        </w:rPr>
        <w:t>often presented as caus</w:t>
      </w:r>
      <w:r w:rsidR="00473C15">
        <w:rPr>
          <w:rFonts w:ascii="Calibri" w:hAnsi="Calibri" w:cs="Calibri"/>
          <w:lang w:val="en-GB"/>
        </w:rPr>
        <w:t>ing</w:t>
      </w:r>
      <w:r w:rsidRPr="007457AB">
        <w:rPr>
          <w:rFonts w:ascii="Calibri" w:hAnsi="Calibri" w:cs="Calibri"/>
          <w:lang w:val="en-GB"/>
        </w:rPr>
        <w:t xml:space="preserve"> significant traffic and parking problems in </w:t>
      </w:r>
      <w:r w:rsidR="001227C3">
        <w:rPr>
          <w:rFonts w:ascii="Calibri" w:hAnsi="Calibri" w:cs="Calibri"/>
          <w:lang w:val="en-GB"/>
        </w:rPr>
        <w:t>a</w:t>
      </w:r>
      <w:r w:rsidR="00113079">
        <w:rPr>
          <w:rFonts w:ascii="Calibri" w:hAnsi="Calibri" w:cs="Calibri"/>
          <w:lang w:val="en-GB"/>
        </w:rPr>
        <w:t xml:space="preserve"> small town</w:t>
      </w:r>
      <w:r w:rsidR="00A251ED" w:rsidRPr="007457AB">
        <w:rPr>
          <w:rFonts w:ascii="Calibri" w:hAnsi="Calibri" w:cs="Calibri"/>
          <w:lang w:val="en-GB"/>
        </w:rPr>
        <w:t>:</w:t>
      </w:r>
    </w:p>
    <w:p w14:paraId="25129A1C" w14:textId="181BBB4B" w:rsidR="00A251ED" w:rsidRPr="007457AB" w:rsidRDefault="00A251ED" w:rsidP="00765A52">
      <w:pPr>
        <w:pStyle w:val="BodyText"/>
        <w:spacing w:before="120" w:line="276" w:lineRule="auto"/>
        <w:ind w:left="284" w:right="3"/>
        <w:jc w:val="both"/>
        <w:rPr>
          <w:rFonts w:asciiTheme="minorHAnsi" w:hAnsiTheme="minorHAnsi" w:cstheme="minorHAnsi"/>
          <w:lang w:val="en-GB"/>
        </w:rPr>
      </w:pPr>
      <w:r w:rsidRPr="007457AB">
        <w:rPr>
          <w:rFonts w:asciiTheme="minorHAnsi" w:hAnsiTheme="minorHAnsi" w:cstheme="minorHAnsi"/>
          <w:lang w:val="en-GB"/>
        </w:rPr>
        <w:t>“For many people</w:t>
      </w:r>
      <w:r w:rsidR="00852E29">
        <w:rPr>
          <w:rFonts w:asciiTheme="minorHAnsi" w:hAnsiTheme="minorHAnsi" w:cstheme="minorHAnsi"/>
          <w:lang w:val="en-GB"/>
        </w:rPr>
        <w:t>,</w:t>
      </w:r>
      <w:r w:rsidRPr="007457AB">
        <w:rPr>
          <w:rFonts w:asciiTheme="minorHAnsi" w:hAnsiTheme="minorHAnsi" w:cstheme="minorHAnsi"/>
          <w:lang w:val="en-GB"/>
        </w:rPr>
        <w:t xml:space="preserve"> the car is the principal mode of travel for journeys into town from the surrounding parishes. In the summer months, and especially on market days and for town events, traffic can be particularly heavy leading to major congestion, increased pollution, and extended journey times” (Bridport Town Council, 2020: 31);</w:t>
      </w:r>
    </w:p>
    <w:p w14:paraId="55AEDBFE" w14:textId="3AFC90D8" w:rsidR="00A251ED" w:rsidRDefault="00A251ED" w:rsidP="00765A52">
      <w:pPr>
        <w:pStyle w:val="BodyText"/>
        <w:spacing w:before="120" w:line="276" w:lineRule="auto"/>
        <w:ind w:left="284" w:right="3"/>
        <w:jc w:val="both"/>
        <w:rPr>
          <w:rFonts w:asciiTheme="minorHAnsi" w:hAnsiTheme="minorHAnsi" w:cstheme="minorHAnsi"/>
          <w:lang w:val="en-GB"/>
        </w:rPr>
      </w:pPr>
      <w:r w:rsidRPr="007457AB">
        <w:rPr>
          <w:rFonts w:asciiTheme="minorHAnsi" w:hAnsiTheme="minorHAnsi" w:cstheme="minorHAnsi"/>
          <w:lang w:val="en-GB"/>
        </w:rPr>
        <w:t>“Parking is a key issue in the town with opinion divided on the question of pedestrianisation or part pedestrianisation … with strong opposition to reducing car parking in particular from traders, who state that customers need to be able to stop immediately outside their shop to ‘grab and go’” (BAS Consultancy, 2020: 4-6)</w:t>
      </w:r>
      <w:r w:rsidR="0031412E">
        <w:rPr>
          <w:rFonts w:asciiTheme="minorHAnsi" w:hAnsiTheme="minorHAnsi" w:cstheme="minorHAnsi"/>
          <w:lang w:val="en-GB"/>
        </w:rPr>
        <w:t>;</w:t>
      </w:r>
    </w:p>
    <w:p w14:paraId="58269A49" w14:textId="69F4826A" w:rsidR="0031412E" w:rsidRPr="00F01296" w:rsidRDefault="0031412E" w:rsidP="00765A52">
      <w:pPr>
        <w:pStyle w:val="BodyText"/>
        <w:spacing w:before="120" w:line="276" w:lineRule="auto"/>
        <w:ind w:left="284" w:right="3"/>
        <w:jc w:val="both"/>
        <w:rPr>
          <w:rFonts w:asciiTheme="minorHAnsi" w:hAnsiTheme="minorHAnsi" w:cstheme="minorHAnsi"/>
          <w:color w:val="0D0D0D" w:themeColor="text1" w:themeTint="F2"/>
          <w:lang w:val="en-GB"/>
        </w:rPr>
      </w:pPr>
      <w:r w:rsidRPr="00F01296">
        <w:rPr>
          <w:rFonts w:asciiTheme="minorHAnsi" w:hAnsiTheme="minorHAnsi" w:cstheme="minorHAnsi"/>
          <w:color w:val="0D0D0D" w:themeColor="text1" w:themeTint="F2"/>
          <w:lang w:val="en-GB"/>
        </w:rPr>
        <w:t>“Earlier this year the County Council introduced a parking permit and paid for on-street parking in Woodstock. We are aware that this has caused difficulties for the farmers’ market that attend twice a month”</w:t>
      </w:r>
      <w:r w:rsidR="0085787E" w:rsidRPr="00F01296">
        <w:rPr>
          <w:rFonts w:asciiTheme="minorHAnsi" w:hAnsiTheme="minorHAnsi" w:cstheme="minorHAnsi"/>
          <w:color w:val="0D0D0D" w:themeColor="text1" w:themeTint="F2"/>
          <w:lang w:val="en-GB"/>
        </w:rPr>
        <w:t xml:space="preserve"> (</w:t>
      </w:r>
      <w:r w:rsidR="005B1622" w:rsidRPr="00A323BC">
        <w:rPr>
          <w:rFonts w:asciiTheme="minorHAnsi" w:hAnsiTheme="minorHAnsi" w:cstheme="minorHAnsi"/>
          <w:color w:val="0D0D0D" w:themeColor="text1" w:themeTint="F2"/>
          <w:lang w:val="en-GB"/>
        </w:rPr>
        <w:t>Collective response from Council Officers, South East England)</w:t>
      </w:r>
      <w:r w:rsidR="00F01296">
        <w:rPr>
          <w:rFonts w:asciiTheme="minorHAnsi" w:hAnsiTheme="minorHAnsi" w:cstheme="minorHAnsi"/>
          <w:color w:val="0D0D0D" w:themeColor="text1" w:themeTint="F2"/>
          <w:lang w:val="en-GB"/>
        </w:rPr>
        <w:t>.</w:t>
      </w:r>
    </w:p>
    <w:p w14:paraId="303A857A" w14:textId="011DBFA8" w:rsidR="00A251ED" w:rsidRPr="00C935BE" w:rsidRDefault="00A047B0" w:rsidP="00A047B0">
      <w:pPr>
        <w:pStyle w:val="BodyText"/>
        <w:spacing w:before="120" w:line="276" w:lineRule="auto"/>
        <w:ind w:left="0" w:right="3"/>
        <w:jc w:val="both"/>
        <w:rPr>
          <w:rFonts w:asciiTheme="minorHAnsi" w:hAnsiTheme="minorHAnsi" w:cstheme="minorHAnsi"/>
          <w:lang w:val="en-GB"/>
        </w:rPr>
      </w:pPr>
      <w:r w:rsidRPr="00C935BE">
        <w:rPr>
          <w:rFonts w:asciiTheme="minorHAnsi" w:hAnsiTheme="minorHAnsi" w:cstheme="minorHAnsi"/>
          <w:lang w:val="en-GB"/>
        </w:rPr>
        <w:t xml:space="preserve">The second </w:t>
      </w:r>
      <w:r w:rsidR="0031412E">
        <w:rPr>
          <w:rFonts w:asciiTheme="minorHAnsi" w:hAnsiTheme="minorHAnsi" w:cstheme="minorHAnsi"/>
          <w:lang w:val="en-GB"/>
        </w:rPr>
        <w:t xml:space="preserve">and third </w:t>
      </w:r>
      <w:r w:rsidRPr="00C935BE">
        <w:rPr>
          <w:rFonts w:asciiTheme="minorHAnsi" w:hAnsiTheme="minorHAnsi" w:cstheme="minorHAnsi"/>
          <w:lang w:val="en-GB"/>
        </w:rPr>
        <w:t>quote</w:t>
      </w:r>
      <w:r w:rsidR="0031412E">
        <w:rPr>
          <w:rFonts w:asciiTheme="minorHAnsi" w:hAnsiTheme="minorHAnsi" w:cstheme="minorHAnsi"/>
          <w:lang w:val="en-GB"/>
        </w:rPr>
        <w:t>s</w:t>
      </w:r>
      <w:r w:rsidRPr="00C935BE">
        <w:rPr>
          <w:rFonts w:asciiTheme="minorHAnsi" w:hAnsiTheme="minorHAnsi" w:cstheme="minorHAnsi"/>
          <w:lang w:val="en-GB"/>
        </w:rPr>
        <w:t xml:space="preserve"> </w:t>
      </w:r>
      <w:r w:rsidR="005355D7" w:rsidRPr="00C935BE">
        <w:rPr>
          <w:rFonts w:asciiTheme="minorHAnsi" w:hAnsiTheme="minorHAnsi" w:cstheme="minorHAnsi"/>
          <w:lang w:val="en-GB"/>
        </w:rPr>
        <w:t xml:space="preserve">mention debates over </w:t>
      </w:r>
      <w:r w:rsidR="00EF5840" w:rsidRPr="00C935BE">
        <w:rPr>
          <w:rFonts w:asciiTheme="minorHAnsi" w:hAnsiTheme="minorHAnsi" w:cstheme="minorHAnsi"/>
          <w:lang w:val="en-GB"/>
        </w:rPr>
        <w:t xml:space="preserve">a strategy to respond </w:t>
      </w:r>
      <w:r w:rsidR="00852E29">
        <w:rPr>
          <w:rFonts w:asciiTheme="minorHAnsi" w:hAnsiTheme="minorHAnsi" w:cstheme="minorHAnsi"/>
          <w:lang w:val="en-GB"/>
        </w:rPr>
        <w:t xml:space="preserve">to </w:t>
      </w:r>
      <w:r w:rsidR="00EF5840" w:rsidRPr="00C935BE">
        <w:rPr>
          <w:rFonts w:asciiTheme="minorHAnsi" w:hAnsiTheme="minorHAnsi" w:cstheme="minorHAnsi"/>
          <w:lang w:val="en-GB"/>
        </w:rPr>
        <w:t>traffic and parking problems</w:t>
      </w:r>
      <w:r w:rsidR="00DC1C6B">
        <w:rPr>
          <w:rFonts w:asciiTheme="minorHAnsi" w:hAnsiTheme="minorHAnsi" w:cstheme="minorHAnsi"/>
          <w:lang w:val="en-GB"/>
        </w:rPr>
        <w:t xml:space="preserve">, using </w:t>
      </w:r>
      <w:r w:rsidR="00EF5840" w:rsidRPr="00C935BE">
        <w:rPr>
          <w:rFonts w:asciiTheme="minorHAnsi" w:hAnsiTheme="minorHAnsi" w:cstheme="minorHAnsi"/>
          <w:lang w:val="en-GB"/>
        </w:rPr>
        <w:t>pedestrianisation</w:t>
      </w:r>
      <w:r w:rsidR="00EB4A86" w:rsidRPr="00C935BE">
        <w:rPr>
          <w:rFonts w:asciiTheme="minorHAnsi" w:hAnsiTheme="minorHAnsi" w:cstheme="minorHAnsi"/>
          <w:lang w:val="en-GB"/>
        </w:rPr>
        <w:t>. This was a widely adopted strategy, but as the quotes below illustrate</w:t>
      </w:r>
      <w:r w:rsidR="001E2C1D" w:rsidRPr="00C935BE">
        <w:rPr>
          <w:rFonts w:asciiTheme="minorHAnsi" w:hAnsiTheme="minorHAnsi" w:cstheme="minorHAnsi"/>
          <w:lang w:val="en-GB"/>
        </w:rPr>
        <w:t xml:space="preserve">, there were a range of others being employed or considered, </w:t>
      </w:r>
      <w:r w:rsidR="00D126BB" w:rsidRPr="00C935BE">
        <w:rPr>
          <w:rFonts w:asciiTheme="minorHAnsi" w:hAnsiTheme="minorHAnsi" w:cstheme="minorHAnsi"/>
          <w:lang w:val="en-GB"/>
        </w:rPr>
        <w:t xml:space="preserve">including dial-a-bus and community bus schemes, efforts to encourage </w:t>
      </w:r>
      <w:r w:rsidR="00C935BE" w:rsidRPr="00C935BE">
        <w:rPr>
          <w:rFonts w:asciiTheme="minorHAnsi" w:hAnsiTheme="minorHAnsi" w:cstheme="minorHAnsi"/>
          <w:lang w:val="en-GB"/>
        </w:rPr>
        <w:t>better integration of car parking with public transport options</w:t>
      </w:r>
      <w:r w:rsidR="006755B6">
        <w:rPr>
          <w:rFonts w:asciiTheme="minorHAnsi" w:hAnsiTheme="minorHAnsi" w:cstheme="minorHAnsi"/>
          <w:lang w:val="en-GB"/>
        </w:rPr>
        <w:t xml:space="preserve">; and </w:t>
      </w:r>
      <w:r w:rsidR="00EF6F71">
        <w:rPr>
          <w:rFonts w:asciiTheme="minorHAnsi" w:hAnsiTheme="minorHAnsi" w:cstheme="minorHAnsi"/>
          <w:lang w:val="en-GB"/>
        </w:rPr>
        <w:t xml:space="preserve">efforts to encourage greater use of </w:t>
      </w:r>
      <w:r w:rsidR="003A790B">
        <w:rPr>
          <w:rFonts w:asciiTheme="minorHAnsi" w:hAnsiTheme="minorHAnsi" w:cstheme="minorHAnsi"/>
          <w:lang w:val="en-GB"/>
        </w:rPr>
        <w:t>bicycles</w:t>
      </w:r>
      <w:r w:rsidR="00EF6F71">
        <w:rPr>
          <w:rFonts w:asciiTheme="minorHAnsi" w:hAnsiTheme="minorHAnsi" w:cstheme="minorHAnsi"/>
          <w:lang w:val="en-GB"/>
        </w:rPr>
        <w:t xml:space="preserve"> </w:t>
      </w:r>
      <w:r w:rsidR="003A790B">
        <w:rPr>
          <w:rFonts w:asciiTheme="minorHAnsi" w:hAnsiTheme="minorHAnsi" w:cstheme="minorHAnsi"/>
          <w:lang w:val="en-GB"/>
        </w:rPr>
        <w:t>and walking</w:t>
      </w:r>
      <w:r w:rsidR="00B7181A">
        <w:rPr>
          <w:rFonts w:asciiTheme="minorHAnsi" w:hAnsiTheme="minorHAnsi" w:cstheme="minorHAnsi"/>
          <w:lang w:val="en-GB"/>
        </w:rPr>
        <w:t>:</w:t>
      </w:r>
    </w:p>
    <w:p w14:paraId="4506F29F" w14:textId="3F7572F7" w:rsidR="00A251ED" w:rsidRPr="006F338A" w:rsidRDefault="00A251ED" w:rsidP="00765A52">
      <w:pPr>
        <w:spacing w:before="120" w:line="276" w:lineRule="auto"/>
        <w:ind w:left="284"/>
        <w:jc w:val="both"/>
        <w:rPr>
          <w:rFonts w:asciiTheme="minorHAnsi" w:hAnsiTheme="minorHAnsi" w:cstheme="minorHAnsi"/>
        </w:rPr>
      </w:pPr>
      <w:r w:rsidRPr="001E2C1D">
        <w:rPr>
          <w:rFonts w:ascii="Calibri" w:hAnsi="Calibri" w:cs="Calibri"/>
        </w:rPr>
        <w:t xml:space="preserve">“Holsworthy is trialling Demand Responsive </w:t>
      </w:r>
      <w:r w:rsidRPr="006F338A">
        <w:rPr>
          <w:rFonts w:asciiTheme="minorHAnsi" w:hAnsiTheme="minorHAnsi" w:cstheme="minorHAnsi"/>
        </w:rPr>
        <w:t>Transport (which uses an algorithm to calculate the optimal route for those passengers that have called a bus through an app), such services seem to be effective only when supplementing existing public bus networks</w:t>
      </w:r>
      <w:r w:rsidR="00C622D4" w:rsidRPr="006F338A">
        <w:rPr>
          <w:rFonts w:asciiTheme="minorHAnsi" w:hAnsiTheme="minorHAnsi" w:cstheme="minorHAnsi"/>
        </w:rPr>
        <w:t xml:space="preserve"> … There have been attempts to supplement public bus services with community transport, with limited take-up. A Demand Responsive Transport system will be trialled in Holsworthy if a Devon County Council application to DfT’s Rural Mobility Fund is successful”</w:t>
      </w:r>
      <w:r w:rsidRPr="006F338A">
        <w:rPr>
          <w:rFonts w:asciiTheme="minorHAnsi" w:hAnsiTheme="minorHAnsi" w:cstheme="minorHAnsi"/>
        </w:rPr>
        <w:t xml:space="preserve"> (BAS Consultancy, 2020</w:t>
      </w:r>
      <w:r w:rsidR="00147289" w:rsidRPr="006F338A">
        <w:rPr>
          <w:rFonts w:asciiTheme="minorHAnsi" w:hAnsiTheme="minorHAnsi" w:cstheme="minorHAnsi"/>
        </w:rPr>
        <w:t>: 3</w:t>
      </w:r>
      <w:r w:rsidR="00C622D4" w:rsidRPr="006F338A">
        <w:rPr>
          <w:rFonts w:asciiTheme="minorHAnsi" w:hAnsiTheme="minorHAnsi" w:cstheme="minorHAnsi"/>
        </w:rPr>
        <w:t>-5</w:t>
      </w:r>
      <w:r w:rsidRPr="006F338A">
        <w:rPr>
          <w:rFonts w:asciiTheme="minorHAnsi" w:hAnsiTheme="minorHAnsi" w:cstheme="minorHAnsi"/>
        </w:rPr>
        <w:t>);</w:t>
      </w:r>
    </w:p>
    <w:p w14:paraId="40614590" w14:textId="6EA8E216" w:rsidR="00A251ED" w:rsidRPr="006F338A" w:rsidRDefault="00A251ED" w:rsidP="00765A52">
      <w:pPr>
        <w:spacing w:before="120" w:line="276" w:lineRule="auto"/>
        <w:ind w:left="284"/>
        <w:jc w:val="both"/>
        <w:rPr>
          <w:rFonts w:asciiTheme="minorHAnsi" w:hAnsiTheme="minorHAnsi" w:cstheme="minorHAnsi"/>
          <w:color w:val="0D0D0D" w:themeColor="text1" w:themeTint="F2"/>
        </w:rPr>
      </w:pPr>
      <w:r w:rsidRPr="006F338A">
        <w:rPr>
          <w:rFonts w:asciiTheme="minorHAnsi" w:hAnsiTheme="minorHAnsi" w:cstheme="minorHAnsi"/>
        </w:rPr>
        <w:t>“additional car parking at Ledbury Station as well as opening up pedestrian access (including disabled access) to the East bound platform. Current parking facilities and pedestrian access are severely constrained, creating disruptive on</w:t>
      </w:r>
      <w:r w:rsidR="00852E29">
        <w:rPr>
          <w:rFonts w:asciiTheme="minorHAnsi" w:hAnsiTheme="minorHAnsi" w:cstheme="minorHAnsi"/>
        </w:rPr>
        <w:t>-</w:t>
      </w:r>
      <w:r w:rsidRPr="006F338A">
        <w:rPr>
          <w:rFonts w:asciiTheme="minorHAnsi" w:hAnsiTheme="minorHAnsi" w:cstheme="minorHAnsi"/>
        </w:rPr>
        <w:t>street parking and significantly restricting access to public transport. These constraints act as a major drag on delivering the wider economic and social connectivity benefits and advantages of this significant transport asset. The car parking element has clear revenue potential. The potential to include small business units and a local farm shop equally present revenue options for the scheme that could form the basis for debt financing and other sources of commercial finance”</w:t>
      </w:r>
      <w:r w:rsidR="00A7564C" w:rsidRPr="006F338A">
        <w:rPr>
          <w:rFonts w:asciiTheme="minorHAnsi" w:hAnsiTheme="minorHAnsi" w:cstheme="minorHAnsi"/>
        </w:rPr>
        <w:t xml:space="preserve"> </w:t>
      </w:r>
      <w:r w:rsidR="00B462FD" w:rsidRPr="006F338A">
        <w:rPr>
          <w:rFonts w:asciiTheme="minorHAnsi" w:hAnsiTheme="minorHAnsi" w:cstheme="minorHAnsi"/>
        </w:rPr>
        <w:t>(</w:t>
      </w:r>
      <w:r w:rsidR="00B462FD" w:rsidRPr="006F338A">
        <w:rPr>
          <w:rFonts w:asciiTheme="minorHAnsi" w:hAnsiTheme="minorHAnsi" w:cstheme="minorHAnsi"/>
          <w:color w:val="0D0D0D" w:themeColor="text1" w:themeTint="F2"/>
        </w:rPr>
        <w:t>RoseRegeneration, 2022a: 20)</w:t>
      </w:r>
      <w:r w:rsidR="003A790B" w:rsidRPr="006F338A">
        <w:rPr>
          <w:rFonts w:asciiTheme="minorHAnsi" w:hAnsiTheme="minorHAnsi" w:cstheme="minorHAnsi"/>
          <w:color w:val="0D0D0D" w:themeColor="text1" w:themeTint="F2"/>
        </w:rPr>
        <w:t>;</w:t>
      </w:r>
    </w:p>
    <w:p w14:paraId="735A1CE3" w14:textId="18A8B261" w:rsidR="001919F7" w:rsidRPr="006F338A" w:rsidRDefault="006F338A" w:rsidP="00765A52">
      <w:pPr>
        <w:spacing w:before="120" w:line="276" w:lineRule="auto"/>
        <w:ind w:left="284"/>
        <w:jc w:val="both"/>
        <w:rPr>
          <w:rFonts w:asciiTheme="minorHAnsi" w:hAnsiTheme="minorHAnsi" w:cstheme="minorHAnsi"/>
          <w:color w:val="0D0D0D" w:themeColor="text1" w:themeTint="F2"/>
        </w:rPr>
      </w:pPr>
      <w:r w:rsidRPr="006F338A">
        <w:rPr>
          <w:rFonts w:asciiTheme="minorHAnsi" w:hAnsiTheme="minorHAnsi" w:cstheme="minorHAnsi"/>
          <w:color w:val="0D0D0D" w:themeColor="text1" w:themeTint="F2"/>
        </w:rPr>
        <w:t>“</w:t>
      </w:r>
      <w:r w:rsidR="001919F7" w:rsidRPr="006F338A">
        <w:rPr>
          <w:rFonts w:asciiTheme="minorHAnsi" w:hAnsiTheme="minorHAnsi" w:cstheme="minorHAnsi"/>
          <w:color w:val="0D0D0D" w:themeColor="text1" w:themeTint="F2"/>
        </w:rPr>
        <w:t xml:space="preserve">The Council car parks are free to use which helps to attract visitors to our Town Centres but parking capacity has been an issue in many of the towns including Burford and Chipping Norton for some years resulting in congestion. There are a number of District and County Council led initiatives looking at how the pressure on the existing car parks can be reduced, i.e. Active Travel schemes </w:t>
      </w:r>
      <w:r w:rsidR="004E6E91">
        <w:rPr>
          <w:rFonts w:asciiTheme="minorHAnsi" w:hAnsiTheme="minorHAnsi" w:cstheme="minorHAnsi"/>
          <w:color w:val="0D0D0D" w:themeColor="text1" w:themeTint="F2"/>
        </w:rPr>
        <w:t>…</w:t>
      </w:r>
      <w:r w:rsidR="001919F7" w:rsidRPr="006F338A">
        <w:rPr>
          <w:rFonts w:asciiTheme="minorHAnsi" w:hAnsiTheme="minorHAnsi" w:cstheme="minorHAnsi"/>
          <w:color w:val="0D0D0D" w:themeColor="text1" w:themeTint="F2"/>
        </w:rPr>
        <w:t xml:space="preserve"> to make it easier to access the town centre on foot or cycle and also the reduction in car parking times to increase turnover</w:t>
      </w:r>
      <w:r w:rsidR="005F2FC9">
        <w:rPr>
          <w:rFonts w:asciiTheme="minorHAnsi" w:hAnsiTheme="minorHAnsi" w:cstheme="minorHAnsi"/>
          <w:color w:val="0D0D0D" w:themeColor="text1" w:themeTint="F2"/>
        </w:rPr>
        <w:t xml:space="preserve">” </w:t>
      </w:r>
      <w:r w:rsidR="0038562B" w:rsidRPr="00A323BC">
        <w:rPr>
          <w:rFonts w:asciiTheme="minorHAnsi" w:hAnsiTheme="minorHAnsi" w:cstheme="minorHAnsi"/>
          <w:color w:val="0D0D0D" w:themeColor="text1" w:themeTint="F2"/>
        </w:rPr>
        <w:t>(Collective response from Council Officers, South East England)</w:t>
      </w:r>
      <w:r w:rsidR="00236066">
        <w:rPr>
          <w:rFonts w:asciiTheme="minorHAnsi" w:hAnsiTheme="minorHAnsi" w:cstheme="minorHAnsi"/>
          <w:color w:val="0D0D0D" w:themeColor="text1" w:themeTint="F2"/>
        </w:rPr>
        <w:t>;</w:t>
      </w:r>
    </w:p>
    <w:p w14:paraId="0728E7A6" w14:textId="73A28088" w:rsidR="007B3A02" w:rsidRPr="006F338A" w:rsidRDefault="007B3A02" w:rsidP="00765A52">
      <w:pPr>
        <w:pStyle w:val="BodyText"/>
        <w:spacing w:before="120" w:line="276" w:lineRule="auto"/>
        <w:ind w:left="284" w:right="3"/>
        <w:jc w:val="both"/>
        <w:rPr>
          <w:rFonts w:asciiTheme="minorHAnsi" w:hAnsiTheme="minorHAnsi" w:cstheme="minorHAnsi"/>
          <w:color w:val="0D0D0D" w:themeColor="text1" w:themeTint="F2"/>
          <w:lang w:val="en-GB"/>
        </w:rPr>
      </w:pPr>
      <w:r w:rsidRPr="006F338A">
        <w:rPr>
          <w:rFonts w:asciiTheme="minorHAnsi" w:hAnsiTheme="minorHAnsi" w:cstheme="minorHAnsi"/>
          <w:b/>
          <w:bCs/>
          <w:color w:val="0D0D0D" w:themeColor="text1" w:themeTint="F2"/>
          <w:lang w:val="en-GB"/>
        </w:rPr>
        <w:t>“</w:t>
      </w:r>
      <w:r w:rsidRPr="006F338A">
        <w:rPr>
          <w:rFonts w:asciiTheme="minorHAnsi" w:hAnsiTheme="minorHAnsi" w:cstheme="minorHAnsi"/>
          <w:color w:val="0D0D0D" w:themeColor="text1" w:themeTint="F2"/>
          <w:lang w:val="en-GB"/>
        </w:rPr>
        <w:t>Our overarching mobility strategy is focused around living locally, supported by active travel. A 20-minute town is all about living locally, giving people the ability to meet most of their daily needs within a 20-minute walk from home, with safe cycling and local transport options supplementing this” (Wychavon, 2022: 42).</w:t>
      </w:r>
    </w:p>
    <w:p w14:paraId="5EF822DC" w14:textId="38E376EB" w:rsidR="003A790B" w:rsidRPr="007B3A02" w:rsidRDefault="003A790B" w:rsidP="00765A52">
      <w:pPr>
        <w:pStyle w:val="BodyText"/>
        <w:spacing w:before="120" w:line="276" w:lineRule="auto"/>
        <w:ind w:left="284" w:right="3"/>
        <w:jc w:val="both"/>
        <w:rPr>
          <w:rFonts w:asciiTheme="minorHAnsi" w:hAnsiTheme="minorHAnsi" w:cstheme="minorHAnsi"/>
          <w:lang w:val="en-GB"/>
        </w:rPr>
      </w:pPr>
      <w:r w:rsidRPr="006F338A">
        <w:rPr>
          <w:rFonts w:asciiTheme="minorHAnsi" w:hAnsiTheme="minorHAnsi" w:cstheme="minorHAnsi"/>
        </w:rPr>
        <w:t>“</w:t>
      </w:r>
      <w:r w:rsidRPr="006F338A">
        <w:rPr>
          <w:rFonts w:asciiTheme="minorHAnsi" w:hAnsiTheme="minorHAnsi" w:cstheme="minorHAnsi"/>
          <w:lang w:val="en-GB"/>
        </w:rPr>
        <w:t>Currently the infrastructure for cycling is patchy and poorly marked and many pavements are uneven and in poor repair. Investment in improving walking and cycling routes in the town centre and out to the industrial and main housing estates have economic benefits by making the town more attractive to remote workers, professionals and businesses looking for good quality of</w:t>
      </w:r>
      <w:r w:rsidRPr="003A790B">
        <w:rPr>
          <w:rFonts w:asciiTheme="minorHAnsi" w:hAnsiTheme="minorHAnsi" w:cstheme="minorHAnsi"/>
          <w:lang w:val="en-GB"/>
        </w:rPr>
        <w:t xml:space="preserve"> life and reliable fast internet” </w:t>
      </w:r>
      <w:r w:rsidR="008D1E46" w:rsidRPr="007457AB">
        <w:rPr>
          <w:rFonts w:ascii="Calibri" w:hAnsi="Calibri" w:cs="Calibri"/>
          <w:lang w:val="en-GB"/>
        </w:rPr>
        <w:t>(</w:t>
      </w:r>
      <w:r w:rsidR="008D1E46" w:rsidRPr="007457AB">
        <w:rPr>
          <w:rFonts w:asciiTheme="minorHAnsi" w:hAnsiTheme="minorHAnsi" w:cstheme="minorHAnsi"/>
          <w:color w:val="0D0D0D" w:themeColor="text1" w:themeTint="F2"/>
        </w:rPr>
        <w:t>RoseRegeneration</w:t>
      </w:r>
      <w:r w:rsidR="008D1E46">
        <w:rPr>
          <w:rFonts w:asciiTheme="minorHAnsi" w:hAnsiTheme="minorHAnsi" w:cstheme="minorHAnsi"/>
          <w:color w:val="0D0D0D" w:themeColor="text1" w:themeTint="F2"/>
        </w:rPr>
        <w:t xml:space="preserve">, </w:t>
      </w:r>
      <w:r w:rsidR="008D1E46" w:rsidRPr="007457AB">
        <w:rPr>
          <w:rFonts w:asciiTheme="minorHAnsi" w:hAnsiTheme="minorHAnsi" w:cstheme="minorHAnsi"/>
          <w:color w:val="0D0D0D" w:themeColor="text1" w:themeTint="F2"/>
        </w:rPr>
        <w:t>2022b</w:t>
      </w:r>
      <w:r w:rsidR="008D1E46">
        <w:rPr>
          <w:rFonts w:asciiTheme="minorHAnsi" w:hAnsiTheme="minorHAnsi" w:cstheme="minorHAnsi"/>
          <w:color w:val="0D0D0D" w:themeColor="text1" w:themeTint="F2"/>
        </w:rPr>
        <w:t>; 11</w:t>
      </w:r>
      <w:r w:rsidR="008D1E46" w:rsidRPr="007457AB">
        <w:rPr>
          <w:rFonts w:ascii="Calibri" w:hAnsi="Calibri" w:cs="Calibri"/>
          <w:lang w:val="en-GB"/>
        </w:rPr>
        <w:t>)</w:t>
      </w:r>
      <w:r w:rsidR="007B3A02">
        <w:rPr>
          <w:rFonts w:ascii="Calibri" w:hAnsi="Calibri" w:cs="Calibri"/>
          <w:lang w:val="en-GB"/>
        </w:rPr>
        <w:t>.</w:t>
      </w:r>
    </w:p>
    <w:p w14:paraId="0DE5DCD3" w14:textId="29E1D409" w:rsidR="00A251ED" w:rsidRPr="002019E5" w:rsidRDefault="00E33D29" w:rsidP="00765A52">
      <w:pPr>
        <w:spacing w:before="240" w:line="276" w:lineRule="auto"/>
        <w:ind w:firstLine="284"/>
        <w:jc w:val="both"/>
        <w:rPr>
          <w:rFonts w:asciiTheme="minorHAnsi" w:hAnsiTheme="minorHAnsi" w:cstheme="minorHAnsi"/>
        </w:rPr>
      </w:pPr>
      <w:r w:rsidRPr="002019E5">
        <w:rPr>
          <w:rFonts w:asciiTheme="minorHAnsi" w:hAnsiTheme="minorHAnsi" w:cstheme="minorHAnsi"/>
        </w:rPr>
        <w:t>It was not just central town retailing that was seen to be impacted by inadequate public transport provision</w:t>
      </w:r>
      <w:r w:rsidR="00FC44D6" w:rsidRPr="002019E5">
        <w:rPr>
          <w:rFonts w:asciiTheme="minorHAnsi" w:hAnsiTheme="minorHAnsi" w:cstheme="minorHAnsi"/>
        </w:rPr>
        <w:t xml:space="preserve">, with </w:t>
      </w:r>
      <w:r w:rsidR="00C03DE9" w:rsidRPr="002019E5">
        <w:rPr>
          <w:rFonts w:asciiTheme="minorHAnsi" w:hAnsiTheme="minorHAnsi" w:cstheme="minorHAnsi"/>
        </w:rPr>
        <w:t xml:space="preserve">significant </w:t>
      </w:r>
      <w:r w:rsidR="00FC44D6" w:rsidRPr="002019E5">
        <w:rPr>
          <w:rFonts w:asciiTheme="minorHAnsi" w:hAnsiTheme="minorHAnsi" w:cstheme="minorHAnsi"/>
        </w:rPr>
        <w:t xml:space="preserve">impacts on employment and </w:t>
      </w:r>
      <w:r w:rsidR="00C03DE9" w:rsidRPr="002019E5">
        <w:rPr>
          <w:rFonts w:asciiTheme="minorHAnsi" w:hAnsiTheme="minorHAnsi" w:cstheme="minorHAnsi"/>
        </w:rPr>
        <w:t>public services such as healthcare also</w:t>
      </w:r>
      <w:r w:rsidR="00390F58">
        <w:rPr>
          <w:rFonts w:asciiTheme="minorHAnsi" w:hAnsiTheme="minorHAnsi" w:cstheme="minorHAnsi"/>
        </w:rPr>
        <w:t xml:space="preserve"> being</w:t>
      </w:r>
      <w:r w:rsidR="00C03DE9" w:rsidRPr="002019E5">
        <w:rPr>
          <w:rFonts w:asciiTheme="minorHAnsi" w:hAnsiTheme="minorHAnsi" w:cstheme="minorHAnsi"/>
        </w:rPr>
        <w:t xml:space="preserve"> </w:t>
      </w:r>
      <w:r w:rsidR="00C03DE9" w:rsidRPr="002019E5">
        <w:rPr>
          <w:rFonts w:asciiTheme="minorHAnsi" w:hAnsiTheme="minorHAnsi" w:cstheme="minorHAnsi"/>
          <w:color w:val="0D0D0D" w:themeColor="text1" w:themeTint="F2"/>
        </w:rPr>
        <w:t>identified</w:t>
      </w:r>
      <w:r w:rsidR="00A251ED" w:rsidRPr="002019E5">
        <w:rPr>
          <w:rFonts w:asciiTheme="minorHAnsi" w:hAnsiTheme="minorHAnsi" w:cstheme="minorHAnsi"/>
          <w:b/>
          <w:bCs/>
          <w:color w:val="0D0D0D" w:themeColor="text1" w:themeTint="F2"/>
        </w:rPr>
        <w:t xml:space="preserve">: </w:t>
      </w:r>
    </w:p>
    <w:p w14:paraId="465534C3" w14:textId="69B1517F" w:rsidR="00A251ED" w:rsidRPr="003543AE" w:rsidRDefault="00A251ED" w:rsidP="00765A52">
      <w:pPr>
        <w:pStyle w:val="BodyText"/>
        <w:spacing w:before="120" w:line="276" w:lineRule="auto"/>
        <w:ind w:left="284" w:right="3"/>
        <w:jc w:val="both"/>
        <w:rPr>
          <w:rFonts w:ascii="Calibri" w:hAnsi="Calibri" w:cs="Calibri"/>
          <w:color w:val="0D0D0D" w:themeColor="text1" w:themeTint="F2"/>
          <w:lang w:val="en-GB"/>
        </w:rPr>
      </w:pPr>
      <w:r w:rsidRPr="007457AB">
        <w:rPr>
          <w:rFonts w:ascii="Calibri" w:hAnsi="Calibri" w:cs="Calibri"/>
          <w:lang w:val="en-GB"/>
        </w:rPr>
        <w:t>"hopeless public transport means that many people wanting work cannot get work" (</w:t>
      </w:r>
      <w:r w:rsidR="003543AE" w:rsidRPr="003543AE">
        <w:rPr>
          <w:rFonts w:ascii="Calibri" w:hAnsi="Calibri" w:cs="Calibri"/>
          <w:color w:val="0D0D0D" w:themeColor="text1" w:themeTint="F2"/>
          <w:lang w:val="en-GB"/>
        </w:rPr>
        <w:t>Town Councillor, Eastern England)</w:t>
      </w:r>
      <w:r w:rsidR="00740F48" w:rsidRPr="003543AE">
        <w:rPr>
          <w:rFonts w:ascii="Calibri" w:hAnsi="Calibri" w:cs="Calibri"/>
          <w:color w:val="0D0D0D" w:themeColor="text1" w:themeTint="F2"/>
          <w:lang w:val="en-GB"/>
        </w:rPr>
        <w:t>;</w:t>
      </w:r>
    </w:p>
    <w:p w14:paraId="4DD5F9D3" w14:textId="1345BB33" w:rsidR="00A251ED" w:rsidRPr="007457AB" w:rsidRDefault="00A251ED" w:rsidP="00765A52">
      <w:pPr>
        <w:pStyle w:val="BodyText"/>
        <w:spacing w:before="120" w:line="276" w:lineRule="auto"/>
        <w:ind w:left="284" w:right="3"/>
        <w:jc w:val="both"/>
        <w:rPr>
          <w:rFonts w:ascii="Calibri" w:hAnsi="Calibri" w:cs="Calibri"/>
          <w:lang w:val="en-GB"/>
        </w:rPr>
      </w:pPr>
      <w:r w:rsidRPr="007457AB">
        <w:rPr>
          <w:rFonts w:ascii="Calibri" w:hAnsi="Calibri" w:cs="Calibri"/>
          <w:lang w:val="en-GB"/>
        </w:rPr>
        <w:t>"The general nationwide decline in public services is mirrored … but exacerbated by its rural nature, and it is likely that deprivation is amplified by this rurality, and by the fact that the deprived areas are surrounded by very wealthy areas.  Examples of where this applies are public transport (poor and reducing as most do not use it) … [and] dentistry (it is in effect impossible to register with an NHS dentist - most dentists appear well-served by wealthier private patients and there is no incentive to accept NHS patients) (</w:t>
      </w:r>
      <w:r w:rsidR="00C8476A" w:rsidRPr="00DE488B">
        <w:rPr>
          <w:rFonts w:ascii="Calibri" w:hAnsi="Calibri" w:cs="Calibri"/>
          <w:color w:val="0D0D0D" w:themeColor="text1" w:themeTint="F2"/>
          <w:lang w:val="en-GB"/>
        </w:rPr>
        <w:t xml:space="preserve">Town </w:t>
      </w:r>
      <w:r w:rsidR="00DE488B" w:rsidRPr="00DE488B">
        <w:rPr>
          <w:rFonts w:ascii="Calibri" w:hAnsi="Calibri" w:cs="Calibri"/>
          <w:color w:val="0D0D0D" w:themeColor="text1" w:themeTint="F2"/>
          <w:lang w:val="en-GB"/>
        </w:rPr>
        <w:t xml:space="preserve">Council </w:t>
      </w:r>
      <w:r w:rsidR="00C8476A" w:rsidRPr="00DE488B">
        <w:rPr>
          <w:rFonts w:ascii="Calibri" w:hAnsi="Calibri" w:cs="Calibri"/>
          <w:color w:val="0D0D0D" w:themeColor="text1" w:themeTint="F2"/>
          <w:lang w:val="en-GB"/>
        </w:rPr>
        <w:t xml:space="preserve">Clerk, South West </w:t>
      </w:r>
      <w:r w:rsidR="00DE488B" w:rsidRPr="00DE488B">
        <w:rPr>
          <w:rFonts w:ascii="Calibri" w:hAnsi="Calibri" w:cs="Calibri"/>
          <w:color w:val="0D0D0D" w:themeColor="text1" w:themeTint="F2"/>
          <w:lang w:val="en-GB"/>
        </w:rPr>
        <w:t>E</w:t>
      </w:r>
      <w:r w:rsidR="00C8476A" w:rsidRPr="00DE488B">
        <w:rPr>
          <w:rFonts w:ascii="Calibri" w:hAnsi="Calibri" w:cs="Calibri"/>
          <w:color w:val="0D0D0D" w:themeColor="text1" w:themeTint="F2"/>
          <w:lang w:val="en-GB"/>
        </w:rPr>
        <w:t>ngland</w:t>
      </w:r>
      <w:r w:rsidRPr="00DE488B">
        <w:rPr>
          <w:rFonts w:ascii="Calibri" w:hAnsi="Calibri" w:cs="Calibri"/>
          <w:color w:val="0D0D0D" w:themeColor="text1" w:themeTint="F2"/>
          <w:lang w:val="en-GB"/>
        </w:rPr>
        <w:t>)</w:t>
      </w:r>
      <w:r w:rsidRPr="007457AB">
        <w:rPr>
          <w:rFonts w:ascii="Calibri" w:hAnsi="Calibri" w:cs="Calibri"/>
          <w:lang w:val="en-GB"/>
        </w:rPr>
        <w:t>.</w:t>
      </w:r>
    </w:p>
    <w:p w14:paraId="24DDFD74" w14:textId="3B3CF8FD" w:rsidR="00A251ED" w:rsidRPr="007457AB" w:rsidRDefault="008D1E46" w:rsidP="00A251ED">
      <w:pPr>
        <w:pStyle w:val="BodyText"/>
        <w:spacing w:before="120" w:line="276" w:lineRule="auto"/>
        <w:ind w:left="0" w:right="3"/>
        <w:jc w:val="both"/>
        <w:rPr>
          <w:rFonts w:ascii="Calibri" w:hAnsi="Calibri" w:cs="Calibri"/>
          <w:lang w:val="en-GB"/>
        </w:rPr>
      </w:pPr>
      <w:r>
        <w:rPr>
          <w:rFonts w:ascii="Calibri" w:hAnsi="Calibri" w:cs="Calibri"/>
          <w:lang w:val="en-GB"/>
        </w:rPr>
        <w:t>There was also recognition in some cases of the environmental dimensions of transport decisions</w:t>
      </w:r>
      <w:r w:rsidR="002308FF">
        <w:rPr>
          <w:rFonts w:ascii="Calibri" w:hAnsi="Calibri" w:cs="Calibri"/>
          <w:lang w:val="en-GB"/>
        </w:rPr>
        <w:t>, as illustrated in the quote</w:t>
      </w:r>
      <w:r w:rsidR="00B97254">
        <w:rPr>
          <w:rFonts w:ascii="Calibri" w:hAnsi="Calibri" w:cs="Calibri"/>
          <w:lang w:val="en-GB"/>
        </w:rPr>
        <w:t>s</w:t>
      </w:r>
      <w:r w:rsidR="002308FF">
        <w:rPr>
          <w:rFonts w:ascii="Calibri" w:hAnsi="Calibri" w:cs="Calibri"/>
          <w:lang w:val="en-GB"/>
        </w:rPr>
        <w:t xml:space="preserve"> below</w:t>
      </w:r>
      <w:r w:rsidR="00475D1C">
        <w:rPr>
          <w:rFonts w:ascii="Calibri" w:hAnsi="Calibri" w:cs="Calibri"/>
          <w:lang w:val="en-GB"/>
        </w:rPr>
        <w:t>, which</w:t>
      </w:r>
      <w:r w:rsidR="002308FF">
        <w:rPr>
          <w:rFonts w:ascii="Calibri" w:hAnsi="Calibri" w:cs="Calibri"/>
          <w:lang w:val="en-GB"/>
        </w:rPr>
        <w:t xml:space="preserve"> </w:t>
      </w:r>
      <w:r w:rsidR="00B97254">
        <w:rPr>
          <w:rFonts w:ascii="Calibri" w:hAnsi="Calibri" w:cs="Calibri"/>
          <w:lang w:val="en-GB"/>
        </w:rPr>
        <w:t xml:space="preserve">also </w:t>
      </w:r>
      <w:r w:rsidR="002308FF">
        <w:rPr>
          <w:rFonts w:ascii="Calibri" w:hAnsi="Calibri" w:cs="Calibri"/>
          <w:lang w:val="en-GB"/>
        </w:rPr>
        <w:t xml:space="preserve">highlights the challenges </w:t>
      </w:r>
      <w:r w:rsidR="00E40367">
        <w:rPr>
          <w:rFonts w:ascii="Calibri" w:hAnsi="Calibri" w:cs="Calibri"/>
          <w:lang w:val="en-GB"/>
        </w:rPr>
        <w:t>that</w:t>
      </w:r>
      <w:r w:rsidR="008340C7">
        <w:rPr>
          <w:rFonts w:ascii="Calibri" w:hAnsi="Calibri" w:cs="Calibri"/>
          <w:lang w:val="en-GB"/>
        </w:rPr>
        <w:t xml:space="preserve"> addressing </w:t>
      </w:r>
      <w:r w:rsidR="002308FF">
        <w:rPr>
          <w:rFonts w:ascii="Calibri" w:hAnsi="Calibri" w:cs="Calibri"/>
          <w:lang w:val="en-GB"/>
        </w:rPr>
        <w:t>a long</w:t>
      </w:r>
      <w:r w:rsidR="005F21C1">
        <w:rPr>
          <w:rFonts w:ascii="Calibri" w:hAnsi="Calibri" w:cs="Calibri"/>
          <w:lang w:val="en-GB"/>
        </w:rPr>
        <w:t>-</w:t>
      </w:r>
      <w:r w:rsidR="008340C7">
        <w:rPr>
          <w:rFonts w:ascii="Calibri" w:hAnsi="Calibri" w:cs="Calibri"/>
          <w:lang w:val="en-GB"/>
        </w:rPr>
        <w:t>term objective of reducing dependence o</w:t>
      </w:r>
      <w:r w:rsidR="000405FB">
        <w:rPr>
          <w:rFonts w:ascii="Calibri" w:hAnsi="Calibri" w:cs="Calibri"/>
          <w:lang w:val="en-GB"/>
        </w:rPr>
        <w:t>n</w:t>
      </w:r>
      <w:r w:rsidR="008340C7">
        <w:rPr>
          <w:rFonts w:ascii="Calibri" w:hAnsi="Calibri" w:cs="Calibri"/>
          <w:lang w:val="en-GB"/>
        </w:rPr>
        <w:t xml:space="preserve"> </w:t>
      </w:r>
      <w:r w:rsidR="00216A76">
        <w:rPr>
          <w:rFonts w:ascii="Calibri" w:hAnsi="Calibri" w:cs="Calibri"/>
          <w:lang w:val="en-GB"/>
        </w:rPr>
        <w:t>hy</w:t>
      </w:r>
      <w:r w:rsidR="00852E29">
        <w:rPr>
          <w:rFonts w:ascii="Calibri" w:hAnsi="Calibri" w:cs="Calibri"/>
          <w:lang w:val="en-GB"/>
        </w:rPr>
        <w:t>dr</w:t>
      </w:r>
      <w:r w:rsidR="00216A76">
        <w:rPr>
          <w:rFonts w:ascii="Calibri" w:hAnsi="Calibri" w:cs="Calibri"/>
          <w:lang w:val="en-GB"/>
        </w:rPr>
        <w:t>o</w:t>
      </w:r>
      <w:r w:rsidR="009A7C6F">
        <w:rPr>
          <w:rFonts w:ascii="Calibri" w:hAnsi="Calibri" w:cs="Calibri"/>
          <w:lang w:val="en-GB"/>
        </w:rPr>
        <w:t>carbon</w:t>
      </w:r>
      <w:r w:rsidR="00F44670">
        <w:rPr>
          <w:rFonts w:ascii="Calibri" w:hAnsi="Calibri" w:cs="Calibri"/>
          <w:lang w:val="en-GB"/>
        </w:rPr>
        <w:t>-</w:t>
      </w:r>
      <w:r w:rsidR="00216A76">
        <w:rPr>
          <w:rFonts w:ascii="Calibri" w:hAnsi="Calibri" w:cs="Calibri"/>
          <w:lang w:val="en-GB"/>
        </w:rPr>
        <w:t xml:space="preserve">consuming private vehicles </w:t>
      </w:r>
      <w:r w:rsidR="00570A1C">
        <w:rPr>
          <w:rFonts w:ascii="Calibri" w:hAnsi="Calibri" w:cs="Calibri"/>
          <w:lang w:val="en-GB"/>
        </w:rPr>
        <w:t>can face given there may be</w:t>
      </w:r>
      <w:r w:rsidR="0011008F">
        <w:rPr>
          <w:rFonts w:ascii="Calibri" w:hAnsi="Calibri" w:cs="Calibri"/>
          <w:lang w:val="en-GB"/>
        </w:rPr>
        <w:t xml:space="preserve"> many</w:t>
      </w:r>
      <w:r w:rsidR="00570A1C">
        <w:rPr>
          <w:rFonts w:ascii="Calibri" w:hAnsi="Calibri" w:cs="Calibri"/>
          <w:lang w:val="en-GB"/>
        </w:rPr>
        <w:t xml:space="preserve"> </w:t>
      </w:r>
      <w:r w:rsidR="0011008F">
        <w:rPr>
          <w:rFonts w:ascii="Calibri" w:hAnsi="Calibri" w:cs="Calibri"/>
          <w:lang w:val="en-GB"/>
        </w:rPr>
        <w:t xml:space="preserve">immediate problems in </w:t>
      </w:r>
      <w:r w:rsidR="00E40367">
        <w:rPr>
          <w:rFonts w:ascii="Calibri" w:hAnsi="Calibri" w:cs="Calibri"/>
          <w:lang w:val="en-GB"/>
        </w:rPr>
        <w:t>the current transport system within small towns:</w:t>
      </w:r>
    </w:p>
    <w:p w14:paraId="7C7FD981" w14:textId="5139348E" w:rsidR="00A251ED" w:rsidRDefault="00A251ED" w:rsidP="00765A52">
      <w:pPr>
        <w:pStyle w:val="BodyText"/>
        <w:spacing w:before="120" w:line="276" w:lineRule="auto"/>
        <w:ind w:left="284" w:right="3"/>
        <w:jc w:val="both"/>
        <w:rPr>
          <w:rFonts w:asciiTheme="minorHAnsi" w:hAnsiTheme="minorHAnsi" w:cstheme="minorHAnsi"/>
          <w:lang w:val="en-GB"/>
        </w:rPr>
      </w:pPr>
      <w:r w:rsidRPr="00E40367">
        <w:rPr>
          <w:rFonts w:asciiTheme="minorHAnsi" w:hAnsiTheme="minorHAnsi" w:cstheme="minorHAnsi"/>
          <w:lang w:val="en-GB"/>
        </w:rPr>
        <w:t>“Over the medium to longer term, move towards a town centre less dependent private vehicle movements … The preferred policy response is to define a long-term ambition for a more sustainable transport future for the town centre whilst responding in the short to medium term to the current challenges of a primarily car-based transport system. The long-term aspiration is to make it easier to walk, cycle and use public transport in and around the neighbourhood plan area, with the aim of reducing reliance on the car … Proposals for new development which are likely to generate increased pedestrian and/or vehicular traffic movement should: a) Provide for pedestrian movement as a priority. b) Make appropriate connections to existing footpaths, cycle paths, rights of way and bridleways to improve connectivity in and between settlements … Make possible, or not hinder, the provision of improvements to public transport and of facilities for car sharing and electric vehicles</w:t>
      </w:r>
      <w:r w:rsidR="005F34CE">
        <w:rPr>
          <w:rFonts w:asciiTheme="minorHAnsi" w:hAnsiTheme="minorHAnsi" w:cstheme="minorHAnsi"/>
          <w:lang w:val="en-GB"/>
        </w:rPr>
        <w:t xml:space="preserve"> … </w:t>
      </w:r>
      <w:r w:rsidRPr="00E40367">
        <w:rPr>
          <w:rFonts w:asciiTheme="minorHAnsi" w:hAnsiTheme="minorHAnsi" w:cstheme="minorHAnsi"/>
          <w:lang w:val="en-GB"/>
        </w:rPr>
        <w:t xml:space="preserve"> Transport Development proposals should, where achievable, include provisions to enable access to public and community transport and provide easy connections to the social, community and retail facilities of the neighbourhood plan area”</w:t>
      </w:r>
      <w:r w:rsidRPr="007457AB">
        <w:rPr>
          <w:lang w:val="en-GB"/>
        </w:rPr>
        <w:t xml:space="preserve"> </w:t>
      </w:r>
      <w:r w:rsidR="0068427D">
        <w:rPr>
          <w:lang w:val="en-GB"/>
        </w:rPr>
        <w:t>(</w:t>
      </w:r>
      <w:r w:rsidR="0068427D" w:rsidRPr="007457AB">
        <w:rPr>
          <w:rFonts w:asciiTheme="minorHAnsi" w:hAnsiTheme="minorHAnsi" w:cstheme="minorHAnsi"/>
          <w:lang w:val="en-GB"/>
        </w:rPr>
        <w:t>Bridport Town Council</w:t>
      </w:r>
      <w:r w:rsidR="0068427D">
        <w:rPr>
          <w:rFonts w:asciiTheme="minorHAnsi" w:hAnsiTheme="minorHAnsi" w:cstheme="minorHAnsi"/>
          <w:lang w:val="en-GB"/>
        </w:rPr>
        <w:t xml:space="preserve">, </w:t>
      </w:r>
      <w:r w:rsidR="0068427D" w:rsidRPr="007457AB">
        <w:rPr>
          <w:rFonts w:asciiTheme="minorHAnsi" w:hAnsiTheme="minorHAnsi" w:cstheme="minorHAnsi"/>
          <w:lang w:val="en-GB"/>
        </w:rPr>
        <w:t>2020</w:t>
      </w:r>
      <w:r w:rsidR="008C0783">
        <w:rPr>
          <w:rFonts w:asciiTheme="minorHAnsi" w:hAnsiTheme="minorHAnsi" w:cstheme="minorHAnsi"/>
          <w:lang w:val="en-GB"/>
        </w:rPr>
        <w:t>: 31</w:t>
      </w:r>
      <w:r w:rsidR="0068427D" w:rsidRPr="007457AB">
        <w:rPr>
          <w:rFonts w:asciiTheme="minorHAnsi" w:hAnsiTheme="minorHAnsi" w:cstheme="minorHAnsi"/>
          <w:lang w:val="en-GB"/>
        </w:rPr>
        <w:t>)</w:t>
      </w:r>
      <w:r w:rsidR="008C0783">
        <w:rPr>
          <w:rFonts w:asciiTheme="minorHAnsi" w:hAnsiTheme="minorHAnsi" w:cstheme="minorHAnsi"/>
          <w:lang w:val="en-GB"/>
        </w:rPr>
        <w:t>.</w:t>
      </w:r>
    </w:p>
    <w:p w14:paraId="5D5DD72A" w14:textId="602CF763" w:rsidR="00A5159A" w:rsidRPr="008B10EF" w:rsidRDefault="00E1527D" w:rsidP="00765A52">
      <w:pPr>
        <w:pStyle w:val="BodyText"/>
        <w:spacing w:before="120" w:line="276" w:lineRule="auto"/>
        <w:ind w:left="0" w:right="3" w:firstLine="284"/>
        <w:jc w:val="both"/>
        <w:rPr>
          <w:rFonts w:asciiTheme="minorHAnsi" w:hAnsiTheme="minorHAnsi" w:cstheme="minorHAnsi"/>
          <w:color w:val="FF0000"/>
          <w:lang w:val="en-GB"/>
        </w:rPr>
      </w:pPr>
      <w:r w:rsidRPr="008B10EF">
        <w:rPr>
          <w:rFonts w:asciiTheme="minorHAnsi" w:hAnsiTheme="minorHAnsi" w:cstheme="minorHAnsi"/>
          <w:color w:val="0D0D0D"/>
          <w:shd w:val="clear" w:color="auto" w:fill="FFFFFF"/>
        </w:rPr>
        <w:t>Overall, it is clear that p</w:t>
      </w:r>
      <w:r w:rsidR="00D24015" w:rsidRPr="008B10EF">
        <w:rPr>
          <w:rFonts w:asciiTheme="minorHAnsi" w:hAnsiTheme="minorHAnsi" w:cstheme="minorHAnsi"/>
          <w:color w:val="0D0D0D"/>
          <w:shd w:val="clear" w:color="auto" w:fill="FFFFFF"/>
        </w:rPr>
        <w:t xml:space="preserve">ublic transport </w:t>
      </w:r>
      <w:r w:rsidR="00A5159A" w:rsidRPr="008B10EF">
        <w:rPr>
          <w:rFonts w:asciiTheme="minorHAnsi" w:hAnsiTheme="minorHAnsi" w:cstheme="minorHAnsi"/>
          <w:color w:val="0D0D0D"/>
          <w:shd w:val="clear" w:color="auto" w:fill="FFFFFF"/>
        </w:rPr>
        <w:t xml:space="preserve">is </w:t>
      </w:r>
      <w:r w:rsidRPr="008B10EF">
        <w:rPr>
          <w:rFonts w:asciiTheme="minorHAnsi" w:hAnsiTheme="minorHAnsi" w:cstheme="minorHAnsi"/>
          <w:color w:val="0D0D0D"/>
          <w:shd w:val="clear" w:color="auto" w:fill="FFFFFF"/>
        </w:rPr>
        <w:t>widely perceived as</w:t>
      </w:r>
      <w:r w:rsidR="00966A2C" w:rsidRPr="008B10EF">
        <w:rPr>
          <w:rFonts w:asciiTheme="minorHAnsi" w:hAnsiTheme="minorHAnsi" w:cstheme="minorHAnsi"/>
          <w:color w:val="0D0D0D"/>
          <w:shd w:val="clear" w:color="auto" w:fill="FFFFFF"/>
        </w:rPr>
        <w:t xml:space="preserve"> having</w:t>
      </w:r>
      <w:r w:rsidRPr="008B10EF">
        <w:rPr>
          <w:rFonts w:asciiTheme="minorHAnsi" w:hAnsiTheme="minorHAnsi" w:cstheme="minorHAnsi"/>
          <w:color w:val="0D0D0D"/>
          <w:shd w:val="clear" w:color="auto" w:fill="FFFFFF"/>
        </w:rPr>
        <w:t xml:space="preserve"> </w:t>
      </w:r>
      <w:r w:rsidR="00966A2C" w:rsidRPr="008B10EF">
        <w:rPr>
          <w:rFonts w:asciiTheme="minorHAnsi" w:hAnsiTheme="minorHAnsi" w:cstheme="minorHAnsi"/>
          <w:color w:val="0D0D0D"/>
          <w:shd w:val="clear" w:color="auto" w:fill="FFFFFF"/>
        </w:rPr>
        <w:t>decline</w:t>
      </w:r>
      <w:r w:rsidR="00756721" w:rsidRPr="008B10EF">
        <w:rPr>
          <w:rFonts w:asciiTheme="minorHAnsi" w:hAnsiTheme="minorHAnsi" w:cstheme="minorHAnsi"/>
          <w:color w:val="0D0D0D"/>
          <w:shd w:val="clear" w:color="auto" w:fill="FFFFFF"/>
        </w:rPr>
        <w:t>d</w:t>
      </w:r>
      <w:r w:rsidR="00966A2C" w:rsidRPr="008B10EF">
        <w:rPr>
          <w:rFonts w:asciiTheme="minorHAnsi" w:hAnsiTheme="minorHAnsi" w:cstheme="minorHAnsi"/>
          <w:color w:val="0D0D0D"/>
          <w:shd w:val="clear" w:color="auto" w:fill="FFFFFF"/>
        </w:rPr>
        <w:t xml:space="preserve"> </w:t>
      </w:r>
      <w:r w:rsidR="00756721" w:rsidRPr="008B10EF">
        <w:rPr>
          <w:rFonts w:asciiTheme="minorHAnsi" w:hAnsiTheme="minorHAnsi" w:cstheme="minorHAnsi"/>
          <w:color w:val="0D0D0D"/>
          <w:shd w:val="clear" w:color="auto" w:fill="FFFFFF"/>
        </w:rPr>
        <w:t xml:space="preserve">in its provision </w:t>
      </w:r>
      <w:r w:rsidR="00966A2C" w:rsidRPr="008B10EF">
        <w:rPr>
          <w:rFonts w:asciiTheme="minorHAnsi" w:hAnsiTheme="minorHAnsi" w:cstheme="minorHAnsi"/>
          <w:color w:val="0D0D0D"/>
          <w:shd w:val="clear" w:color="auto" w:fill="FFFFFF"/>
        </w:rPr>
        <w:t xml:space="preserve">within </w:t>
      </w:r>
      <w:r w:rsidR="00756721" w:rsidRPr="008B10EF">
        <w:rPr>
          <w:rFonts w:asciiTheme="minorHAnsi" w:hAnsiTheme="minorHAnsi" w:cstheme="minorHAnsi"/>
          <w:color w:val="0D0D0D"/>
          <w:shd w:val="clear" w:color="auto" w:fill="FFFFFF"/>
        </w:rPr>
        <w:t>many small towns</w:t>
      </w:r>
      <w:r w:rsidR="00A250D1" w:rsidRPr="008B10EF">
        <w:rPr>
          <w:rFonts w:asciiTheme="minorHAnsi" w:hAnsiTheme="minorHAnsi" w:cstheme="minorHAnsi"/>
          <w:color w:val="0D0D0D"/>
          <w:shd w:val="clear" w:color="auto" w:fill="FFFFFF"/>
        </w:rPr>
        <w:t xml:space="preserve">, with this </w:t>
      </w:r>
      <w:r w:rsidR="002E6518" w:rsidRPr="008B10EF">
        <w:rPr>
          <w:rFonts w:asciiTheme="minorHAnsi" w:hAnsiTheme="minorHAnsi" w:cstheme="minorHAnsi"/>
          <w:color w:val="0D0D0D"/>
          <w:shd w:val="clear" w:color="auto" w:fill="FFFFFF"/>
        </w:rPr>
        <w:t xml:space="preserve">being viewed as contributing to many other issues of concern within these settlements, including access to </w:t>
      </w:r>
      <w:r w:rsidR="002E6518" w:rsidRPr="008B10EF">
        <w:rPr>
          <w:rFonts w:asciiTheme="minorHAnsi" w:hAnsiTheme="minorHAnsi" w:cstheme="minorHAnsi"/>
          <w:color w:val="0D0D0D" w:themeColor="text1" w:themeTint="F2"/>
          <w:shd w:val="clear" w:color="auto" w:fill="FFFFFF"/>
        </w:rPr>
        <w:t>employment</w:t>
      </w:r>
      <w:r w:rsidR="008A0D93" w:rsidRPr="008B10EF">
        <w:rPr>
          <w:rFonts w:asciiTheme="minorHAnsi" w:hAnsiTheme="minorHAnsi" w:cstheme="minorHAnsi"/>
          <w:color w:val="0D0D0D" w:themeColor="text1" w:themeTint="F2"/>
          <w:shd w:val="clear" w:color="auto" w:fill="FFFFFF"/>
        </w:rPr>
        <w:t>, retailing</w:t>
      </w:r>
      <w:r w:rsidR="002E6518" w:rsidRPr="008B10EF">
        <w:rPr>
          <w:rFonts w:asciiTheme="minorHAnsi" w:hAnsiTheme="minorHAnsi" w:cstheme="minorHAnsi"/>
          <w:color w:val="0D0D0D" w:themeColor="text1" w:themeTint="F2"/>
          <w:shd w:val="clear" w:color="auto" w:fill="FFFFFF"/>
        </w:rPr>
        <w:t xml:space="preserve"> and </w:t>
      </w:r>
      <w:r w:rsidR="008A0D93" w:rsidRPr="008B10EF">
        <w:rPr>
          <w:rFonts w:asciiTheme="minorHAnsi" w:hAnsiTheme="minorHAnsi" w:cstheme="minorHAnsi"/>
          <w:color w:val="0D0D0D" w:themeColor="text1" w:themeTint="F2"/>
          <w:shd w:val="clear" w:color="auto" w:fill="FFFFFF"/>
        </w:rPr>
        <w:t xml:space="preserve">public </w:t>
      </w:r>
      <w:r w:rsidR="00444E0B" w:rsidRPr="008B10EF">
        <w:rPr>
          <w:rFonts w:asciiTheme="minorHAnsi" w:hAnsiTheme="minorHAnsi" w:cstheme="minorHAnsi"/>
          <w:color w:val="0D0D0D" w:themeColor="text1" w:themeTint="F2"/>
          <w:shd w:val="clear" w:color="auto" w:fill="FFFFFF"/>
        </w:rPr>
        <w:t xml:space="preserve">health and welfare </w:t>
      </w:r>
      <w:r w:rsidR="002E6518" w:rsidRPr="008B10EF">
        <w:rPr>
          <w:rFonts w:asciiTheme="minorHAnsi" w:hAnsiTheme="minorHAnsi" w:cstheme="minorHAnsi"/>
          <w:color w:val="0D0D0D" w:themeColor="text1" w:themeTint="F2"/>
          <w:shd w:val="clear" w:color="auto" w:fill="FFFFFF"/>
        </w:rPr>
        <w:t>services</w:t>
      </w:r>
      <w:r w:rsidR="001B3DE7" w:rsidRPr="008B10EF">
        <w:rPr>
          <w:rFonts w:asciiTheme="minorHAnsi" w:hAnsiTheme="minorHAnsi" w:cstheme="minorHAnsi"/>
          <w:color w:val="0D0D0D" w:themeColor="text1" w:themeTint="F2"/>
          <w:shd w:val="clear" w:color="auto" w:fill="FFFFFF"/>
        </w:rPr>
        <w:t xml:space="preserve">, </w:t>
      </w:r>
      <w:r w:rsidR="00A5159A" w:rsidRPr="008B10EF">
        <w:rPr>
          <w:rFonts w:asciiTheme="minorHAnsi" w:hAnsiTheme="minorHAnsi" w:cstheme="minorHAnsi"/>
          <w:color w:val="0D0D0D" w:themeColor="text1" w:themeTint="F2"/>
        </w:rPr>
        <w:t xml:space="preserve">traffic </w:t>
      </w:r>
      <w:r w:rsidR="001B3DE7" w:rsidRPr="008B10EF">
        <w:rPr>
          <w:rFonts w:asciiTheme="minorHAnsi" w:hAnsiTheme="minorHAnsi" w:cstheme="minorHAnsi"/>
          <w:color w:val="0D0D0D" w:themeColor="text1" w:themeTint="F2"/>
        </w:rPr>
        <w:t xml:space="preserve">and parking </w:t>
      </w:r>
      <w:r w:rsidR="00A5159A" w:rsidRPr="008B10EF">
        <w:rPr>
          <w:rFonts w:asciiTheme="minorHAnsi" w:hAnsiTheme="minorHAnsi" w:cstheme="minorHAnsi"/>
          <w:color w:val="0D0D0D" w:themeColor="text1" w:themeTint="F2"/>
        </w:rPr>
        <w:t xml:space="preserve">congestion, </w:t>
      </w:r>
      <w:r w:rsidR="001B3DE7" w:rsidRPr="008B10EF">
        <w:rPr>
          <w:rFonts w:asciiTheme="minorHAnsi" w:hAnsiTheme="minorHAnsi" w:cstheme="minorHAnsi"/>
          <w:color w:val="0D0D0D" w:themeColor="text1" w:themeTint="F2"/>
        </w:rPr>
        <w:t xml:space="preserve">and environmental </w:t>
      </w:r>
      <w:r w:rsidR="00A5159A" w:rsidRPr="008B10EF">
        <w:rPr>
          <w:rFonts w:asciiTheme="minorHAnsi" w:hAnsiTheme="minorHAnsi" w:cstheme="minorHAnsi"/>
          <w:color w:val="0D0D0D" w:themeColor="text1" w:themeTint="F2"/>
        </w:rPr>
        <w:t>pollution and car parking.</w:t>
      </w:r>
      <w:r w:rsidR="001B3DE7" w:rsidRPr="008B10EF">
        <w:rPr>
          <w:rFonts w:asciiTheme="minorHAnsi" w:hAnsiTheme="minorHAnsi" w:cstheme="minorHAnsi"/>
          <w:color w:val="0D0D0D" w:themeColor="text1" w:themeTint="F2"/>
        </w:rPr>
        <w:t xml:space="preserve"> While various strategies have been proposed to </w:t>
      </w:r>
      <w:r w:rsidR="006F18BA" w:rsidRPr="008B10EF">
        <w:rPr>
          <w:rFonts w:asciiTheme="minorHAnsi" w:hAnsiTheme="minorHAnsi" w:cstheme="minorHAnsi"/>
          <w:color w:val="0D0D0D" w:themeColor="text1" w:themeTint="F2"/>
        </w:rPr>
        <w:t xml:space="preserve">reduce the impacts of public transport decline, including </w:t>
      </w:r>
      <w:r w:rsidR="00444E0B" w:rsidRPr="008B10EF">
        <w:rPr>
          <w:rFonts w:asciiTheme="minorHAnsi" w:hAnsiTheme="minorHAnsi" w:cstheme="minorHAnsi"/>
          <w:color w:val="0D0D0D"/>
          <w:shd w:val="clear" w:color="auto" w:fill="FFFFFF"/>
        </w:rPr>
        <w:t xml:space="preserve">dial-a-bus, </w:t>
      </w:r>
      <w:r w:rsidR="005015EA" w:rsidRPr="008B10EF">
        <w:rPr>
          <w:rFonts w:asciiTheme="minorHAnsi" w:hAnsiTheme="minorHAnsi" w:cstheme="minorHAnsi"/>
          <w:lang w:val="en-GB"/>
        </w:rPr>
        <w:t xml:space="preserve">community buses, </w:t>
      </w:r>
      <w:r w:rsidR="00444E0B" w:rsidRPr="008B10EF">
        <w:rPr>
          <w:rFonts w:asciiTheme="minorHAnsi" w:hAnsiTheme="minorHAnsi" w:cstheme="minorHAnsi"/>
          <w:color w:val="0D0D0D"/>
          <w:shd w:val="clear" w:color="auto" w:fill="FFFFFF"/>
        </w:rPr>
        <w:t>pedestrianization and promoti</w:t>
      </w:r>
      <w:r w:rsidR="005015EA" w:rsidRPr="008B10EF">
        <w:rPr>
          <w:rFonts w:asciiTheme="minorHAnsi" w:hAnsiTheme="minorHAnsi" w:cstheme="minorHAnsi"/>
          <w:color w:val="0D0D0D"/>
          <w:shd w:val="clear" w:color="auto" w:fill="FFFFFF"/>
        </w:rPr>
        <w:t>on of</w:t>
      </w:r>
      <w:r w:rsidR="00444E0B" w:rsidRPr="008B10EF">
        <w:rPr>
          <w:rFonts w:asciiTheme="minorHAnsi" w:hAnsiTheme="minorHAnsi" w:cstheme="minorHAnsi"/>
          <w:color w:val="0D0D0D"/>
          <w:shd w:val="clear" w:color="auto" w:fill="FFFFFF"/>
        </w:rPr>
        <w:t xml:space="preserve"> cycling and walking</w:t>
      </w:r>
      <w:r w:rsidR="003B3517" w:rsidRPr="008B10EF">
        <w:rPr>
          <w:rFonts w:asciiTheme="minorHAnsi" w:hAnsiTheme="minorHAnsi" w:cstheme="minorHAnsi"/>
          <w:color w:val="0D0D0D"/>
          <w:shd w:val="clear" w:color="auto" w:fill="FFFFFF"/>
        </w:rPr>
        <w:t xml:space="preserve">, </w:t>
      </w:r>
      <w:r w:rsidR="008A2AE9" w:rsidRPr="008B10EF">
        <w:rPr>
          <w:rFonts w:asciiTheme="minorHAnsi" w:hAnsiTheme="minorHAnsi" w:cstheme="minorHAnsi"/>
          <w:color w:val="0D0D0D"/>
          <w:shd w:val="clear" w:color="auto" w:fill="FFFFFF"/>
        </w:rPr>
        <w:t xml:space="preserve">there are often localized challenges to their implementation as well as </w:t>
      </w:r>
      <w:r w:rsidR="00CC650C" w:rsidRPr="008B10EF">
        <w:rPr>
          <w:rFonts w:asciiTheme="minorHAnsi" w:hAnsiTheme="minorHAnsi" w:cstheme="minorHAnsi"/>
          <w:color w:val="0D0D0D"/>
          <w:shd w:val="clear" w:color="auto" w:fill="FFFFFF"/>
        </w:rPr>
        <w:t xml:space="preserve">tensions between </w:t>
      </w:r>
      <w:r w:rsidR="00287699" w:rsidRPr="008B10EF">
        <w:rPr>
          <w:rFonts w:asciiTheme="minorHAnsi" w:hAnsiTheme="minorHAnsi" w:cstheme="minorHAnsi"/>
          <w:color w:val="0D0D0D"/>
          <w:shd w:val="clear" w:color="auto" w:fill="FFFFFF"/>
        </w:rPr>
        <w:t>longer</w:t>
      </w:r>
      <w:r w:rsidR="00852E29">
        <w:rPr>
          <w:rFonts w:asciiTheme="minorHAnsi" w:hAnsiTheme="minorHAnsi" w:cstheme="minorHAnsi"/>
          <w:color w:val="0D0D0D"/>
          <w:shd w:val="clear" w:color="auto" w:fill="FFFFFF"/>
        </w:rPr>
        <w:t>-</w:t>
      </w:r>
      <w:r w:rsidR="00287699" w:rsidRPr="008B10EF">
        <w:rPr>
          <w:rFonts w:asciiTheme="minorHAnsi" w:hAnsiTheme="minorHAnsi" w:cstheme="minorHAnsi"/>
          <w:color w:val="0D0D0D"/>
          <w:shd w:val="clear" w:color="auto" w:fill="FFFFFF"/>
        </w:rPr>
        <w:t xml:space="preserve">term ambitions to reduce </w:t>
      </w:r>
      <w:r w:rsidR="008A2AE9" w:rsidRPr="008B10EF">
        <w:rPr>
          <w:rFonts w:asciiTheme="minorHAnsi" w:hAnsiTheme="minorHAnsi" w:cstheme="minorHAnsi"/>
          <w:color w:val="0D0D0D"/>
          <w:shd w:val="clear" w:color="auto" w:fill="FFFFFF"/>
        </w:rPr>
        <w:t xml:space="preserve">dependence on private vehicles </w:t>
      </w:r>
      <w:r w:rsidR="00287699" w:rsidRPr="008B10EF">
        <w:rPr>
          <w:rFonts w:asciiTheme="minorHAnsi" w:hAnsiTheme="minorHAnsi" w:cstheme="minorHAnsi"/>
          <w:color w:val="0D0D0D"/>
          <w:shd w:val="clear" w:color="auto" w:fill="FFFFFF"/>
        </w:rPr>
        <w:t xml:space="preserve">and short term needs to address </w:t>
      </w:r>
      <w:r w:rsidR="008B10EF" w:rsidRPr="008B10EF">
        <w:rPr>
          <w:rFonts w:asciiTheme="minorHAnsi" w:hAnsiTheme="minorHAnsi" w:cstheme="minorHAnsi"/>
          <w:color w:val="0D0D0D"/>
          <w:shd w:val="clear" w:color="auto" w:fill="FFFFFF"/>
        </w:rPr>
        <w:t xml:space="preserve">current </w:t>
      </w:r>
      <w:r w:rsidR="00A35E0A" w:rsidRPr="008B10EF">
        <w:rPr>
          <w:rFonts w:asciiTheme="minorHAnsi" w:hAnsiTheme="minorHAnsi" w:cstheme="minorHAnsi"/>
          <w:color w:val="0D0D0D"/>
          <w:shd w:val="clear" w:color="auto" w:fill="FFFFFF"/>
        </w:rPr>
        <w:t xml:space="preserve">problems </w:t>
      </w:r>
      <w:r w:rsidR="008A2AE9" w:rsidRPr="008B10EF">
        <w:rPr>
          <w:rFonts w:asciiTheme="minorHAnsi" w:hAnsiTheme="minorHAnsi" w:cstheme="minorHAnsi"/>
          <w:color w:val="0D0D0D"/>
          <w:shd w:val="clear" w:color="auto" w:fill="FFFFFF"/>
        </w:rPr>
        <w:t>with</w:t>
      </w:r>
      <w:r w:rsidR="008B10EF" w:rsidRPr="008B10EF">
        <w:rPr>
          <w:rFonts w:asciiTheme="minorHAnsi" w:hAnsiTheme="minorHAnsi" w:cstheme="minorHAnsi"/>
          <w:color w:val="0D0D0D"/>
          <w:shd w:val="clear" w:color="auto" w:fill="FFFFFF"/>
        </w:rPr>
        <w:t xml:space="preserve"> </w:t>
      </w:r>
      <w:r w:rsidR="008A2AE9" w:rsidRPr="008B10EF">
        <w:rPr>
          <w:rFonts w:asciiTheme="minorHAnsi" w:hAnsiTheme="minorHAnsi" w:cstheme="minorHAnsi"/>
          <w:color w:val="0D0D0D"/>
          <w:shd w:val="clear" w:color="auto" w:fill="FFFFFF"/>
        </w:rPr>
        <w:t xml:space="preserve">the transport </w:t>
      </w:r>
      <w:r w:rsidR="008B10EF" w:rsidRPr="008B10EF">
        <w:rPr>
          <w:rFonts w:asciiTheme="minorHAnsi" w:hAnsiTheme="minorHAnsi" w:cstheme="minorHAnsi"/>
          <w:color w:val="0D0D0D"/>
          <w:shd w:val="clear" w:color="auto" w:fill="FFFFFF"/>
        </w:rPr>
        <w:t xml:space="preserve">provisions in </w:t>
      </w:r>
      <w:r w:rsidR="005F2C6D">
        <w:rPr>
          <w:rFonts w:asciiTheme="minorHAnsi" w:hAnsiTheme="minorHAnsi" w:cstheme="minorHAnsi"/>
          <w:color w:val="0D0D0D"/>
          <w:shd w:val="clear" w:color="auto" w:fill="FFFFFF"/>
        </w:rPr>
        <w:t xml:space="preserve">and to </w:t>
      </w:r>
      <w:r w:rsidR="008A2AE9" w:rsidRPr="008B10EF">
        <w:rPr>
          <w:rFonts w:asciiTheme="minorHAnsi" w:hAnsiTheme="minorHAnsi" w:cstheme="minorHAnsi"/>
          <w:color w:val="0D0D0D"/>
          <w:shd w:val="clear" w:color="auto" w:fill="FFFFFF"/>
        </w:rPr>
        <w:t>small towns.</w:t>
      </w:r>
    </w:p>
    <w:p w14:paraId="6CC0B5AB" w14:textId="7E85FDA8" w:rsidR="00A251ED" w:rsidRPr="00667490" w:rsidRDefault="00A251ED" w:rsidP="008B10EF">
      <w:pPr>
        <w:pStyle w:val="Heading3"/>
        <w:spacing w:before="240"/>
        <w:rPr>
          <w:sz w:val="28"/>
          <w:szCs w:val="28"/>
        </w:rPr>
      </w:pPr>
      <w:bookmarkStart w:id="99" w:name="_Toc159449375"/>
      <w:bookmarkStart w:id="100" w:name="_Toc159481993"/>
      <w:bookmarkStart w:id="101" w:name="_Toc167710581"/>
      <w:r w:rsidRPr="00667490">
        <w:rPr>
          <w:sz w:val="28"/>
          <w:szCs w:val="28"/>
        </w:rPr>
        <w:t>Environmental Change</w:t>
      </w:r>
      <w:r w:rsidR="004E2710" w:rsidRPr="00667490">
        <w:rPr>
          <w:sz w:val="28"/>
          <w:szCs w:val="28"/>
        </w:rPr>
        <w:t>,</w:t>
      </w:r>
      <w:r w:rsidR="001D3E94" w:rsidRPr="00667490">
        <w:rPr>
          <w:sz w:val="28"/>
          <w:szCs w:val="28"/>
        </w:rPr>
        <w:t xml:space="preserve"> Sustainable </w:t>
      </w:r>
      <w:r w:rsidR="003C0838" w:rsidRPr="00667490">
        <w:rPr>
          <w:sz w:val="28"/>
          <w:szCs w:val="28"/>
        </w:rPr>
        <w:t xml:space="preserve">Small Town </w:t>
      </w:r>
      <w:r w:rsidR="001D3E94" w:rsidRPr="00667490">
        <w:rPr>
          <w:sz w:val="28"/>
          <w:szCs w:val="28"/>
        </w:rPr>
        <w:t xml:space="preserve">Living </w:t>
      </w:r>
      <w:bookmarkEnd w:id="99"/>
      <w:r w:rsidR="0009755B" w:rsidRPr="00667490">
        <w:rPr>
          <w:sz w:val="28"/>
          <w:szCs w:val="28"/>
        </w:rPr>
        <w:t>and the Green, Hi-Tech Economy</w:t>
      </w:r>
      <w:bookmarkEnd w:id="100"/>
      <w:bookmarkEnd w:id="101"/>
    </w:p>
    <w:p w14:paraId="06114B4E" w14:textId="1D630067" w:rsidR="00407AF3" w:rsidRPr="00EC2A02" w:rsidRDefault="00611F03" w:rsidP="00365487">
      <w:pPr>
        <w:pStyle w:val="BodyText"/>
        <w:spacing w:before="60" w:line="276" w:lineRule="auto"/>
        <w:ind w:left="0" w:right="6"/>
        <w:jc w:val="both"/>
        <w:rPr>
          <w:rFonts w:ascii="Calibri" w:hAnsi="Calibri" w:cs="Calibri"/>
          <w:color w:val="0D0D0D" w:themeColor="text1" w:themeTint="F2"/>
        </w:rPr>
      </w:pPr>
      <w:r w:rsidRPr="00EC2A02">
        <w:rPr>
          <w:rFonts w:ascii="Calibri" w:hAnsi="Calibri" w:cs="Calibri"/>
          <w:color w:val="0D0D0D" w:themeColor="text1" w:themeTint="F2"/>
          <w:lang w:val="en-GB"/>
        </w:rPr>
        <w:t>Environmental change is clear</w:t>
      </w:r>
      <w:r w:rsidR="00852E29">
        <w:rPr>
          <w:rFonts w:ascii="Calibri" w:hAnsi="Calibri" w:cs="Calibri"/>
          <w:color w:val="0D0D0D" w:themeColor="text1" w:themeTint="F2"/>
          <w:lang w:val="en-GB"/>
        </w:rPr>
        <w:t>ly</w:t>
      </w:r>
      <w:r w:rsidRPr="00EC2A02">
        <w:rPr>
          <w:rFonts w:ascii="Calibri" w:hAnsi="Calibri" w:cs="Calibri"/>
          <w:color w:val="0D0D0D" w:themeColor="text1" w:themeTint="F2"/>
          <w:lang w:val="en-GB"/>
        </w:rPr>
        <w:t xml:space="preserve"> not just a</w:t>
      </w:r>
      <w:r w:rsidR="00490FD5" w:rsidRPr="00EC2A02">
        <w:rPr>
          <w:rFonts w:ascii="Calibri" w:hAnsi="Calibri" w:cs="Calibri"/>
          <w:color w:val="0D0D0D" w:themeColor="text1" w:themeTint="F2"/>
          <w:lang w:val="en-GB"/>
        </w:rPr>
        <w:t xml:space="preserve"> transport</w:t>
      </w:r>
      <w:r w:rsidR="00852E29">
        <w:rPr>
          <w:rFonts w:ascii="Calibri" w:hAnsi="Calibri" w:cs="Calibri"/>
          <w:color w:val="0D0D0D" w:themeColor="text1" w:themeTint="F2"/>
          <w:lang w:val="en-GB"/>
        </w:rPr>
        <w:t>-</w:t>
      </w:r>
      <w:r w:rsidR="00490FD5" w:rsidRPr="00EC2A02">
        <w:rPr>
          <w:rFonts w:ascii="Calibri" w:hAnsi="Calibri" w:cs="Calibri"/>
          <w:color w:val="0D0D0D" w:themeColor="text1" w:themeTint="F2"/>
          <w:lang w:val="en-GB"/>
        </w:rPr>
        <w:t>related</w:t>
      </w:r>
      <w:r w:rsidRPr="00EC2A02">
        <w:rPr>
          <w:rFonts w:ascii="Calibri" w:hAnsi="Calibri" w:cs="Calibri"/>
          <w:color w:val="0D0D0D" w:themeColor="text1" w:themeTint="F2"/>
          <w:lang w:val="en-GB"/>
        </w:rPr>
        <w:t xml:space="preserve"> issue</w:t>
      </w:r>
      <w:r w:rsidR="00490FD5" w:rsidRPr="00EC2A02">
        <w:rPr>
          <w:rFonts w:ascii="Calibri" w:hAnsi="Calibri" w:cs="Calibri"/>
          <w:color w:val="0D0D0D" w:themeColor="text1" w:themeTint="F2"/>
          <w:lang w:val="en-GB"/>
        </w:rPr>
        <w:t>, and a striking feature in many of the local</w:t>
      </w:r>
      <w:r w:rsidR="00593289" w:rsidRPr="00EC2A02">
        <w:rPr>
          <w:rFonts w:ascii="Calibri" w:hAnsi="Calibri" w:cs="Calibri"/>
          <w:color w:val="0D0D0D" w:themeColor="text1" w:themeTint="F2"/>
          <w:lang w:val="en-GB"/>
        </w:rPr>
        <w:t>,</w:t>
      </w:r>
      <w:r w:rsidR="00490FD5" w:rsidRPr="00EC2A02">
        <w:rPr>
          <w:rFonts w:ascii="Calibri" w:hAnsi="Calibri" w:cs="Calibri"/>
          <w:color w:val="0D0D0D" w:themeColor="text1" w:themeTint="F2"/>
          <w:lang w:val="en-GB"/>
        </w:rPr>
        <w:t xml:space="preserve"> neighbourhood </w:t>
      </w:r>
      <w:r w:rsidR="00593289" w:rsidRPr="00EC2A02">
        <w:rPr>
          <w:rFonts w:ascii="Calibri" w:hAnsi="Calibri" w:cs="Calibri"/>
          <w:color w:val="0D0D0D" w:themeColor="text1" w:themeTint="F2"/>
          <w:lang w:val="en-GB"/>
        </w:rPr>
        <w:t xml:space="preserve">and town </w:t>
      </w:r>
      <w:r w:rsidR="00490FD5" w:rsidRPr="00EC2A02">
        <w:rPr>
          <w:rFonts w:ascii="Calibri" w:hAnsi="Calibri" w:cs="Calibri"/>
          <w:color w:val="0D0D0D" w:themeColor="text1" w:themeTint="F2"/>
          <w:lang w:val="en-GB"/>
        </w:rPr>
        <w:t xml:space="preserve">plans </w:t>
      </w:r>
      <w:r w:rsidR="00C50FDC" w:rsidRPr="00EC2A02">
        <w:rPr>
          <w:rFonts w:ascii="Calibri" w:hAnsi="Calibri" w:cs="Calibri"/>
          <w:color w:val="0D0D0D" w:themeColor="text1" w:themeTint="F2"/>
          <w:lang w:val="en-GB"/>
        </w:rPr>
        <w:t>of small towns is the significance given in many of them to issues of environmental sustainability and climate change.</w:t>
      </w:r>
      <w:r w:rsidR="00593289" w:rsidRPr="00EC2A02">
        <w:rPr>
          <w:rFonts w:ascii="Calibri" w:hAnsi="Calibri" w:cs="Calibri"/>
          <w:color w:val="0D0D0D" w:themeColor="text1" w:themeTint="F2"/>
          <w:lang w:val="en-GB"/>
        </w:rPr>
        <w:t xml:space="preserve"> The market </w:t>
      </w:r>
      <w:r w:rsidR="001E724F" w:rsidRPr="00EC2A02">
        <w:rPr>
          <w:rFonts w:ascii="Calibri" w:hAnsi="Calibri" w:cs="Calibri"/>
          <w:color w:val="0D0D0D" w:themeColor="text1" w:themeTint="F2"/>
          <w:lang w:val="en-GB"/>
        </w:rPr>
        <w:t xml:space="preserve">town investment plans commissioned by </w:t>
      </w:r>
      <w:r w:rsidR="002178AF" w:rsidRPr="00EC2A02">
        <w:rPr>
          <w:rFonts w:ascii="Calibri" w:hAnsi="Calibri" w:cs="Calibri"/>
          <w:color w:val="0D0D0D" w:themeColor="text1" w:themeTint="F2"/>
          <w:lang w:val="en-GB"/>
        </w:rPr>
        <w:t>Herefordshire Council</w:t>
      </w:r>
      <w:r w:rsidR="009D1812" w:rsidRPr="00EC2A02">
        <w:rPr>
          <w:rFonts w:ascii="Calibri" w:hAnsi="Calibri" w:cs="Calibri"/>
          <w:color w:val="0D0D0D" w:themeColor="text1" w:themeTint="F2"/>
          <w:lang w:val="en-GB"/>
        </w:rPr>
        <w:t xml:space="preserve"> </w:t>
      </w:r>
      <w:r w:rsidR="009D1812" w:rsidRPr="00EC2A02">
        <w:rPr>
          <w:rFonts w:ascii="Calibri" w:hAnsi="Calibri" w:cs="Calibri"/>
          <w:color w:val="0D0D0D" w:themeColor="text1" w:themeTint="F2"/>
        </w:rPr>
        <w:t>(</w:t>
      </w:r>
      <w:r w:rsidR="00407AF3" w:rsidRPr="00EC2A02">
        <w:rPr>
          <w:rFonts w:ascii="Calibri" w:hAnsi="Calibri" w:cs="Calibri"/>
          <w:color w:val="0D0D0D" w:themeColor="text1" w:themeTint="F2"/>
        </w:rPr>
        <w:t>RoseRegeneration</w:t>
      </w:r>
      <w:r w:rsidR="009D1812" w:rsidRPr="00EC2A02">
        <w:rPr>
          <w:rFonts w:ascii="Calibri" w:hAnsi="Calibri" w:cs="Calibri"/>
          <w:color w:val="0D0D0D" w:themeColor="text1" w:themeTint="F2"/>
        </w:rPr>
        <w:t xml:space="preserve">, </w:t>
      </w:r>
      <w:r w:rsidR="00407AF3" w:rsidRPr="00EC2A02">
        <w:rPr>
          <w:rFonts w:ascii="Calibri" w:hAnsi="Calibri" w:cs="Calibri"/>
          <w:color w:val="0D0D0D" w:themeColor="text1" w:themeTint="F2"/>
        </w:rPr>
        <w:t>2021a,b,c</w:t>
      </w:r>
      <w:r w:rsidR="009D1812" w:rsidRPr="00EC2A02">
        <w:rPr>
          <w:rFonts w:ascii="Calibri" w:hAnsi="Calibri" w:cs="Calibri"/>
          <w:color w:val="0D0D0D" w:themeColor="text1" w:themeTint="F2"/>
        </w:rPr>
        <w:t xml:space="preserve">; 2022a,2022b), for example, all make reference to this council’s declaration of a climate emergency </w:t>
      </w:r>
      <w:r w:rsidR="00976C12" w:rsidRPr="00EC2A02">
        <w:rPr>
          <w:rFonts w:ascii="Calibri" w:hAnsi="Calibri" w:cs="Calibri"/>
          <w:color w:val="0D0D0D" w:themeColor="text1" w:themeTint="F2"/>
        </w:rPr>
        <w:t>in March 2019</w:t>
      </w:r>
      <w:r w:rsidR="00A022AA" w:rsidRPr="00EC2A02">
        <w:rPr>
          <w:rFonts w:ascii="Calibri" w:hAnsi="Calibri" w:cs="Calibri"/>
          <w:color w:val="0D0D0D" w:themeColor="text1" w:themeTint="F2"/>
        </w:rPr>
        <w:t xml:space="preserve">, </w:t>
      </w:r>
      <w:r w:rsidR="00942E54" w:rsidRPr="00EC2A02">
        <w:rPr>
          <w:rFonts w:ascii="Calibri" w:hAnsi="Calibri" w:cs="Calibri"/>
          <w:color w:val="0D0D0D" w:themeColor="text1" w:themeTint="F2"/>
        </w:rPr>
        <w:t xml:space="preserve">and in </w:t>
      </w:r>
      <w:r w:rsidR="0059502E" w:rsidRPr="00EC2A02">
        <w:rPr>
          <w:rFonts w:ascii="Calibri" w:hAnsi="Calibri" w:cs="Calibri"/>
          <w:color w:val="0D0D0D" w:themeColor="text1" w:themeTint="F2"/>
        </w:rPr>
        <w:t xml:space="preserve">the cases </w:t>
      </w:r>
      <w:r w:rsidR="007303EC" w:rsidRPr="00EC2A02">
        <w:rPr>
          <w:rFonts w:ascii="Calibri" w:hAnsi="Calibri" w:cs="Calibri"/>
          <w:color w:val="0D0D0D" w:themeColor="text1" w:themeTint="F2"/>
        </w:rPr>
        <w:t xml:space="preserve">of those </w:t>
      </w:r>
      <w:r w:rsidR="00D45F20" w:rsidRPr="00EC2A02">
        <w:rPr>
          <w:rFonts w:ascii="Calibri" w:hAnsi="Calibri" w:cs="Calibri"/>
          <w:color w:val="0D0D0D" w:themeColor="text1" w:themeTint="F2"/>
        </w:rPr>
        <w:t xml:space="preserve">published in 2022, </w:t>
      </w:r>
      <w:r w:rsidR="009634D8" w:rsidRPr="00EC2A02">
        <w:rPr>
          <w:rFonts w:ascii="Calibri" w:hAnsi="Calibri" w:cs="Calibri"/>
          <w:color w:val="0D0D0D" w:themeColor="text1" w:themeTint="F2"/>
        </w:rPr>
        <w:t xml:space="preserve">also highlight the Council’s target of </w:t>
      </w:r>
      <w:r w:rsidR="002E63E6" w:rsidRPr="00EC2A02">
        <w:rPr>
          <w:rFonts w:ascii="Calibri" w:hAnsi="Calibri" w:cs="Calibri"/>
          <w:color w:val="0D0D0D" w:themeColor="text1" w:themeTint="F2"/>
        </w:rPr>
        <w:t xml:space="preserve">becoming </w:t>
      </w:r>
      <w:r w:rsidR="00565E6C" w:rsidRPr="00EC2A02">
        <w:rPr>
          <w:rFonts w:ascii="Calibri" w:hAnsi="Calibri" w:cs="Calibri"/>
          <w:color w:val="0D0D0D" w:themeColor="text1" w:themeTint="F2"/>
        </w:rPr>
        <w:t>“</w:t>
      </w:r>
      <w:r w:rsidR="00565E6C" w:rsidRPr="00EC2A02">
        <w:rPr>
          <w:rFonts w:ascii="Calibri" w:hAnsi="Calibri" w:cs="Calibri"/>
        </w:rPr>
        <w:t>zero carbon and nature rich by 2030</w:t>
      </w:r>
      <w:r w:rsidR="002E63E6" w:rsidRPr="00EC2A02">
        <w:rPr>
          <w:rFonts w:ascii="Calibri" w:hAnsi="Calibri" w:cs="Calibri"/>
        </w:rPr>
        <w:t xml:space="preserve">” </w:t>
      </w:r>
      <w:r w:rsidR="005A7401" w:rsidRPr="00EC2A02">
        <w:rPr>
          <w:rFonts w:ascii="Calibri" w:hAnsi="Calibri" w:cs="Calibri"/>
        </w:rPr>
        <w:t>(</w:t>
      </w:r>
      <w:r w:rsidR="005A7401" w:rsidRPr="00EC2A02">
        <w:rPr>
          <w:rFonts w:ascii="Calibri" w:hAnsi="Calibri" w:cs="Calibri"/>
          <w:color w:val="0D0D0D" w:themeColor="text1" w:themeTint="F2"/>
        </w:rPr>
        <w:t>RoseRegeneration, 2022</w:t>
      </w:r>
      <w:r w:rsidR="00EC2A02" w:rsidRPr="00EC2A02">
        <w:rPr>
          <w:rFonts w:ascii="Calibri" w:hAnsi="Calibri" w:cs="Calibri"/>
          <w:color w:val="0D0D0D" w:themeColor="text1" w:themeTint="F2"/>
        </w:rPr>
        <w:t>b: 7).</w:t>
      </w:r>
    </w:p>
    <w:p w14:paraId="4A6368E2" w14:textId="1315D6F0" w:rsidR="006578DC" w:rsidRPr="009D1812" w:rsidRDefault="00586643" w:rsidP="00765A52">
      <w:pPr>
        <w:pStyle w:val="BodyText"/>
        <w:spacing w:before="120" w:line="276" w:lineRule="auto"/>
        <w:ind w:left="0" w:right="3" w:firstLine="284"/>
        <w:jc w:val="both"/>
        <w:rPr>
          <w:rFonts w:ascii="Calibri" w:hAnsi="Calibri" w:cs="Calibri"/>
          <w:color w:val="0D0D0D" w:themeColor="text1" w:themeTint="F2"/>
          <w:lang w:val="en-GB"/>
        </w:rPr>
      </w:pPr>
      <w:r>
        <w:rPr>
          <w:rFonts w:ascii="Calibri" w:hAnsi="Calibri" w:cs="Calibri"/>
          <w:color w:val="0D0D0D" w:themeColor="text1" w:themeTint="F2"/>
          <w:lang w:val="en-GB"/>
        </w:rPr>
        <w:t xml:space="preserve">The significance given to climate change </w:t>
      </w:r>
      <w:r w:rsidR="00FC1D09">
        <w:rPr>
          <w:rFonts w:ascii="Calibri" w:hAnsi="Calibri" w:cs="Calibri"/>
          <w:color w:val="0D0D0D" w:themeColor="text1" w:themeTint="F2"/>
          <w:lang w:val="en-GB"/>
        </w:rPr>
        <w:t>within small</w:t>
      </w:r>
      <w:r w:rsidR="00852E29">
        <w:rPr>
          <w:rFonts w:ascii="Calibri" w:hAnsi="Calibri" w:cs="Calibri"/>
          <w:color w:val="0D0D0D" w:themeColor="text1" w:themeTint="F2"/>
          <w:lang w:val="en-GB"/>
        </w:rPr>
        <w:t>-</w:t>
      </w:r>
      <w:r w:rsidR="00FC1D09">
        <w:rPr>
          <w:rFonts w:ascii="Calibri" w:hAnsi="Calibri" w:cs="Calibri"/>
          <w:color w:val="0D0D0D" w:themeColor="text1" w:themeTint="F2"/>
          <w:lang w:val="en-GB"/>
        </w:rPr>
        <w:t>town plans might be seen as unsurprising given that there have been high</w:t>
      </w:r>
      <w:r w:rsidR="00852E29">
        <w:rPr>
          <w:rFonts w:ascii="Calibri" w:hAnsi="Calibri" w:cs="Calibri"/>
          <w:color w:val="0D0D0D" w:themeColor="text1" w:themeTint="F2"/>
          <w:lang w:val="en-GB"/>
        </w:rPr>
        <w:t>-</w:t>
      </w:r>
      <w:r w:rsidR="00FC1D09">
        <w:rPr>
          <w:rFonts w:ascii="Calibri" w:hAnsi="Calibri" w:cs="Calibri"/>
          <w:color w:val="0D0D0D" w:themeColor="text1" w:themeTint="F2"/>
          <w:lang w:val="en-GB"/>
        </w:rPr>
        <w:t>profile cases of such settlements being heavily impacted by flood events</w:t>
      </w:r>
      <w:r w:rsidR="008B10EF">
        <w:rPr>
          <w:rFonts w:ascii="Calibri" w:hAnsi="Calibri" w:cs="Calibri"/>
          <w:color w:val="0D0D0D" w:themeColor="text1" w:themeTint="F2"/>
          <w:lang w:val="en-GB"/>
        </w:rPr>
        <w:t xml:space="preserve">, </w:t>
      </w:r>
      <w:r w:rsidR="00EC78A6">
        <w:rPr>
          <w:rFonts w:ascii="Calibri" w:hAnsi="Calibri" w:cs="Calibri"/>
          <w:color w:val="0D0D0D" w:themeColor="text1" w:themeTint="F2"/>
          <w:lang w:val="en-GB"/>
        </w:rPr>
        <w:t xml:space="preserve">and in some </w:t>
      </w:r>
      <w:r w:rsidR="00817790">
        <w:rPr>
          <w:rFonts w:ascii="Calibri" w:hAnsi="Calibri" w:cs="Calibri"/>
          <w:color w:val="0D0D0D" w:themeColor="text1" w:themeTint="F2"/>
          <w:lang w:val="en-GB"/>
        </w:rPr>
        <w:t xml:space="preserve">documents and questionnaire responses </w:t>
      </w:r>
      <w:r w:rsidR="00EC78A6">
        <w:rPr>
          <w:rFonts w:ascii="Calibri" w:hAnsi="Calibri" w:cs="Calibri"/>
          <w:color w:val="0D0D0D" w:themeColor="text1" w:themeTint="F2"/>
          <w:lang w:val="en-GB"/>
        </w:rPr>
        <w:t xml:space="preserve">there was direct reference to </w:t>
      </w:r>
      <w:r w:rsidR="0015472D">
        <w:rPr>
          <w:rFonts w:ascii="Calibri" w:hAnsi="Calibri" w:cs="Calibri"/>
          <w:color w:val="0D0D0D" w:themeColor="text1" w:themeTint="F2"/>
          <w:lang w:val="en-GB"/>
        </w:rPr>
        <w:t>the risks of flooding:</w:t>
      </w:r>
    </w:p>
    <w:p w14:paraId="65ED94A0" w14:textId="60800FEF" w:rsidR="00A251ED" w:rsidRPr="00817790" w:rsidRDefault="00A251ED" w:rsidP="00765A52">
      <w:pPr>
        <w:pStyle w:val="BodyText"/>
        <w:spacing w:before="120" w:line="276" w:lineRule="auto"/>
        <w:ind w:left="284" w:right="3"/>
        <w:jc w:val="both"/>
        <w:rPr>
          <w:rFonts w:asciiTheme="minorHAnsi" w:hAnsiTheme="minorHAnsi" w:cstheme="minorHAnsi"/>
          <w:lang w:val="en-GB"/>
        </w:rPr>
      </w:pPr>
      <w:r w:rsidRPr="00817790">
        <w:rPr>
          <w:rFonts w:asciiTheme="minorHAnsi" w:hAnsiTheme="minorHAnsi" w:cstheme="minorHAnsi"/>
          <w:lang w:val="en-GB"/>
        </w:rPr>
        <w:t xml:space="preserve">“Extensive areas of Leominster are at risk of flooding, (in order to address this active flood protection works are currently underway to the north of the town – a considerable investment by the Environment Agency) particularly to the north of the town, and therefore the effects of any new developments must be mitigated through adequate control measures and additional capacity in water treatment infrastructure and surface water management” </w:t>
      </w:r>
      <w:r w:rsidR="004513E8">
        <w:rPr>
          <w:rFonts w:asciiTheme="minorHAnsi" w:hAnsiTheme="minorHAnsi" w:cstheme="minorHAnsi"/>
          <w:lang w:val="en-GB"/>
        </w:rPr>
        <w:t>(</w:t>
      </w:r>
      <w:r w:rsidR="004D1B17" w:rsidRPr="00817790">
        <w:rPr>
          <w:rFonts w:asciiTheme="minorHAnsi" w:hAnsiTheme="minorHAnsi" w:cstheme="minorHAnsi"/>
          <w:color w:val="0D0D0D" w:themeColor="text1" w:themeTint="F2"/>
        </w:rPr>
        <w:t>RoseRegeneration</w:t>
      </w:r>
      <w:r w:rsidR="004513E8">
        <w:rPr>
          <w:rFonts w:asciiTheme="minorHAnsi" w:hAnsiTheme="minorHAnsi" w:cstheme="minorHAnsi"/>
          <w:color w:val="0D0D0D" w:themeColor="text1" w:themeTint="F2"/>
        </w:rPr>
        <w:t xml:space="preserve">: </w:t>
      </w:r>
      <w:r w:rsidR="004D1B17" w:rsidRPr="00817790">
        <w:rPr>
          <w:rFonts w:asciiTheme="minorHAnsi" w:hAnsiTheme="minorHAnsi" w:cstheme="minorHAnsi"/>
          <w:color w:val="0D0D0D" w:themeColor="text1" w:themeTint="F2"/>
        </w:rPr>
        <w:t>2022b</w:t>
      </w:r>
      <w:r w:rsidR="000179CB" w:rsidRPr="00817790">
        <w:rPr>
          <w:rFonts w:asciiTheme="minorHAnsi" w:hAnsiTheme="minorHAnsi" w:cstheme="minorHAnsi"/>
          <w:color w:val="0D0D0D" w:themeColor="text1" w:themeTint="F2"/>
        </w:rPr>
        <w:t>: 16</w:t>
      </w:r>
      <w:r w:rsidR="004D1B17" w:rsidRPr="00817790">
        <w:rPr>
          <w:rFonts w:asciiTheme="minorHAnsi" w:hAnsiTheme="minorHAnsi" w:cstheme="minorHAnsi"/>
          <w:color w:val="0D0D0D" w:themeColor="text1" w:themeTint="F2"/>
        </w:rPr>
        <w:t>)</w:t>
      </w:r>
    </w:p>
    <w:p w14:paraId="49F0C20C" w14:textId="44BBDA19" w:rsidR="00A251ED" w:rsidRPr="00E461F6" w:rsidRDefault="00821121" w:rsidP="00765A52">
      <w:pPr>
        <w:spacing w:before="120"/>
        <w:ind w:left="284"/>
        <w:jc w:val="both"/>
        <w:rPr>
          <w:rFonts w:ascii="Calibri" w:hAnsi="Calibri" w:cs="Calibri"/>
          <w:color w:val="000000"/>
        </w:rPr>
      </w:pPr>
      <w:r w:rsidRPr="00E461F6">
        <w:rPr>
          <w:rFonts w:ascii="Calibri" w:hAnsi="Calibri" w:cs="Calibri"/>
          <w:color w:val="000000"/>
        </w:rPr>
        <w:t>“</w:t>
      </w:r>
      <w:r w:rsidR="0029598F">
        <w:rPr>
          <w:rFonts w:ascii="Calibri" w:hAnsi="Calibri" w:cs="Calibri"/>
          <w:color w:val="000000"/>
        </w:rPr>
        <w:t>[Need] l</w:t>
      </w:r>
      <w:r w:rsidR="00C25439" w:rsidRPr="00E461F6">
        <w:rPr>
          <w:rFonts w:ascii="Calibri" w:hAnsi="Calibri" w:cs="Calibri"/>
          <w:color w:val="000000"/>
        </w:rPr>
        <w:t>ong</w:t>
      </w:r>
      <w:r w:rsidR="0062294F">
        <w:rPr>
          <w:rFonts w:ascii="Calibri" w:hAnsi="Calibri" w:cs="Calibri"/>
          <w:color w:val="000000"/>
        </w:rPr>
        <w:t>-</w:t>
      </w:r>
      <w:r w:rsidR="00C25439" w:rsidRPr="00E461F6">
        <w:rPr>
          <w:rFonts w:ascii="Calibri" w:hAnsi="Calibri" w:cs="Calibri"/>
          <w:color w:val="000000"/>
        </w:rPr>
        <w:t>term clarity over impact of sea level rises and sea defences</w:t>
      </w:r>
      <w:r w:rsidRPr="00E461F6">
        <w:rPr>
          <w:rFonts w:ascii="Calibri" w:hAnsi="Calibri" w:cs="Calibri"/>
          <w:color w:val="000000"/>
        </w:rPr>
        <w:t>” (</w:t>
      </w:r>
      <w:r w:rsidR="00AC6654" w:rsidRPr="00D406A8">
        <w:rPr>
          <w:rFonts w:ascii="Calibri" w:hAnsi="Calibri" w:cs="Calibri"/>
          <w:color w:val="0D0D0D" w:themeColor="text1" w:themeTint="F2"/>
        </w:rPr>
        <w:t xml:space="preserve">Town Council Clerk, </w:t>
      </w:r>
      <w:r w:rsidR="00D406A8" w:rsidRPr="00D406A8">
        <w:rPr>
          <w:rFonts w:ascii="Calibri" w:hAnsi="Calibri" w:cs="Calibri"/>
          <w:color w:val="0D0D0D" w:themeColor="text1" w:themeTint="F2"/>
        </w:rPr>
        <w:t>East Midlands</w:t>
      </w:r>
      <w:r w:rsidRPr="00E461F6">
        <w:rPr>
          <w:rFonts w:ascii="Calibri" w:hAnsi="Calibri" w:cs="Calibri"/>
          <w:color w:val="000000"/>
        </w:rPr>
        <w:t>)</w:t>
      </w:r>
      <w:r w:rsidR="00E461F6">
        <w:rPr>
          <w:rFonts w:ascii="Calibri" w:hAnsi="Calibri" w:cs="Calibri"/>
          <w:color w:val="000000"/>
        </w:rPr>
        <w:t>.</w:t>
      </w:r>
    </w:p>
    <w:p w14:paraId="02925ECD" w14:textId="1AF88F25" w:rsidR="00407B6F" w:rsidRDefault="00487A3A" w:rsidP="00E54CC8">
      <w:pPr>
        <w:pStyle w:val="BodyText"/>
        <w:spacing w:before="240" w:line="276" w:lineRule="auto"/>
        <w:ind w:left="0" w:right="6"/>
        <w:jc w:val="both"/>
        <w:rPr>
          <w:rFonts w:ascii="Calibri" w:hAnsi="Calibri" w:cs="Calibri"/>
          <w:color w:val="0D0D0D" w:themeColor="text1" w:themeTint="F2"/>
          <w:lang w:val="en-GB"/>
        </w:rPr>
      </w:pPr>
      <w:r>
        <w:rPr>
          <w:rFonts w:ascii="Calibri" w:hAnsi="Calibri" w:cs="Calibri"/>
          <w:color w:val="0D0D0D" w:themeColor="text1" w:themeTint="F2"/>
          <w:lang w:val="en-GB"/>
        </w:rPr>
        <w:t xml:space="preserve">Much more widespread, however, were references to ambitions </w:t>
      </w:r>
      <w:r w:rsidR="006E0C31">
        <w:rPr>
          <w:rFonts w:ascii="Calibri" w:hAnsi="Calibri" w:cs="Calibri"/>
          <w:color w:val="0D0D0D" w:themeColor="text1" w:themeTint="F2"/>
          <w:lang w:val="en-GB"/>
        </w:rPr>
        <w:t xml:space="preserve">about pursuing </w:t>
      </w:r>
      <w:r w:rsidR="00770C22">
        <w:rPr>
          <w:rFonts w:ascii="Calibri" w:hAnsi="Calibri" w:cs="Calibri"/>
          <w:color w:val="0D0D0D" w:themeColor="text1" w:themeTint="F2"/>
          <w:lang w:val="en-GB"/>
        </w:rPr>
        <w:t xml:space="preserve">a green economy and </w:t>
      </w:r>
      <w:r w:rsidR="006E0C31">
        <w:rPr>
          <w:rFonts w:ascii="Calibri" w:hAnsi="Calibri" w:cs="Calibri"/>
          <w:color w:val="0D0D0D" w:themeColor="text1" w:themeTint="F2"/>
          <w:lang w:val="en-GB"/>
        </w:rPr>
        <w:t>sustainab</w:t>
      </w:r>
      <w:r w:rsidR="00FB5966">
        <w:rPr>
          <w:rFonts w:ascii="Calibri" w:hAnsi="Calibri" w:cs="Calibri"/>
          <w:color w:val="0D0D0D" w:themeColor="text1" w:themeTint="F2"/>
          <w:lang w:val="en-GB"/>
        </w:rPr>
        <w:t>le living</w:t>
      </w:r>
      <w:r w:rsidR="00770C22">
        <w:rPr>
          <w:rFonts w:ascii="Calibri" w:hAnsi="Calibri" w:cs="Calibri"/>
          <w:color w:val="0D0D0D" w:themeColor="text1" w:themeTint="F2"/>
          <w:lang w:val="en-GB"/>
        </w:rPr>
        <w:t xml:space="preserve"> </w:t>
      </w:r>
      <w:r w:rsidR="00CD747E">
        <w:rPr>
          <w:rFonts w:ascii="Calibri" w:hAnsi="Calibri" w:cs="Calibri"/>
          <w:color w:val="0D0D0D" w:themeColor="text1" w:themeTint="F2"/>
          <w:lang w:val="en-GB"/>
        </w:rPr>
        <w:t>and housing</w:t>
      </w:r>
      <w:r w:rsidR="0019174E">
        <w:rPr>
          <w:rFonts w:ascii="Calibri" w:hAnsi="Calibri" w:cs="Calibri"/>
          <w:color w:val="0D0D0D" w:themeColor="text1" w:themeTint="F2"/>
          <w:lang w:val="en-GB"/>
        </w:rPr>
        <w:t xml:space="preserve"> within small towns</w:t>
      </w:r>
      <w:r w:rsidR="00EC5782">
        <w:rPr>
          <w:rFonts w:ascii="Calibri" w:hAnsi="Calibri" w:cs="Calibri"/>
          <w:color w:val="0D0D0D" w:themeColor="text1" w:themeTint="F2"/>
          <w:lang w:val="en-GB"/>
        </w:rPr>
        <w:t>:</w:t>
      </w:r>
    </w:p>
    <w:p w14:paraId="595F534B" w14:textId="2302D4AF" w:rsidR="00487A3A" w:rsidRDefault="00487A3A" w:rsidP="00765A52">
      <w:pPr>
        <w:pStyle w:val="BodyText"/>
        <w:spacing w:before="120" w:line="276" w:lineRule="auto"/>
        <w:ind w:left="284" w:right="3"/>
        <w:jc w:val="both"/>
        <w:rPr>
          <w:rFonts w:asciiTheme="minorHAnsi" w:hAnsiTheme="minorHAnsi" w:cstheme="minorHAnsi"/>
          <w:color w:val="0D0D0D" w:themeColor="text1" w:themeTint="F2"/>
        </w:rPr>
      </w:pPr>
      <w:r w:rsidRPr="00487A3A">
        <w:rPr>
          <w:rFonts w:ascii="Calibri" w:hAnsi="Calibri" w:cs="Calibri"/>
        </w:rPr>
        <w:t>"Leominster aspires to be a model 21st century market town, building on its unique heritage, pivotal location and innate potential to create an ambitious and sustainable future</w:t>
      </w:r>
      <w:r w:rsidR="00ED7C13">
        <w:rPr>
          <w:rFonts w:ascii="Calibri" w:hAnsi="Calibri" w:cs="Calibri"/>
        </w:rPr>
        <w:t xml:space="preserve"> … </w:t>
      </w:r>
      <w:r w:rsidR="00ED7C13" w:rsidRPr="00ED7C13">
        <w:rPr>
          <w:rFonts w:ascii="Calibri" w:hAnsi="Calibri" w:cs="Calibri"/>
        </w:rPr>
        <w:t>At the heart of our vision is an inclusive and prosperous mixed economy which supports its residents and welcomes inward investment and new business creation in a stunning and affordable rural environment. We will collaborate with others to develop lifelong analogue and digital skills, to create a thriving visitor economy and to realise our full potential as a cohesive and dynamic community</w:t>
      </w:r>
      <w:r w:rsidRPr="00487A3A">
        <w:rPr>
          <w:rFonts w:ascii="Calibri" w:hAnsi="Calibri" w:cs="Calibri"/>
        </w:rPr>
        <w:t>"</w:t>
      </w:r>
      <w:r w:rsidR="00C23ADE">
        <w:rPr>
          <w:rFonts w:ascii="Calibri" w:hAnsi="Calibri" w:cs="Calibri"/>
        </w:rPr>
        <w:t xml:space="preserve"> </w:t>
      </w:r>
      <w:r w:rsidR="00700CE3">
        <w:rPr>
          <w:rFonts w:ascii="Calibri" w:hAnsi="Calibri" w:cs="Calibri"/>
        </w:rPr>
        <w:t>(</w:t>
      </w:r>
      <w:r w:rsidR="00700CE3" w:rsidRPr="007457AB">
        <w:rPr>
          <w:rFonts w:asciiTheme="minorHAnsi" w:hAnsiTheme="minorHAnsi" w:cstheme="minorHAnsi"/>
          <w:color w:val="0D0D0D" w:themeColor="text1" w:themeTint="F2"/>
        </w:rPr>
        <w:t>RoseRegeneration</w:t>
      </w:r>
      <w:r w:rsidR="00700CE3">
        <w:rPr>
          <w:rFonts w:asciiTheme="minorHAnsi" w:hAnsiTheme="minorHAnsi" w:cstheme="minorHAnsi"/>
          <w:color w:val="0D0D0D" w:themeColor="text1" w:themeTint="F2"/>
        </w:rPr>
        <w:t xml:space="preserve">, </w:t>
      </w:r>
      <w:r w:rsidR="00700CE3" w:rsidRPr="007457AB">
        <w:rPr>
          <w:rFonts w:asciiTheme="minorHAnsi" w:hAnsiTheme="minorHAnsi" w:cstheme="minorHAnsi"/>
          <w:color w:val="0D0D0D" w:themeColor="text1" w:themeTint="F2"/>
        </w:rPr>
        <w:t>2022b</w:t>
      </w:r>
      <w:r w:rsidR="00E74436">
        <w:rPr>
          <w:rFonts w:asciiTheme="minorHAnsi" w:hAnsiTheme="minorHAnsi" w:cstheme="minorHAnsi"/>
          <w:color w:val="0D0D0D" w:themeColor="text1" w:themeTint="F2"/>
        </w:rPr>
        <w:t>: 1</w:t>
      </w:r>
      <w:r w:rsidR="00700CE3" w:rsidRPr="007457AB">
        <w:rPr>
          <w:rFonts w:asciiTheme="minorHAnsi" w:hAnsiTheme="minorHAnsi" w:cstheme="minorHAnsi"/>
          <w:color w:val="0D0D0D" w:themeColor="text1" w:themeTint="F2"/>
        </w:rPr>
        <w:t>)</w:t>
      </w:r>
      <w:r w:rsidR="006D5D0A">
        <w:rPr>
          <w:rFonts w:asciiTheme="minorHAnsi" w:hAnsiTheme="minorHAnsi" w:cstheme="minorHAnsi"/>
          <w:color w:val="0D0D0D" w:themeColor="text1" w:themeTint="F2"/>
        </w:rPr>
        <w:t>;</w:t>
      </w:r>
    </w:p>
    <w:p w14:paraId="68ABAD47" w14:textId="6155F8D3" w:rsidR="003F16AD" w:rsidRDefault="003F16AD" w:rsidP="00765A52">
      <w:pPr>
        <w:pStyle w:val="BodyText"/>
        <w:spacing w:before="120" w:line="276" w:lineRule="auto"/>
        <w:ind w:left="284" w:right="3"/>
        <w:jc w:val="both"/>
        <w:rPr>
          <w:rFonts w:asciiTheme="minorHAnsi" w:hAnsiTheme="minorHAnsi" w:cstheme="minorHAnsi"/>
          <w:color w:val="0D0D0D" w:themeColor="text1" w:themeTint="F2"/>
        </w:rPr>
      </w:pPr>
      <w:r>
        <w:rPr>
          <w:rFonts w:ascii="Calibri" w:hAnsi="Calibri" w:cs="Calibri"/>
        </w:rPr>
        <w:t>“</w:t>
      </w:r>
      <w:r w:rsidRPr="003F16AD">
        <w:rPr>
          <w:rFonts w:ascii="Calibri" w:hAnsi="Calibri" w:cs="Calibri"/>
        </w:rPr>
        <w:t xml:space="preserve">projects not only deliver </w:t>
      </w:r>
      <w:r w:rsidR="00546590">
        <w:rPr>
          <w:rFonts w:ascii="Calibri" w:hAnsi="Calibri" w:cs="Calibri"/>
        </w:rPr>
        <w:t xml:space="preserve">… </w:t>
      </w:r>
      <w:r w:rsidRPr="003F16AD">
        <w:rPr>
          <w:rFonts w:ascii="Calibri" w:hAnsi="Calibri" w:cs="Calibri"/>
        </w:rPr>
        <w:t>post coronavirus growth they have been carefully chosen to respond to the principles of clean growth. In choosing them we have had regard to: promoting better design and sustainable construction approaches, increasing energy efficiency (particularly in terms of housing), promoting low carbon transport and enhance the effective use of natural resources (</w:t>
      </w:r>
      <w:r w:rsidR="00B168C7">
        <w:rPr>
          <w:rFonts w:ascii="Calibri" w:hAnsi="Calibri" w:cs="Calibri"/>
        </w:rPr>
        <w:t>Connected C</w:t>
      </w:r>
      <w:r w:rsidR="00CD3CC9">
        <w:rPr>
          <w:rFonts w:ascii="Calibri" w:hAnsi="Calibri" w:cs="Calibri"/>
        </w:rPr>
        <w:t>oas</w:t>
      </w:r>
      <w:r w:rsidR="001911B9">
        <w:rPr>
          <w:rFonts w:ascii="Calibri" w:hAnsi="Calibri" w:cs="Calibri"/>
        </w:rPr>
        <w:t>t</w:t>
      </w:r>
      <w:r w:rsidR="00650E1D">
        <w:rPr>
          <w:rFonts w:ascii="Calibri" w:hAnsi="Calibri" w:cs="Calibri"/>
        </w:rPr>
        <w:t xml:space="preserve">, 2020: </w:t>
      </w:r>
      <w:r w:rsidR="0000191A">
        <w:rPr>
          <w:rFonts w:ascii="Calibri" w:hAnsi="Calibri" w:cs="Calibri"/>
        </w:rPr>
        <w:t>22);</w:t>
      </w:r>
    </w:p>
    <w:p w14:paraId="53FDC2CD" w14:textId="20CB3106" w:rsidR="009F03F4" w:rsidRDefault="006D5D0A" w:rsidP="009F03F4">
      <w:pPr>
        <w:pStyle w:val="BodyText"/>
        <w:spacing w:before="120" w:line="276" w:lineRule="auto"/>
        <w:ind w:left="284" w:right="3"/>
        <w:jc w:val="both"/>
        <w:rPr>
          <w:rFonts w:asciiTheme="minorHAnsi" w:hAnsiTheme="minorHAnsi" w:cstheme="minorHAnsi"/>
          <w:color w:val="0D0D0D" w:themeColor="text1" w:themeTint="F2"/>
        </w:rPr>
      </w:pPr>
      <w:r>
        <w:rPr>
          <w:rFonts w:ascii="Calibri" w:hAnsi="Calibri" w:cs="Calibri"/>
        </w:rPr>
        <w:t>“</w:t>
      </w:r>
      <w:r w:rsidRPr="006D5D0A">
        <w:rPr>
          <w:rFonts w:ascii="Calibri" w:hAnsi="Calibri" w:cs="Calibri"/>
        </w:rPr>
        <w:t>Developing Ledbury as a forward thinking, self-reliant and sustainable lifestyle community to reflect increasing climate change challenges. For example, through self-build zero carbon based housing developments, growing its own food, generating renewable energy and recycling waste and water</w:t>
      </w:r>
      <w:r w:rsidR="00AC0779">
        <w:rPr>
          <w:rFonts w:ascii="Calibri" w:hAnsi="Calibri" w:cs="Calibri"/>
        </w:rPr>
        <w:t xml:space="preserve">” </w:t>
      </w:r>
      <w:r w:rsidR="003E119E">
        <w:rPr>
          <w:rFonts w:ascii="Calibri" w:hAnsi="Calibri" w:cs="Calibri"/>
        </w:rPr>
        <w:t>(</w:t>
      </w:r>
      <w:r w:rsidR="003E119E" w:rsidRPr="007457AB">
        <w:rPr>
          <w:rFonts w:asciiTheme="minorHAnsi" w:hAnsiTheme="minorHAnsi" w:cstheme="minorHAnsi"/>
          <w:color w:val="0D0D0D" w:themeColor="text1" w:themeTint="F2"/>
        </w:rPr>
        <w:t>RoseRegeneration</w:t>
      </w:r>
      <w:r w:rsidR="003E119E">
        <w:rPr>
          <w:rFonts w:asciiTheme="minorHAnsi" w:hAnsiTheme="minorHAnsi" w:cstheme="minorHAnsi"/>
          <w:color w:val="0D0D0D" w:themeColor="text1" w:themeTint="F2"/>
        </w:rPr>
        <w:t xml:space="preserve">, </w:t>
      </w:r>
      <w:r w:rsidR="003E119E" w:rsidRPr="007457AB">
        <w:rPr>
          <w:rFonts w:asciiTheme="minorHAnsi" w:hAnsiTheme="minorHAnsi" w:cstheme="minorHAnsi"/>
          <w:color w:val="0D0D0D" w:themeColor="text1" w:themeTint="F2"/>
        </w:rPr>
        <w:t>2022a</w:t>
      </w:r>
      <w:r w:rsidR="00445D77">
        <w:rPr>
          <w:rFonts w:asciiTheme="minorHAnsi" w:hAnsiTheme="minorHAnsi" w:cstheme="minorHAnsi"/>
          <w:color w:val="0D0D0D" w:themeColor="text1" w:themeTint="F2"/>
        </w:rPr>
        <w:t>: 13);</w:t>
      </w:r>
    </w:p>
    <w:p w14:paraId="49271E25" w14:textId="77777777" w:rsidR="009F03F4" w:rsidRPr="00487A3A" w:rsidRDefault="009F03F4" w:rsidP="009F03F4">
      <w:pPr>
        <w:pStyle w:val="BodyText"/>
        <w:spacing w:before="120" w:line="276" w:lineRule="auto"/>
        <w:ind w:left="284" w:right="3"/>
        <w:jc w:val="both"/>
        <w:rPr>
          <w:rFonts w:ascii="Calibri" w:hAnsi="Calibri" w:cs="Calibri"/>
        </w:rPr>
      </w:pPr>
      <w:r>
        <w:rPr>
          <w:rFonts w:ascii="Calibri" w:hAnsi="Calibri" w:cs="Calibri"/>
        </w:rPr>
        <w:t>“In consultation with the local community</w:t>
      </w:r>
      <w:r w:rsidRPr="00901318">
        <w:t xml:space="preserve"> </w:t>
      </w:r>
      <w:r w:rsidRPr="00901318">
        <w:rPr>
          <w:rFonts w:ascii="Calibri" w:hAnsi="Calibri" w:cs="Calibri"/>
        </w:rPr>
        <w:t>the Neighbourhood</w:t>
      </w:r>
      <w:r>
        <w:rPr>
          <w:rFonts w:ascii="Calibri" w:hAnsi="Calibri" w:cs="Calibri"/>
        </w:rPr>
        <w:t xml:space="preserve"> </w:t>
      </w:r>
      <w:r w:rsidRPr="00901318">
        <w:rPr>
          <w:rFonts w:ascii="Calibri" w:hAnsi="Calibri" w:cs="Calibri"/>
        </w:rPr>
        <w:t>Plan Steering Group has concluded</w:t>
      </w:r>
      <w:r>
        <w:rPr>
          <w:rFonts w:ascii="Calibri" w:hAnsi="Calibri" w:cs="Calibri"/>
        </w:rPr>
        <w:t xml:space="preserve"> </w:t>
      </w:r>
      <w:r w:rsidRPr="00901318">
        <w:rPr>
          <w:rFonts w:ascii="Calibri" w:hAnsi="Calibri" w:cs="Calibri"/>
        </w:rPr>
        <w:t>that the focus for improvement and regeneration should be</w:t>
      </w:r>
      <w:r>
        <w:rPr>
          <w:rFonts w:ascii="Calibri" w:hAnsi="Calibri" w:cs="Calibri"/>
        </w:rPr>
        <w:t xml:space="preserve"> </w:t>
      </w:r>
      <w:r w:rsidRPr="00901318">
        <w:rPr>
          <w:rFonts w:ascii="Calibri" w:hAnsi="Calibri" w:cs="Calibri"/>
        </w:rPr>
        <w:t>around delivering a beautiful town</w:t>
      </w:r>
      <w:r>
        <w:rPr>
          <w:rFonts w:ascii="Calibri" w:hAnsi="Calibri" w:cs="Calibri"/>
        </w:rPr>
        <w:t xml:space="preserve"> </w:t>
      </w:r>
      <w:r w:rsidRPr="00901318">
        <w:rPr>
          <w:rFonts w:ascii="Calibri" w:hAnsi="Calibri" w:cs="Calibri"/>
        </w:rPr>
        <w:t>centre, green transport, a stronger community, quality homes and better</w:t>
      </w:r>
      <w:r>
        <w:rPr>
          <w:rFonts w:ascii="Calibri" w:hAnsi="Calibri" w:cs="Calibri"/>
        </w:rPr>
        <w:t xml:space="preserve"> </w:t>
      </w:r>
      <w:r w:rsidRPr="00901318">
        <w:rPr>
          <w:rFonts w:ascii="Calibri" w:hAnsi="Calibri" w:cs="Calibri"/>
        </w:rPr>
        <w:t>job opportunities, within a healthy</w:t>
      </w:r>
      <w:r>
        <w:rPr>
          <w:rFonts w:ascii="Calibri" w:hAnsi="Calibri" w:cs="Calibri"/>
        </w:rPr>
        <w:t xml:space="preserve"> </w:t>
      </w:r>
      <w:r w:rsidRPr="00901318">
        <w:rPr>
          <w:rFonts w:ascii="Calibri" w:hAnsi="Calibri" w:cs="Calibri"/>
        </w:rPr>
        <w:t>and sustainable plac</w:t>
      </w:r>
      <w:r>
        <w:rPr>
          <w:rFonts w:ascii="Calibri" w:hAnsi="Calibri" w:cs="Calibri"/>
        </w:rPr>
        <w:t>e” (</w:t>
      </w:r>
      <w:r w:rsidRPr="007457AB">
        <w:rPr>
          <w:rFonts w:asciiTheme="minorHAnsi" w:hAnsiTheme="minorHAnsi" w:cstheme="minorHAnsi"/>
          <w:color w:val="171717" w:themeColor="background2" w:themeShade="1A"/>
          <w:lang w:val="en-GB"/>
        </w:rPr>
        <w:t>Callington Town Council</w:t>
      </w:r>
      <w:r>
        <w:rPr>
          <w:rFonts w:asciiTheme="minorHAnsi" w:hAnsiTheme="minorHAnsi" w:cstheme="minorHAnsi"/>
          <w:color w:val="171717" w:themeColor="background2" w:themeShade="1A"/>
          <w:lang w:val="en-GB"/>
        </w:rPr>
        <w:t>, 2021:37);</w:t>
      </w:r>
    </w:p>
    <w:p w14:paraId="3EA75187" w14:textId="77777777" w:rsidR="00365487" w:rsidRPr="00E74436" w:rsidRDefault="00365487" w:rsidP="00D174C7">
      <w:pPr>
        <w:spacing w:before="120" w:line="276" w:lineRule="auto"/>
        <w:ind w:left="284"/>
        <w:jc w:val="both"/>
        <w:rPr>
          <w:rFonts w:asciiTheme="minorHAnsi" w:hAnsiTheme="minorHAnsi" w:cstheme="minorHAnsi"/>
          <w:color w:val="0D0D0D" w:themeColor="text1" w:themeTint="F2"/>
          <w:lang w:eastAsia="en-US"/>
        </w:rPr>
      </w:pPr>
      <w:r w:rsidRPr="00487A3A">
        <w:rPr>
          <w:rFonts w:ascii="Calibri" w:hAnsi="Calibri" w:cs="Calibri"/>
          <w:lang w:eastAsia="en-US"/>
        </w:rPr>
        <w:t>"</w:t>
      </w:r>
      <w:r w:rsidRPr="00651F0E">
        <w:rPr>
          <w:rFonts w:asciiTheme="minorHAnsi" w:hAnsiTheme="minorHAnsi" w:cstheme="minorHAnsi"/>
          <w:lang w:eastAsia="en-US"/>
        </w:rPr>
        <w:t xml:space="preserve">Our vision is rooted in our location in some of Britain’s most beautiful countryside and in our ambitions to connect to the advanced industries and services in engineering, green technology, agri food, digital and circular economies which are emerging on our doorstep and </w:t>
      </w:r>
      <w:r w:rsidRPr="00E74436">
        <w:rPr>
          <w:rFonts w:asciiTheme="minorHAnsi" w:hAnsiTheme="minorHAnsi" w:cstheme="minorHAnsi"/>
          <w:color w:val="0D0D0D" w:themeColor="text1" w:themeTint="F2"/>
          <w:lang w:eastAsia="en-US"/>
        </w:rPr>
        <w:t>to lead the way in artisan food and drink tourism” (</w:t>
      </w:r>
      <w:r w:rsidRPr="00E74436">
        <w:rPr>
          <w:rFonts w:asciiTheme="minorHAnsi" w:hAnsiTheme="minorHAnsi" w:cstheme="minorHAnsi"/>
          <w:color w:val="0D0D0D" w:themeColor="text1" w:themeTint="F2"/>
        </w:rPr>
        <w:t>RoseRegeneration</w:t>
      </w:r>
      <w:r>
        <w:rPr>
          <w:rFonts w:asciiTheme="minorHAnsi" w:hAnsiTheme="minorHAnsi" w:cstheme="minorHAnsi"/>
          <w:color w:val="0D0D0D" w:themeColor="text1" w:themeTint="F2"/>
        </w:rPr>
        <w:t xml:space="preserve">, </w:t>
      </w:r>
      <w:r w:rsidRPr="00E74436">
        <w:rPr>
          <w:rFonts w:asciiTheme="minorHAnsi" w:hAnsiTheme="minorHAnsi" w:cstheme="minorHAnsi"/>
          <w:color w:val="0D0D0D" w:themeColor="text1" w:themeTint="F2"/>
        </w:rPr>
        <w:t>2021a</w:t>
      </w:r>
      <w:r w:rsidRPr="00E74436">
        <w:rPr>
          <w:rFonts w:asciiTheme="minorHAnsi" w:hAnsiTheme="minorHAnsi" w:cstheme="minorHAnsi"/>
          <w:color w:val="0D0D0D" w:themeColor="text1" w:themeTint="F2"/>
          <w:lang w:eastAsia="en-US"/>
        </w:rPr>
        <w:t>: 2)</w:t>
      </w:r>
      <w:r>
        <w:rPr>
          <w:rFonts w:asciiTheme="minorHAnsi" w:hAnsiTheme="minorHAnsi" w:cstheme="minorHAnsi"/>
          <w:color w:val="0D0D0D" w:themeColor="text1" w:themeTint="F2"/>
          <w:lang w:eastAsia="en-US"/>
        </w:rPr>
        <w:t>.</w:t>
      </w:r>
    </w:p>
    <w:p w14:paraId="33EF87BA" w14:textId="00F86A57" w:rsidR="00365487" w:rsidRDefault="00365487" w:rsidP="00365487">
      <w:pPr>
        <w:spacing w:before="120" w:line="276" w:lineRule="auto"/>
        <w:ind w:firstLine="284"/>
        <w:jc w:val="both"/>
        <w:rPr>
          <w:rFonts w:ascii="Calibri" w:hAnsi="Calibri" w:cs="Calibri"/>
          <w:lang w:eastAsia="en-US"/>
        </w:rPr>
      </w:pPr>
      <w:r w:rsidRPr="001B6C83">
        <w:rPr>
          <w:rFonts w:ascii="Calibri" w:hAnsi="Calibri" w:cs="Calibri"/>
          <w:lang w:eastAsia="en-US"/>
        </w:rPr>
        <w:t>Such accounts often place considerable emphasis on bringing together long</w:t>
      </w:r>
      <w:r>
        <w:rPr>
          <w:rFonts w:ascii="Calibri" w:hAnsi="Calibri" w:cs="Calibri"/>
          <w:lang w:eastAsia="en-US"/>
        </w:rPr>
        <w:t>-</w:t>
      </w:r>
      <w:r w:rsidRPr="001B6C83">
        <w:rPr>
          <w:rFonts w:ascii="Calibri" w:hAnsi="Calibri" w:cs="Calibri"/>
          <w:lang w:eastAsia="en-US"/>
        </w:rPr>
        <w:t>recognised aspects of small-town living</w:t>
      </w:r>
      <w:r>
        <w:rPr>
          <w:rFonts w:ascii="Calibri" w:hAnsi="Calibri" w:cs="Calibri"/>
          <w:lang w:eastAsia="en-US"/>
        </w:rPr>
        <w:t xml:space="preserve"> (</w:t>
      </w:r>
      <w:r w:rsidRPr="001B6C83">
        <w:rPr>
          <w:rFonts w:ascii="Calibri" w:hAnsi="Calibri" w:cs="Calibri"/>
          <w:lang w:eastAsia="en-US"/>
        </w:rPr>
        <w:t>such as historical connections with a marketplace or hall</w:t>
      </w:r>
      <w:r>
        <w:rPr>
          <w:rFonts w:ascii="Calibri" w:hAnsi="Calibri" w:cs="Calibri"/>
          <w:lang w:eastAsia="en-US"/>
        </w:rPr>
        <w:t>;</w:t>
      </w:r>
      <w:r w:rsidRPr="001B6C83">
        <w:rPr>
          <w:rFonts w:ascii="Calibri" w:hAnsi="Calibri" w:cs="Calibri"/>
          <w:lang w:eastAsia="en-US"/>
        </w:rPr>
        <w:t xml:space="preserve"> economic connections with agriculture and food production</w:t>
      </w:r>
      <w:r>
        <w:rPr>
          <w:rFonts w:ascii="Calibri" w:hAnsi="Calibri" w:cs="Calibri"/>
          <w:lang w:eastAsia="en-US"/>
        </w:rPr>
        <w:t>;</w:t>
      </w:r>
      <w:r w:rsidRPr="001B6C83">
        <w:rPr>
          <w:rFonts w:ascii="Calibri" w:hAnsi="Calibri" w:cs="Calibri"/>
          <w:lang w:eastAsia="en-US"/>
        </w:rPr>
        <w:t xml:space="preserve"> and</w:t>
      </w:r>
      <w:r>
        <w:rPr>
          <w:rFonts w:ascii="Calibri" w:hAnsi="Calibri" w:cs="Calibri"/>
          <w:lang w:eastAsia="en-US"/>
        </w:rPr>
        <w:t xml:space="preserve"> </w:t>
      </w:r>
      <w:r w:rsidRPr="001B6C83">
        <w:rPr>
          <w:rFonts w:ascii="Calibri" w:hAnsi="Calibri" w:cs="Calibri"/>
          <w:lang w:eastAsia="en-US"/>
        </w:rPr>
        <w:t>geographical proximities to rural landscapes</w:t>
      </w:r>
      <w:r>
        <w:rPr>
          <w:rFonts w:ascii="Calibri" w:hAnsi="Calibri" w:cs="Calibri"/>
          <w:lang w:eastAsia="en-US"/>
        </w:rPr>
        <w:t>)</w:t>
      </w:r>
      <w:r w:rsidRPr="001B6C83">
        <w:rPr>
          <w:rFonts w:ascii="Calibri" w:hAnsi="Calibri" w:cs="Calibri"/>
          <w:lang w:eastAsia="en-US"/>
        </w:rPr>
        <w:t xml:space="preserve">, with new arenas of activity, including </w:t>
      </w:r>
      <w:r>
        <w:rPr>
          <w:rFonts w:ascii="Calibri" w:hAnsi="Calibri" w:cs="Calibri"/>
          <w:lang w:eastAsia="en-US"/>
        </w:rPr>
        <w:t xml:space="preserve">green technologies such as renewable enegy production and the bio and </w:t>
      </w:r>
      <w:r w:rsidRPr="001B6C83">
        <w:rPr>
          <w:rFonts w:ascii="Calibri" w:hAnsi="Calibri" w:cs="Calibri"/>
          <w:lang w:eastAsia="en-US"/>
        </w:rPr>
        <w:t>digital</w:t>
      </w:r>
      <w:r>
        <w:rPr>
          <w:rFonts w:ascii="Calibri" w:hAnsi="Calibri" w:cs="Calibri"/>
          <w:lang w:eastAsia="en-US"/>
        </w:rPr>
        <w:t xml:space="preserve"> economies</w:t>
      </w:r>
      <w:r w:rsidRPr="001B6C83">
        <w:rPr>
          <w:rFonts w:ascii="Calibri" w:hAnsi="Calibri" w:cs="Calibri"/>
          <w:lang w:eastAsia="en-US"/>
        </w:rPr>
        <w:t>.</w:t>
      </w:r>
    </w:p>
    <w:p w14:paraId="23BAE55C" w14:textId="3FA98169" w:rsidR="009F03F4" w:rsidRDefault="00365487" w:rsidP="008A506F">
      <w:pPr>
        <w:pStyle w:val="BodyText"/>
        <w:spacing w:before="120" w:line="276" w:lineRule="auto"/>
        <w:ind w:left="0" w:right="3" w:firstLine="284"/>
        <w:jc w:val="both"/>
        <w:rPr>
          <w:rFonts w:ascii="Calibri" w:hAnsi="Calibri" w:cs="Calibri"/>
        </w:rPr>
      </w:pPr>
      <w:r w:rsidRPr="001B6C83">
        <w:rPr>
          <w:rFonts w:ascii="Calibri" w:hAnsi="Calibri" w:cs="Calibri"/>
        </w:rPr>
        <w:t xml:space="preserve">This </w:t>
      </w:r>
      <w:r>
        <w:rPr>
          <w:rFonts w:ascii="Calibri" w:hAnsi="Calibri" w:cs="Calibri"/>
        </w:rPr>
        <w:t xml:space="preserve">last </w:t>
      </w:r>
      <w:r w:rsidRPr="001B6C83">
        <w:rPr>
          <w:rFonts w:ascii="Calibri" w:hAnsi="Calibri" w:cs="Calibri"/>
        </w:rPr>
        <w:t xml:space="preserve">emphasis stands in some contrast to expressions of concern about the impacts of online retailing on small towns, and also to expressions of concern about the actual level of digital connectivity available in </w:t>
      </w:r>
      <w:r w:rsidR="00794010">
        <w:rPr>
          <w:rFonts w:ascii="Calibri" w:hAnsi="Calibri" w:cs="Calibri"/>
        </w:rPr>
        <w:t>these settlements</w:t>
      </w:r>
      <w:r w:rsidRPr="001B6C83">
        <w:rPr>
          <w:rFonts w:ascii="Calibri" w:hAnsi="Calibri" w:cs="Calibri"/>
        </w:rPr>
        <w:t>. Baker (2018), for example</w:t>
      </w:r>
      <w:r>
        <w:rPr>
          <w:rFonts w:ascii="Calibri" w:hAnsi="Calibri" w:cs="Calibri"/>
        </w:rPr>
        <w:t>,</w:t>
      </w:r>
      <w:r w:rsidRPr="001B6C83">
        <w:rPr>
          <w:rFonts w:ascii="Calibri" w:hAnsi="Calibri" w:cs="Calibri"/>
        </w:rPr>
        <w:t xml:space="preserve"> has suggested that small</w:t>
      </w:r>
      <w:r>
        <w:rPr>
          <w:rFonts w:ascii="Calibri" w:hAnsi="Calibri" w:cs="Calibri"/>
        </w:rPr>
        <w:t>-</w:t>
      </w:r>
      <w:r w:rsidRPr="001B6C83">
        <w:rPr>
          <w:rFonts w:ascii="Calibri" w:hAnsi="Calibri" w:cs="Calibri"/>
        </w:rPr>
        <w:t>town ultrafast broadband connectivity (300 Mbps or above) levels were significantly lower than those available in cit</w:t>
      </w:r>
      <w:r>
        <w:rPr>
          <w:rFonts w:ascii="Calibri" w:hAnsi="Calibri" w:cs="Calibri"/>
        </w:rPr>
        <w:t>i</w:t>
      </w:r>
      <w:r w:rsidRPr="001B6C83">
        <w:rPr>
          <w:rFonts w:ascii="Calibri" w:hAnsi="Calibri" w:cs="Calibri"/>
        </w:rPr>
        <w:t>es, even i</w:t>
      </w:r>
      <w:r>
        <w:rPr>
          <w:rFonts w:ascii="Calibri" w:hAnsi="Calibri" w:cs="Calibri"/>
        </w:rPr>
        <w:t>f</w:t>
      </w:r>
      <w:r w:rsidRPr="001B6C83">
        <w:rPr>
          <w:rFonts w:ascii="Calibri" w:hAnsi="Calibri" w:cs="Calibri"/>
        </w:rPr>
        <w:t xml:space="preserve"> superfast broadband availability was relatively comparable, and levels of service below universal service obligation were actually higher (see Figure</w:t>
      </w:r>
      <w:r>
        <w:rPr>
          <w:rFonts w:ascii="Calibri" w:hAnsi="Calibri" w:cs="Calibri"/>
        </w:rPr>
        <w:t xml:space="preserve"> 26</w:t>
      </w:r>
      <w:r w:rsidRPr="001B6C83">
        <w:rPr>
          <w:rFonts w:ascii="Calibri" w:hAnsi="Calibri" w:cs="Calibri"/>
        </w:rPr>
        <w:t>).</w:t>
      </w:r>
    </w:p>
    <w:p w14:paraId="22A8D6EC" w14:textId="2CB1830F" w:rsidR="0099506A" w:rsidRPr="00B51A61" w:rsidRDefault="0099506A" w:rsidP="0099506A">
      <w:pPr>
        <w:spacing w:before="120" w:line="276" w:lineRule="auto"/>
        <w:ind w:firstLine="284"/>
        <w:jc w:val="both"/>
        <w:rPr>
          <w:rFonts w:ascii="Calibri" w:hAnsi="Calibri" w:cs="Calibri"/>
          <w:lang w:eastAsia="en-US"/>
        </w:rPr>
      </w:pPr>
      <w:r w:rsidRPr="00D42E3C">
        <w:rPr>
          <w:rFonts w:ascii="Calibri" w:hAnsi="Calibri" w:cs="Calibri"/>
          <w:lang w:eastAsia="en-US"/>
        </w:rPr>
        <w:t xml:space="preserve">While there was a clear </w:t>
      </w:r>
      <w:r>
        <w:rPr>
          <w:rFonts w:ascii="Calibri" w:hAnsi="Calibri" w:cs="Calibri"/>
          <w:lang w:eastAsia="en-US"/>
        </w:rPr>
        <w:t xml:space="preserve">technological </w:t>
      </w:r>
      <w:r w:rsidRPr="00D42E3C">
        <w:rPr>
          <w:rFonts w:ascii="Calibri" w:hAnsi="Calibri" w:cs="Calibri"/>
          <w:lang w:eastAsia="en-US"/>
        </w:rPr>
        <w:t xml:space="preserve">emphasis in many </w:t>
      </w:r>
      <w:r>
        <w:rPr>
          <w:rFonts w:ascii="Calibri" w:hAnsi="Calibri" w:cs="Calibri"/>
          <w:lang w:eastAsia="en-US"/>
        </w:rPr>
        <w:t>references to a</w:t>
      </w:r>
      <w:r>
        <w:rPr>
          <w:rFonts w:ascii="Calibri" w:hAnsi="Calibri" w:cs="Calibri"/>
          <w:color w:val="0D0D0D" w:themeColor="text1" w:themeTint="F2"/>
        </w:rPr>
        <w:t xml:space="preserve"> green economy and sustainable living and housing, in </w:t>
      </w:r>
      <w:r w:rsidR="00DC1C02">
        <w:rPr>
          <w:rFonts w:ascii="Calibri" w:hAnsi="Calibri" w:cs="Calibri"/>
          <w:color w:val="0D0D0D" w:themeColor="text1" w:themeTint="F2"/>
        </w:rPr>
        <w:t xml:space="preserve">many </w:t>
      </w:r>
      <w:r>
        <w:rPr>
          <w:rFonts w:ascii="Calibri" w:hAnsi="Calibri" w:cs="Calibri"/>
          <w:color w:val="0D0D0D" w:themeColor="text1" w:themeTint="F2"/>
        </w:rPr>
        <w:t>cases there were also discussions of more practice and low-tech modes of transition, particularly in relation to transport and recycling:</w:t>
      </w:r>
    </w:p>
    <w:p w14:paraId="4249D97A" w14:textId="77777777" w:rsidR="0099506A" w:rsidRPr="002E6C39" w:rsidRDefault="0099506A" w:rsidP="0099506A">
      <w:pPr>
        <w:spacing w:before="120" w:line="276" w:lineRule="auto"/>
        <w:ind w:left="284"/>
        <w:jc w:val="both"/>
        <w:rPr>
          <w:rFonts w:asciiTheme="minorHAnsi" w:hAnsiTheme="minorHAnsi" w:cstheme="minorHAnsi"/>
          <w:color w:val="0D0D0D" w:themeColor="text1" w:themeTint="F2"/>
        </w:rPr>
      </w:pPr>
      <w:r w:rsidRPr="007706E8">
        <w:rPr>
          <w:rFonts w:asciiTheme="minorHAnsi" w:hAnsiTheme="minorHAnsi" w:cstheme="minorHAnsi"/>
          <w:color w:val="0D0D0D" w:themeColor="text1" w:themeTint="F2"/>
        </w:rPr>
        <w:t>“</w:t>
      </w:r>
      <w:r w:rsidRPr="007706E8">
        <w:rPr>
          <w:rFonts w:asciiTheme="minorHAnsi" w:hAnsiTheme="minorHAnsi" w:cstheme="minorHAnsi"/>
        </w:rPr>
        <w:t>Sustaina</w:t>
      </w:r>
      <w:r w:rsidRPr="002E6C39">
        <w:rPr>
          <w:rFonts w:asciiTheme="minorHAnsi" w:hAnsiTheme="minorHAnsi" w:cstheme="minorHAnsi"/>
          <w:color w:val="0D0D0D" w:themeColor="text1" w:themeTint="F2"/>
        </w:rPr>
        <w:t>ble transport projects to make walking and cycling safer in and around towns” (Local Economic Development Office</w:t>
      </w:r>
      <w:r>
        <w:rPr>
          <w:rFonts w:asciiTheme="minorHAnsi" w:hAnsiTheme="minorHAnsi" w:cstheme="minorHAnsi"/>
          <w:color w:val="0D0D0D" w:themeColor="text1" w:themeTint="F2"/>
        </w:rPr>
        <w:t>r</w:t>
      </w:r>
      <w:r w:rsidRPr="002E6C39">
        <w:rPr>
          <w:rFonts w:asciiTheme="minorHAnsi" w:hAnsiTheme="minorHAnsi" w:cstheme="minorHAnsi"/>
          <w:color w:val="0D0D0D" w:themeColor="text1" w:themeTint="F2"/>
        </w:rPr>
        <w:t>, South East England);</w:t>
      </w:r>
    </w:p>
    <w:p w14:paraId="2628EA93" w14:textId="77777777" w:rsidR="0099506A" w:rsidRDefault="0099506A" w:rsidP="0099506A">
      <w:pPr>
        <w:spacing w:before="120" w:line="276" w:lineRule="auto"/>
        <w:ind w:left="284"/>
        <w:jc w:val="both"/>
        <w:rPr>
          <w:rFonts w:asciiTheme="minorHAnsi" w:hAnsiTheme="minorHAnsi" w:cstheme="minorHAnsi"/>
        </w:rPr>
      </w:pPr>
      <w:r w:rsidRPr="002E6C39">
        <w:rPr>
          <w:rFonts w:asciiTheme="minorHAnsi" w:hAnsiTheme="minorHAnsi" w:cstheme="minorHAnsi"/>
          <w:color w:val="0D0D0D" w:themeColor="text1" w:themeTint="F2"/>
        </w:rPr>
        <w:t>“make it easier to walk, cycle and use public transport, wit</w:t>
      </w:r>
      <w:r w:rsidRPr="007706E8">
        <w:rPr>
          <w:rFonts w:asciiTheme="minorHAnsi" w:hAnsiTheme="minorHAnsi" w:cstheme="minorHAnsi"/>
        </w:rPr>
        <w:t>h the aims of shifting to less polluting forms of transport and improving safety and well-being” (Bridport Town Council, 2020: 23)</w:t>
      </w:r>
      <w:r>
        <w:rPr>
          <w:rFonts w:asciiTheme="minorHAnsi" w:hAnsiTheme="minorHAnsi" w:cstheme="minorHAnsi"/>
        </w:rPr>
        <w:t>;</w:t>
      </w:r>
    </w:p>
    <w:p w14:paraId="26A4FDC9" w14:textId="551434D1" w:rsidR="00173A37" w:rsidRDefault="00173A37">
      <w:pPr>
        <w:spacing w:after="160" w:line="259" w:lineRule="auto"/>
        <w:rPr>
          <w:rFonts w:asciiTheme="minorHAnsi" w:hAnsiTheme="minorHAnsi" w:cstheme="minorHAnsi"/>
          <w:color w:val="0D0D0D" w:themeColor="text1" w:themeTint="F2"/>
          <w:lang w:val="en-US" w:eastAsia="en-US"/>
        </w:rPr>
      </w:pPr>
      <w:r>
        <w:rPr>
          <w:rFonts w:asciiTheme="minorHAnsi" w:hAnsiTheme="minorHAnsi" w:cstheme="minorHAnsi"/>
          <w:color w:val="0D0D0D" w:themeColor="text1" w:themeTint="F2"/>
        </w:rPr>
        <w:br w:type="page"/>
      </w:r>
    </w:p>
    <w:p w14:paraId="7E3B32BF" w14:textId="357112D7" w:rsidR="003651B8" w:rsidRPr="00563E64" w:rsidRDefault="003651B8" w:rsidP="003651B8">
      <w:pPr>
        <w:pStyle w:val="Caption"/>
        <w:spacing w:after="0" w:line="360" w:lineRule="auto"/>
        <w:rPr>
          <w:rFonts w:asciiTheme="minorHAnsi" w:hAnsiTheme="minorHAnsi" w:cstheme="minorHAnsi"/>
          <w:b/>
          <w:bCs/>
          <w:i w:val="0"/>
          <w:iCs w:val="0"/>
          <w:color w:val="0D0D0D" w:themeColor="text1" w:themeTint="F2"/>
          <w:sz w:val="24"/>
          <w:szCs w:val="24"/>
        </w:rPr>
      </w:pPr>
      <w:bookmarkStart w:id="102" w:name="_Toc165311760"/>
      <w:bookmarkStart w:id="103" w:name="_Toc165312772"/>
      <w:bookmarkStart w:id="104" w:name="_Toc165313072"/>
      <w:bookmarkStart w:id="105" w:name="_Toc165315158"/>
      <w:r w:rsidRPr="00563E64">
        <w:rPr>
          <w:rFonts w:asciiTheme="minorHAnsi" w:hAnsiTheme="minorHAnsi" w:cstheme="minorHAnsi"/>
          <w:b/>
          <w:bCs/>
          <w:i w:val="0"/>
          <w:iCs w:val="0"/>
          <w:color w:val="0D0D0D" w:themeColor="text1" w:themeTint="F2"/>
          <w:sz w:val="24"/>
          <w:szCs w:val="24"/>
        </w:rPr>
        <w:t>Figure</w:t>
      </w:r>
      <w:r>
        <w:rPr>
          <w:rFonts w:asciiTheme="minorHAnsi" w:hAnsiTheme="minorHAnsi" w:cstheme="minorHAnsi"/>
          <w:b/>
          <w:bCs/>
          <w:i w:val="0"/>
          <w:iCs w:val="0"/>
          <w:color w:val="0D0D0D" w:themeColor="text1" w:themeTint="F2"/>
          <w:sz w:val="24"/>
          <w:szCs w:val="24"/>
        </w:rPr>
        <w:t xml:space="preserve"> 26</w:t>
      </w:r>
      <w:r w:rsidRPr="00563E64">
        <w:rPr>
          <w:rFonts w:asciiTheme="minorHAnsi" w:hAnsiTheme="minorHAnsi" w:cstheme="minorHAnsi"/>
          <w:b/>
          <w:bCs/>
          <w:i w:val="0"/>
          <w:iCs w:val="0"/>
          <w:color w:val="0D0D0D" w:themeColor="text1" w:themeTint="F2"/>
          <w:sz w:val="24"/>
          <w:szCs w:val="24"/>
        </w:rPr>
        <w:t xml:space="preserve">: Levels of </w:t>
      </w:r>
      <w:r>
        <w:rPr>
          <w:rFonts w:asciiTheme="minorHAnsi" w:hAnsiTheme="minorHAnsi" w:cstheme="minorHAnsi"/>
          <w:b/>
          <w:bCs/>
          <w:i w:val="0"/>
          <w:iCs w:val="0"/>
          <w:color w:val="0D0D0D" w:themeColor="text1" w:themeTint="F2"/>
          <w:sz w:val="24"/>
          <w:szCs w:val="24"/>
        </w:rPr>
        <w:t>B</w:t>
      </w:r>
      <w:r w:rsidRPr="00563E64">
        <w:rPr>
          <w:rFonts w:asciiTheme="minorHAnsi" w:hAnsiTheme="minorHAnsi" w:cstheme="minorHAnsi"/>
          <w:b/>
          <w:bCs/>
          <w:i w:val="0"/>
          <w:iCs w:val="0"/>
          <w:color w:val="0D0D0D" w:themeColor="text1" w:themeTint="F2"/>
          <w:sz w:val="24"/>
          <w:szCs w:val="24"/>
        </w:rPr>
        <w:t xml:space="preserve">roadband </w:t>
      </w:r>
      <w:r>
        <w:rPr>
          <w:rFonts w:asciiTheme="minorHAnsi" w:hAnsiTheme="minorHAnsi" w:cstheme="minorHAnsi"/>
          <w:b/>
          <w:bCs/>
          <w:i w:val="0"/>
          <w:iCs w:val="0"/>
          <w:color w:val="0D0D0D" w:themeColor="text1" w:themeTint="F2"/>
          <w:sz w:val="24"/>
          <w:szCs w:val="24"/>
        </w:rPr>
        <w:t>C</w:t>
      </w:r>
      <w:r w:rsidRPr="00563E64">
        <w:rPr>
          <w:rFonts w:asciiTheme="minorHAnsi" w:hAnsiTheme="minorHAnsi" w:cstheme="minorHAnsi"/>
          <w:b/>
          <w:bCs/>
          <w:i w:val="0"/>
          <w:iCs w:val="0"/>
          <w:color w:val="0D0D0D" w:themeColor="text1" w:themeTint="F2"/>
          <w:sz w:val="24"/>
          <w:szCs w:val="24"/>
        </w:rPr>
        <w:t>onnectivity i</w:t>
      </w:r>
      <w:r>
        <w:rPr>
          <w:rFonts w:asciiTheme="minorHAnsi" w:hAnsiTheme="minorHAnsi" w:cstheme="minorHAnsi"/>
          <w:b/>
          <w:bCs/>
          <w:i w:val="0"/>
          <w:iCs w:val="0"/>
          <w:color w:val="0D0D0D" w:themeColor="text1" w:themeTint="F2"/>
          <w:sz w:val="24"/>
          <w:szCs w:val="24"/>
        </w:rPr>
        <w:t>n</w:t>
      </w:r>
      <w:r w:rsidRPr="00563E64">
        <w:rPr>
          <w:rFonts w:asciiTheme="minorHAnsi" w:hAnsiTheme="minorHAnsi" w:cstheme="minorHAnsi"/>
          <w:b/>
          <w:bCs/>
          <w:i w:val="0"/>
          <w:iCs w:val="0"/>
          <w:color w:val="0D0D0D" w:themeColor="text1" w:themeTint="F2"/>
          <w:sz w:val="24"/>
          <w:szCs w:val="24"/>
        </w:rPr>
        <w:t xml:space="preserve"> </w:t>
      </w:r>
      <w:r>
        <w:rPr>
          <w:rFonts w:asciiTheme="minorHAnsi" w:hAnsiTheme="minorHAnsi" w:cstheme="minorHAnsi"/>
          <w:b/>
          <w:bCs/>
          <w:i w:val="0"/>
          <w:iCs w:val="0"/>
          <w:color w:val="0D0D0D" w:themeColor="text1" w:themeTint="F2"/>
          <w:sz w:val="24"/>
          <w:szCs w:val="24"/>
        </w:rPr>
        <w:t>S</w:t>
      </w:r>
      <w:r w:rsidRPr="00563E64">
        <w:rPr>
          <w:rFonts w:asciiTheme="minorHAnsi" w:hAnsiTheme="minorHAnsi" w:cstheme="minorHAnsi"/>
          <w:b/>
          <w:bCs/>
          <w:i w:val="0"/>
          <w:iCs w:val="0"/>
          <w:color w:val="0D0D0D" w:themeColor="text1" w:themeTint="F2"/>
          <w:sz w:val="24"/>
          <w:szCs w:val="24"/>
        </w:rPr>
        <w:t xml:space="preserve">mall </w:t>
      </w:r>
      <w:r>
        <w:rPr>
          <w:rFonts w:asciiTheme="minorHAnsi" w:hAnsiTheme="minorHAnsi" w:cstheme="minorHAnsi"/>
          <w:b/>
          <w:bCs/>
          <w:i w:val="0"/>
          <w:iCs w:val="0"/>
          <w:color w:val="0D0D0D" w:themeColor="text1" w:themeTint="F2"/>
          <w:sz w:val="24"/>
          <w:szCs w:val="24"/>
        </w:rPr>
        <w:t>T</w:t>
      </w:r>
      <w:r w:rsidRPr="00563E64">
        <w:rPr>
          <w:rFonts w:asciiTheme="minorHAnsi" w:hAnsiTheme="minorHAnsi" w:cstheme="minorHAnsi"/>
          <w:b/>
          <w:bCs/>
          <w:i w:val="0"/>
          <w:iCs w:val="0"/>
          <w:color w:val="0D0D0D" w:themeColor="text1" w:themeTint="F2"/>
          <w:sz w:val="24"/>
          <w:szCs w:val="24"/>
        </w:rPr>
        <w:t>owns</w:t>
      </w:r>
      <w:r>
        <w:rPr>
          <w:rFonts w:asciiTheme="minorHAnsi" w:hAnsiTheme="minorHAnsi" w:cstheme="minorHAnsi"/>
          <w:b/>
          <w:bCs/>
          <w:i w:val="0"/>
          <w:iCs w:val="0"/>
          <w:color w:val="0D0D0D" w:themeColor="text1" w:themeTint="F2"/>
          <w:sz w:val="24"/>
          <w:szCs w:val="24"/>
        </w:rPr>
        <w:t>*</w:t>
      </w:r>
      <w:r w:rsidRPr="00563E64">
        <w:rPr>
          <w:rFonts w:asciiTheme="minorHAnsi" w:hAnsiTheme="minorHAnsi" w:cstheme="minorHAnsi"/>
          <w:b/>
          <w:bCs/>
          <w:i w:val="0"/>
          <w:iCs w:val="0"/>
          <w:color w:val="0D0D0D" w:themeColor="text1" w:themeTint="F2"/>
          <w:sz w:val="24"/>
          <w:szCs w:val="24"/>
        </w:rPr>
        <w:t xml:space="preserve"> and </w:t>
      </w:r>
      <w:r>
        <w:rPr>
          <w:rFonts w:asciiTheme="minorHAnsi" w:hAnsiTheme="minorHAnsi" w:cstheme="minorHAnsi"/>
          <w:b/>
          <w:bCs/>
          <w:i w:val="0"/>
          <w:iCs w:val="0"/>
          <w:color w:val="0D0D0D" w:themeColor="text1" w:themeTint="F2"/>
          <w:sz w:val="24"/>
          <w:szCs w:val="24"/>
        </w:rPr>
        <w:t>O</w:t>
      </w:r>
      <w:r w:rsidRPr="00563E64">
        <w:rPr>
          <w:rFonts w:asciiTheme="minorHAnsi" w:hAnsiTheme="minorHAnsi" w:cstheme="minorHAnsi"/>
          <w:b/>
          <w:bCs/>
          <w:i w:val="0"/>
          <w:iCs w:val="0"/>
          <w:color w:val="0D0D0D" w:themeColor="text1" w:themeTint="F2"/>
          <w:sz w:val="24"/>
          <w:szCs w:val="24"/>
        </w:rPr>
        <w:t xml:space="preserve">ther </w:t>
      </w:r>
      <w:r>
        <w:rPr>
          <w:rFonts w:asciiTheme="minorHAnsi" w:hAnsiTheme="minorHAnsi" w:cstheme="minorHAnsi"/>
          <w:b/>
          <w:bCs/>
          <w:i w:val="0"/>
          <w:iCs w:val="0"/>
          <w:color w:val="0D0D0D" w:themeColor="text1" w:themeTint="F2"/>
          <w:sz w:val="24"/>
          <w:szCs w:val="24"/>
        </w:rPr>
        <w:t>S</w:t>
      </w:r>
      <w:r w:rsidRPr="00563E64">
        <w:rPr>
          <w:rFonts w:asciiTheme="minorHAnsi" w:hAnsiTheme="minorHAnsi" w:cstheme="minorHAnsi"/>
          <w:b/>
          <w:bCs/>
          <w:i w:val="0"/>
          <w:iCs w:val="0"/>
          <w:color w:val="0D0D0D" w:themeColor="text1" w:themeTint="F2"/>
          <w:sz w:val="24"/>
          <w:szCs w:val="24"/>
        </w:rPr>
        <w:t xml:space="preserve">ettlement </w:t>
      </w:r>
      <w:r>
        <w:rPr>
          <w:rFonts w:asciiTheme="minorHAnsi" w:hAnsiTheme="minorHAnsi" w:cstheme="minorHAnsi"/>
          <w:b/>
          <w:bCs/>
          <w:i w:val="0"/>
          <w:iCs w:val="0"/>
          <w:color w:val="0D0D0D" w:themeColor="text1" w:themeTint="F2"/>
          <w:sz w:val="24"/>
          <w:szCs w:val="24"/>
        </w:rPr>
        <w:t>T</w:t>
      </w:r>
      <w:r w:rsidRPr="00563E64">
        <w:rPr>
          <w:rFonts w:asciiTheme="minorHAnsi" w:hAnsiTheme="minorHAnsi" w:cstheme="minorHAnsi"/>
          <w:b/>
          <w:bCs/>
          <w:i w:val="0"/>
          <w:iCs w:val="0"/>
          <w:color w:val="0D0D0D" w:themeColor="text1" w:themeTint="F2"/>
          <w:sz w:val="24"/>
          <w:szCs w:val="24"/>
        </w:rPr>
        <w:t>ypes</w:t>
      </w:r>
      <w:bookmarkEnd w:id="102"/>
      <w:bookmarkEnd w:id="103"/>
      <w:bookmarkEnd w:id="104"/>
      <w:bookmarkEnd w:id="105"/>
    </w:p>
    <w:p w14:paraId="4016BB81" w14:textId="77777777" w:rsidR="003651B8" w:rsidRDefault="003651B8" w:rsidP="003651B8">
      <w:pPr>
        <w:rPr>
          <w:lang w:eastAsia="en-US"/>
        </w:rPr>
      </w:pPr>
      <w:r>
        <w:rPr>
          <w:noProof/>
        </w:rPr>
        <w:drawing>
          <wp:inline distT="0" distB="0" distL="0" distR="0" wp14:anchorId="59836BDB" wp14:editId="70B42A0B">
            <wp:extent cx="5859625" cy="3741575"/>
            <wp:effectExtent l="0" t="0" r="8255" b="17780"/>
            <wp:docPr id="639740532" name="Chart 1">
              <a:extLst xmlns:a="http://schemas.openxmlformats.org/drawingml/2006/main">
                <a:ext uri="{FF2B5EF4-FFF2-40B4-BE49-F238E27FC236}">
                  <a16:creationId xmlns:a16="http://schemas.microsoft.com/office/drawing/2014/main" id="{3E90A281-A108-D59E-54DF-BBCB7D5CFF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3240FEA" w14:textId="4177FDF9" w:rsidR="003651B8" w:rsidRPr="00316BD4" w:rsidRDefault="003651B8" w:rsidP="003651B8">
      <w:pPr>
        <w:rPr>
          <w:rFonts w:ascii="Calibri" w:hAnsi="Calibri" w:cs="Calibri"/>
          <w:lang w:eastAsia="en-US"/>
        </w:rPr>
      </w:pPr>
      <w:r w:rsidRPr="00316BD4">
        <w:rPr>
          <w:rFonts w:ascii="Calibri" w:hAnsi="Calibri" w:cs="Calibri"/>
          <w:i/>
          <w:iCs/>
          <w:lang w:eastAsia="en-US"/>
        </w:rPr>
        <w:t>Source</w:t>
      </w:r>
      <w:r w:rsidRPr="00316BD4">
        <w:rPr>
          <w:rFonts w:ascii="Calibri" w:hAnsi="Calibri" w:cs="Calibri"/>
          <w:lang w:eastAsia="en-US"/>
        </w:rPr>
        <w:t xml:space="preserve">: derived from figures presented in Baker C. (2018) </w:t>
      </w:r>
      <w:r w:rsidRPr="00316BD4">
        <w:rPr>
          <w:rFonts w:ascii="Calibri" w:hAnsi="Calibri" w:cs="Calibri"/>
          <w:i/>
          <w:iCs/>
          <w:lang w:eastAsia="en-US"/>
        </w:rPr>
        <w:t>City and Town Classification of Constituencies &amp; Local Authorities. House of Common Library Briefing Paper 832</w:t>
      </w:r>
      <w:r w:rsidRPr="00316BD4">
        <w:rPr>
          <w:rFonts w:ascii="Calibri" w:hAnsi="Calibri" w:cs="Calibri"/>
          <w:lang w:eastAsia="en-US"/>
        </w:rPr>
        <w:t xml:space="preserve">2 (London: Housing of Common Library). </w:t>
      </w:r>
      <w:r w:rsidRPr="00316BD4">
        <w:rPr>
          <w:rFonts w:ascii="Calibri" w:hAnsi="Calibri" w:cs="Calibri"/>
          <w:i/>
          <w:iCs/>
          <w:lang w:eastAsia="en-US"/>
        </w:rPr>
        <w:t>Notes</w:t>
      </w:r>
      <w:r w:rsidRPr="00316BD4">
        <w:rPr>
          <w:rFonts w:ascii="Calibri" w:hAnsi="Calibri" w:cs="Calibri"/>
          <w:lang w:eastAsia="en-US"/>
        </w:rPr>
        <w:t>: * definition of small towns in this classification is settlements with populations of between 7,500 and 24,999, which is a narrower range than employed in this study.</w:t>
      </w:r>
    </w:p>
    <w:p w14:paraId="2E119715" w14:textId="77777777" w:rsidR="00ED7398" w:rsidRDefault="00ED7398" w:rsidP="00B410A5">
      <w:pPr>
        <w:tabs>
          <w:tab w:val="left" w:pos="0"/>
        </w:tabs>
        <w:spacing w:before="120"/>
        <w:rPr>
          <w:rFonts w:ascii="Calibri" w:hAnsi="Calibri" w:cs="Calibri"/>
          <w:color w:val="0D0D0D" w:themeColor="text1" w:themeTint="F2"/>
        </w:rPr>
      </w:pPr>
    </w:p>
    <w:p w14:paraId="5F9A8B7C" w14:textId="4143376D" w:rsidR="00ED7398" w:rsidRPr="00D73E12" w:rsidRDefault="00ED7398" w:rsidP="00ED7398">
      <w:pPr>
        <w:spacing w:before="120" w:line="276" w:lineRule="auto"/>
        <w:ind w:left="284"/>
        <w:jc w:val="both"/>
        <w:rPr>
          <w:rFonts w:asciiTheme="minorHAnsi" w:hAnsiTheme="minorHAnsi" w:cstheme="minorHAnsi"/>
        </w:rPr>
      </w:pPr>
      <w:r w:rsidRPr="007706E8">
        <w:rPr>
          <w:rFonts w:asciiTheme="minorHAnsi" w:hAnsiTheme="minorHAnsi" w:cstheme="minorHAnsi"/>
        </w:rPr>
        <w:t>“The Public Rights of Way and cycle network will have been similarly enhanced, thereby further promoting local sustainable travel. Meanwhile, a local rural road network, in keeping with a rural parish, will survive, no longer over-burdened by unwanted commuter and ‘rat-running’ traffic</w:t>
      </w:r>
      <w:r>
        <w:rPr>
          <w:rFonts w:asciiTheme="minorHAnsi" w:hAnsiTheme="minorHAnsi" w:cstheme="minorHAnsi"/>
        </w:rPr>
        <w:t>” (</w:t>
      </w:r>
      <w:r>
        <w:rPr>
          <w:rFonts w:asciiTheme="minorHAnsi" w:hAnsiTheme="minorHAnsi" w:cstheme="minorHAnsi"/>
          <w:color w:val="0D0D0D" w:themeColor="text1" w:themeTint="F2"/>
        </w:rPr>
        <w:t>Pannal and Burn Bridge Parish Council, 2022)</w:t>
      </w:r>
      <w:r w:rsidR="008E1EAA">
        <w:rPr>
          <w:rFonts w:asciiTheme="minorHAnsi" w:hAnsiTheme="minorHAnsi" w:cstheme="minorHAnsi"/>
          <w:color w:val="0D0D0D" w:themeColor="text1" w:themeTint="F2"/>
        </w:rPr>
        <w:t>.</w:t>
      </w:r>
    </w:p>
    <w:p w14:paraId="46E5FB4C" w14:textId="77777777" w:rsidR="00ED7398" w:rsidRPr="00453389" w:rsidRDefault="00ED7398" w:rsidP="00ED7398">
      <w:pPr>
        <w:spacing w:before="120" w:line="276" w:lineRule="auto"/>
        <w:ind w:firstLine="284"/>
        <w:rPr>
          <w:rFonts w:ascii="Calibri" w:hAnsi="Calibri" w:cs="Calibri"/>
        </w:rPr>
      </w:pPr>
      <w:r>
        <w:rPr>
          <w:rFonts w:asciiTheme="minorHAnsi" w:hAnsiTheme="minorHAnsi" w:cstheme="minorHAnsi"/>
        </w:rPr>
        <w:t>Small towns have been identified as important spaces of ‘transition culture’ (Neal 2013), with “English market towns” presented as “ideal sites for situating a transition town” (Connors, 2010: 235), with the founder of the ‘</w:t>
      </w:r>
      <w:r w:rsidRPr="008F69E0">
        <w:rPr>
          <w:rFonts w:asciiTheme="minorHAnsi" w:hAnsiTheme="minorHAnsi" w:cstheme="minorHAnsi"/>
          <w:i/>
          <w:iCs/>
        </w:rPr>
        <w:t>Transition Towns</w:t>
      </w:r>
      <w:r>
        <w:rPr>
          <w:rFonts w:asciiTheme="minorHAnsi" w:hAnsiTheme="minorHAnsi" w:cstheme="minorHAnsi"/>
        </w:rPr>
        <w:t>’ movement proposing that a population of around 5,000 people might be an optimal settlement size (Hopkins 2008). Such settlements lie, as discussed previously, at the lower threshold of ONS’ (2019) delimitation of towns</w:t>
      </w:r>
      <w:r w:rsidRPr="00A665D4">
        <w:rPr>
          <w:rFonts w:asciiTheme="minorHAnsi" w:hAnsiTheme="minorHAnsi" w:cstheme="minorHAnsi"/>
          <w:color w:val="0D0D0D" w:themeColor="text1" w:themeTint="F2"/>
        </w:rPr>
        <w:t xml:space="preserve">, </w:t>
      </w:r>
      <w:r>
        <w:rPr>
          <w:rFonts w:asciiTheme="minorHAnsi" w:hAnsiTheme="minorHAnsi" w:cstheme="minorHAnsi"/>
          <w:color w:val="0D0D0D" w:themeColor="text1" w:themeTint="F2"/>
        </w:rPr>
        <w:t xml:space="preserve">although many places with smaller populations were included in this study’s delimitation of small towns (see Table 1). An analysis of ‘Transition Groups’ listed by the </w:t>
      </w:r>
      <w:r w:rsidRPr="006B43E5">
        <w:rPr>
          <w:rFonts w:asciiTheme="minorHAnsi" w:hAnsiTheme="minorHAnsi" w:cstheme="minorHAnsi"/>
          <w:i/>
          <w:iCs/>
          <w:color w:val="0D0D0D" w:themeColor="text1" w:themeTint="F2"/>
        </w:rPr>
        <w:t>Transition Network</w:t>
      </w:r>
      <w:r>
        <w:rPr>
          <w:rFonts w:asciiTheme="minorHAnsi" w:hAnsiTheme="minorHAnsi" w:cstheme="minorHAnsi"/>
          <w:color w:val="0D0D0D" w:themeColor="text1" w:themeTint="F2"/>
        </w:rPr>
        <w:t xml:space="preserve"> revealed that 98 could be viewed as being centred on small towns located across England (Figure 27), with the majority of these being settlements with populations of over 5,000 people (see Table 10). While Table 10 might suggest a fall off of groups in the most populated towns, it should be noted that</w:t>
      </w:r>
      <w:r w:rsidRPr="001362D9">
        <w:rPr>
          <w:rFonts w:ascii="Calibri" w:hAnsi="Calibri" w:cs="Calibri"/>
        </w:rPr>
        <w:t xml:space="preserve"> </w:t>
      </w:r>
      <w:r>
        <w:rPr>
          <w:rFonts w:ascii="Calibri" w:hAnsi="Calibri" w:cs="Calibri"/>
        </w:rPr>
        <w:t>transition groups were also located in 62 settlements with over 40,000 residents.</w:t>
      </w:r>
    </w:p>
    <w:p w14:paraId="60A9CB14" w14:textId="77777777" w:rsidR="00B410A5" w:rsidRDefault="00B410A5" w:rsidP="00B410A5">
      <w:pPr>
        <w:spacing w:after="160" w:line="259" w:lineRule="auto"/>
        <w:rPr>
          <w:rFonts w:ascii="Calibri" w:hAnsi="Calibri" w:cs="Calibri"/>
          <w:color w:val="0D0D0D" w:themeColor="text1" w:themeTint="F2"/>
        </w:rPr>
      </w:pPr>
      <w:r>
        <w:rPr>
          <w:rFonts w:ascii="Calibri" w:hAnsi="Calibri" w:cs="Calibri"/>
          <w:color w:val="0D0D0D" w:themeColor="text1" w:themeTint="F2"/>
        </w:rPr>
        <w:br w:type="page"/>
      </w:r>
    </w:p>
    <w:p w14:paraId="61D5799B" w14:textId="635F2DFF" w:rsidR="00F9264B" w:rsidRPr="00D1276D" w:rsidRDefault="00F9264B" w:rsidP="002D5875">
      <w:pPr>
        <w:rPr>
          <w:rFonts w:ascii="Calibri" w:hAnsi="Calibri" w:cs="Calibri"/>
          <w:b/>
          <w:bCs/>
        </w:rPr>
      </w:pPr>
      <w:bookmarkStart w:id="106" w:name="_Toc159449378"/>
      <w:bookmarkStart w:id="107" w:name="_Toc159481994"/>
      <w:bookmarkStart w:id="108" w:name="_Toc167710582"/>
      <w:r w:rsidRPr="005155C0">
        <w:rPr>
          <w:rFonts w:ascii="Calibri" w:hAnsi="Calibri" w:cs="Calibri"/>
          <w:b/>
          <w:bCs/>
        </w:rPr>
        <w:t xml:space="preserve">Figure 27: </w:t>
      </w:r>
      <w:r w:rsidR="005155C0">
        <w:rPr>
          <w:rFonts w:ascii="Calibri" w:hAnsi="Calibri" w:cs="Calibri"/>
          <w:b/>
          <w:bCs/>
        </w:rPr>
        <w:t xml:space="preserve">The Distribution of </w:t>
      </w:r>
      <w:r w:rsidR="002E2630">
        <w:rPr>
          <w:rFonts w:ascii="Calibri" w:hAnsi="Calibri" w:cs="Calibri"/>
          <w:b/>
          <w:bCs/>
        </w:rPr>
        <w:t>Small</w:t>
      </w:r>
      <w:r w:rsidR="008B2230">
        <w:rPr>
          <w:rFonts w:ascii="Calibri" w:hAnsi="Calibri" w:cs="Calibri"/>
          <w:b/>
          <w:bCs/>
        </w:rPr>
        <w:t>-</w:t>
      </w:r>
      <w:r w:rsidR="002E2630">
        <w:rPr>
          <w:rFonts w:ascii="Calibri" w:hAnsi="Calibri" w:cs="Calibri"/>
          <w:b/>
          <w:bCs/>
        </w:rPr>
        <w:t xml:space="preserve">Town </w:t>
      </w:r>
      <w:r w:rsidR="004E163E" w:rsidRPr="005155C0">
        <w:rPr>
          <w:rFonts w:asciiTheme="minorHAnsi" w:hAnsiTheme="minorHAnsi" w:cstheme="minorHAnsi"/>
          <w:b/>
          <w:bCs/>
          <w:color w:val="0D0D0D" w:themeColor="text1" w:themeTint="F2"/>
        </w:rPr>
        <w:t xml:space="preserve">Transition Groups in </w:t>
      </w:r>
      <w:r w:rsidR="002E2630">
        <w:rPr>
          <w:rFonts w:asciiTheme="minorHAnsi" w:hAnsiTheme="minorHAnsi" w:cstheme="minorHAnsi"/>
          <w:b/>
          <w:bCs/>
          <w:color w:val="0D0D0D" w:themeColor="text1" w:themeTint="F2"/>
        </w:rPr>
        <w:t>England</w:t>
      </w:r>
      <w:r w:rsidR="004E163E" w:rsidRPr="005155C0">
        <w:rPr>
          <w:rFonts w:asciiTheme="minorHAnsi" w:hAnsiTheme="minorHAnsi" w:cstheme="minorHAnsi"/>
          <w:b/>
          <w:bCs/>
          <w:color w:val="0D0D0D" w:themeColor="text1" w:themeTint="F2"/>
        </w:rPr>
        <w:t>, by Population 2021</w:t>
      </w:r>
    </w:p>
    <w:p w14:paraId="613A87CB" w14:textId="77777777" w:rsidR="006A32D1" w:rsidRDefault="002E2630" w:rsidP="005F3F5F">
      <w:pPr>
        <w:rPr>
          <w:rFonts w:asciiTheme="minorHAnsi" w:hAnsiTheme="minorHAnsi" w:cstheme="minorHAnsi"/>
          <w:b/>
          <w:bCs/>
          <w:color w:val="0D0D0D" w:themeColor="text1" w:themeTint="F2"/>
        </w:rPr>
      </w:pPr>
      <w:r>
        <w:rPr>
          <w:rFonts w:ascii="Calibri" w:hAnsi="Calibri" w:cs="Calibri"/>
          <w:noProof/>
        </w:rPr>
        <w:drawing>
          <wp:inline distT="0" distB="0" distL="0" distR="0" wp14:anchorId="78377D26" wp14:editId="5A311FB6">
            <wp:extent cx="5900303" cy="6503745"/>
            <wp:effectExtent l="0" t="0" r="5715" b="0"/>
            <wp:docPr id="24" name="Picture 24" descr="A map of england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map of england with different colored areas&#10;&#10;Description automatically generated"/>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5900420" cy="6503874"/>
                    </a:xfrm>
                    <a:prstGeom prst="rect">
                      <a:avLst/>
                    </a:prstGeom>
                    <a:ln>
                      <a:noFill/>
                    </a:ln>
                    <a:extLst>
                      <a:ext uri="{53640926-AAD7-44D8-BBD7-CCE9431645EC}">
                        <a14:shadowObscured xmlns:a14="http://schemas.microsoft.com/office/drawing/2010/main"/>
                      </a:ext>
                    </a:extLst>
                  </pic:spPr>
                </pic:pic>
              </a:graphicData>
            </a:graphic>
          </wp:inline>
        </w:drawing>
      </w:r>
    </w:p>
    <w:p w14:paraId="31023F41" w14:textId="77777777" w:rsidR="006A32D1" w:rsidRDefault="006A32D1" w:rsidP="005F3F5F">
      <w:pPr>
        <w:rPr>
          <w:rFonts w:asciiTheme="minorHAnsi" w:hAnsiTheme="minorHAnsi" w:cstheme="minorHAnsi"/>
          <w:b/>
          <w:bCs/>
          <w:color w:val="0D0D0D" w:themeColor="text1" w:themeTint="F2"/>
        </w:rPr>
      </w:pPr>
    </w:p>
    <w:p w14:paraId="54FD15C7" w14:textId="1D7873E1" w:rsidR="00510ABB" w:rsidRPr="00375665" w:rsidRDefault="00510ABB" w:rsidP="005F3F5F">
      <w:pPr>
        <w:rPr>
          <w:rFonts w:asciiTheme="minorHAnsi" w:hAnsiTheme="minorHAnsi" w:cstheme="minorHAnsi"/>
          <w:b/>
          <w:bCs/>
          <w:i/>
          <w:iCs/>
          <w:color w:val="0D0D0D" w:themeColor="text1" w:themeTint="F2"/>
        </w:rPr>
      </w:pPr>
      <w:r w:rsidRPr="000F37CB">
        <w:rPr>
          <w:rFonts w:asciiTheme="minorHAnsi" w:hAnsiTheme="minorHAnsi" w:cstheme="minorHAnsi"/>
          <w:b/>
          <w:bCs/>
          <w:color w:val="0D0D0D" w:themeColor="text1" w:themeTint="F2"/>
        </w:rPr>
        <w:t xml:space="preserve">Table </w:t>
      </w:r>
      <w:r>
        <w:rPr>
          <w:rFonts w:asciiTheme="minorHAnsi" w:hAnsiTheme="minorHAnsi" w:cstheme="minorHAnsi"/>
          <w:b/>
          <w:bCs/>
          <w:color w:val="0D0D0D" w:themeColor="text1" w:themeTint="F2"/>
        </w:rPr>
        <w:t>10</w:t>
      </w:r>
      <w:r w:rsidRPr="000F37CB">
        <w:rPr>
          <w:rFonts w:asciiTheme="minorHAnsi" w:hAnsiTheme="minorHAnsi" w:cstheme="minorHAnsi"/>
          <w:b/>
          <w:bCs/>
          <w:color w:val="0D0D0D" w:themeColor="text1" w:themeTint="F2"/>
        </w:rPr>
        <w:t xml:space="preserve">: </w:t>
      </w:r>
      <w:r>
        <w:rPr>
          <w:rFonts w:asciiTheme="minorHAnsi" w:hAnsiTheme="minorHAnsi" w:cstheme="minorHAnsi"/>
          <w:b/>
          <w:bCs/>
          <w:color w:val="0D0D0D" w:themeColor="text1" w:themeTint="F2"/>
        </w:rPr>
        <w:t>Transition Groups in Small Towns, by Population 2021</w:t>
      </w:r>
    </w:p>
    <w:tbl>
      <w:tblPr>
        <w:tblW w:w="9039" w:type="dxa"/>
        <w:tblInd w:w="-108" w:type="dxa"/>
        <w:tblBorders>
          <w:bottom w:val="single" w:sz="8" w:space="0" w:color="auto"/>
        </w:tblBorders>
        <w:tblLayout w:type="fixed"/>
        <w:tblLook w:val="04A0" w:firstRow="1" w:lastRow="0" w:firstColumn="1" w:lastColumn="0" w:noHBand="0" w:noVBand="1"/>
      </w:tblPr>
      <w:tblGrid>
        <w:gridCol w:w="108"/>
        <w:gridCol w:w="2302"/>
        <w:gridCol w:w="108"/>
        <w:gridCol w:w="1028"/>
        <w:gridCol w:w="108"/>
        <w:gridCol w:w="1028"/>
        <w:gridCol w:w="108"/>
        <w:gridCol w:w="1028"/>
        <w:gridCol w:w="108"/>
        <w:gridCol w:w="1028"/>
        <w:gridCol w:w="108"/>
        <w:gridCol w:w="1018"/>
        <w:gridCol w:w="108"/>
        <w:gridCol w:w="851"/>
      </w:tblGrid>
      <w:tr w:rsidR="00510ABB" w:rsidRPr="007457AB" w14:paraId="50FA5CE1" w14:textId="77777777" w:rsidTr="003D0012">
        <w:trPr>
          <w:trHeight w:val="523"/>
        </w:trPr>
        <w:tc>
          <w:tcPr>
            <w:tcW w:w="2410" w:type="dxa"/>
            <w:gridSpan w:val="2"/>
            <w:vMerge w:val="restart"/>
            <w:tcBorders>
              <w:top w:val="single" w:sz="12" w:space="0" w:color="auto"/>
              <w:bottom w:val="nil"/>
            </w:tcBorders>
            <w:vAlign w:val="center"/>
          </w:tcPr>
          <w:p w14:paraId="0C396856" w14:textId="77777777" w:rsidR="00510ABB" w:rsidRDefault="00510ABB" w:rsidP="003D0012">
            <w:pPr>
              <w:spacing w:before="60" w:after="60"/>
              <w:rPr>
                <w:rFonts w:asciiTheme="minorHAnsi" w:hAnsiTheme="minorHAnsi" w:cstheme="minorHAnsi"/>
                <w:color w:val="000000"/>
                <w:sz w:val="22"/>
                <w:szCs w:val="22"/>
              </w:rPr>
            </w:pPr>
            <w:r>
              <w:rPr>
                <w:rFonts w:asciiTheme="minorHAnsi" w:hAnsiTheme="minorHAnsi" w:cstheme="minorHAnsi"/>
                <w:color w:val="000000"/>
                <w:sz w:val="22"/>
                <w:szCs w:val="22"/>
              </w:rPr>
              <w:t>Small Transition Towns</w:t>
            </w:r>
          </w:p>
        </w:tc>
        <w:tc>
          <w:tcPr>
            <w:tcW w:w="6629" w:type="dxa"/>
            <w:gridSpan w:val="12"/>
            <w:tcBorders>
              <w:top w:val="single" w:sz="12" w:space="0" w:color="auto"/>
              <w:bottom w:val="single" w:sz="8" w:space="0" w:color="auto"/>
            </w:tcBorders>
            <w:shd w:val="clear" w:color="auto" w:fill="auto"/>
            <w:vAlign w:val="center"/>
          </w:tcPr>
          <w:p w14:paraId="11645415" w14:textId="77777777" w:rsidR="00510ABB" w:rsidRPr="004B5408" w:rsidRDefault="00510ABB" w:rsidP="003D0012">
            <w:pPr>
              <w:ind w:left="96" w:right="176"/>
              <w:jc w:val="center"/>
              <w:rPr>
                <w:rFonts w:asciiTheme="minorHAnsi" w:hAnsiTheme="minorHAnsi" w:cstheme="minorHAnsi"/>
              </w:rPr>
            </w:pPr>
            <w:r>
              <w:rPr>
                <w:rFonts w:asciiTheme="minorHAnsi" w:hAnsiTheme="minorHAnsi" w:cstheme="minorHAnsi"/>
              </w:rPr>
              <w:t>Population</w:t>
            </w:r>
          </w:p>
        </w:tc>
      </w:tr>
      <w:tr w:rsidR="00510ABB" w:rsidRPr="007457AB" w14:paraId="7E479094" w14:textId="77777777" w:rsidTr="003D0012">
        <w:trPr>
          <w:trHeight w:val="523"/>
        </w:trPr>
        <w:tc>
          <w:tcPr>
            <w:tcW w:w="2410" w:type="dxa"/>
            <w:gridSpan w:val="2"/>
            <w:vMerge/>
            <w:tcBorders>
              <w:bottom w:val="nil"/>
            </w:tcBorders>
          </w:tcPr>
          <w:p w14:paraId="2FCA06DF" w14:textId="77777777" w:rsidR="00510ABB" w:rsidRPr="007457AB" w:rsidRDefault="00510ABB" w:rsidP="003D0012">
            <w:pPr>
              <w:spacing w:before="120" w:after="120"/>
              <w:rPr>
                <w:rFonts w:asciiTheme="minorHAnsi" w:hAnsiTheme="minorHAnsi" w:cstheme="minorHAnsi"/>
                <w:color w:val="000000"/>
                <w:sz w:val="22"/>
                <w:szCs w:val="22"/>
              </w:rPr>
            </w:pPr>
          </w:p>
        </w:tc>
        <w:tc>
          <w:tcPr>
            <w:tcW w:w="1136" w:type="dxa"/>
            <w:gridSpan w:val="2"/>
            <w:tcBorders>
              <w:top w:val="single" w:sz="8" w:space="0" w:color="auto"/>
              <w:bottom w:val="single" w:sz="12" w:space="0" w:color="auto"/>
            </w:tcBorders>
            <w:shd w:val="clear" w:color="auto" w:fill="auto"/>
            <w:hideMark/>
          </w:tcPr>
          <w:p w14:paraId="74765866" w14:textId="77777777" w:rsidR="00510ABB" w:rsidRPr="007457AB" w:rsidRDefault="00510ABB" w:rsidP="003D0012">
            <w:pPr>
              <w:spacing w:before="120"/>
              <w:ind w:left="96"/>
              <w:rPr>
                <w:rFonts w:asciiTheme="minorHAnsi" w:hAnsiTheme="minorHAnsi" w:cstheme="minorHAnsi"/>
                <w:color w:val="000000"/>
                <w:sz w:val="22"/>
                <w:szCs w:val="22"/>
              </w:rPr>
            </w:pPr>
            <w:r w:rsidRPr="007457AB">
              <w:rPr>
                <w:rFonts w:asciiTheme="minorHAnsi" w:hAnsiTheme="minorHAnsi" w:cstheme="minorHAnsi"/>
                <w:color w:val="000000"/>
                <w:sz w:val="22"/>
                <w:szCs w:val="22"/>
              </w:rPr>
              <w:t>30,000-40,000</w:t>
            </w:r>
          </w:p>
        </w:tc>
        <w:tc>
          <w:tcPr>
            <w:tcW w:w="1136" w:type="dxa"/>
            <w:gridSpan w:val="2"/>
            <w:tcBorders>
              <w:top w:val="single" w:sz="8" w:space="0" w:color="auto"/>
              <w:bottom w:val="single" w:sz="12" w:space="0" w:color="auto"/>
            </w:tcBorders>
            <w:shd w:val="clear" w:color="auto" w:fill="auto"/>
            <w:hideMark/>
          </w:tcPr>
          <w:p w14:paraId="7B2A3484" w14:textId="77777777" w:rsidR="00510ABB" w:rsidRPr="007457AB" w:rsidRDefault="00510ABB" w:rsidP="003D0012">
            <w:pPr>
              <w:spacing w:before="120"/>
              <w:ind w:left="96"/>
              <w:rPr>
                <w:rFonts w:asciiTheme="minorHAnsi" w:hAnsiTheme="minorHAnsi" w:cstheme="minorHAnsi"/>
                <w:color w:val="000000"/>
                <w:sz w:val="22"/>
                <w:szCs w:val="22"/>
              </w:rPr>
            </w:pPr>
            <w:r w:rsidRPr="007457AB">
              <w:rPr>
                <w:rFonts w:asciiTheme="minorHAnsi" w:hAnsiTheme="minorHAnsi" w:cstheme="minorHAnsi"/>
                <w:color w:val="000000"/>
                <w:sz w:val="22"/>
                <w:szCs w:val="22"/>
              </w:rPr>
              <w:t>20,000</w:t>
            </w:r>
            <w:r>
              <w:rPr>
                <w:rFonts w:asciiTheme="minorHAnsi" w:hAnsiTheme="minorHAnsi" w:cstheme="minorHAnsi"/>
                <w:color w:val="000000"/>
                <w:sz w:val="22"/>
                <w:szCs w:val="22"/>
              </w:rPr>
              <w:t xml:space="preserve"> </w:t>
            </w:r>
            <w:r w:rsidRPr="007457AB">
              <w:rPr>
                <w:rFonts w:asciiTheme="minorHAnsi" w:hAnsiTheme="minorHAnsi" w:cstheme="minorHAnsi"/>
                <w:color w:val="000000"/>
                <w:sz w:val="22"/>
                <w:szCs w:val="22"/>
              </w:rPr>
              <w:t>-29,999</w:t>
            </w:r>
          </w:p>
        </w:tc>
        <w:tc>
          <w:tcPr>
            <w:tcW w:w="1136" w:type="dxa"/>
            <w:gridSpan w:val="2"/>
            <w:tcBorders>
              <w:top w:val="single" w:sz="8" w:space="0" w:color="auto"/>
              <w:bottom w:val="single" w:sz="12" w:space="0" w:color="auto"/>
            </w:tcBorders>
          </w:tcPr>
          <w:p w14:paraId="1D2DA8B6" w14:textId="77777777" w:rsidR="00510ABB" w:rsidRDefault="00510ABB" w:rsidP="003D0012">
            <w:pPr>
              <w:spacing w:before="120"/>
              <w:ind w:left="96"/>
              <w:rPr>
                <w:rFonts w:asciiTheme="minorHAnsi" w:hAnsiTheme="minorHAnsi" w:cstheme="minorHAnsi"/>
                <w:color w:val="000000"/>
                <w:sz w:val="22"/>
                <w:szCs w:val="22"/>
              </w:rPr>
            </w:pPr>
            <w:r w:rsidRPr="007457AB">
              <w:rPr>
                <w:rFonts w:asciiTheme="minorHAnsi" w:hAnsiTheme="minorHAnsi" w:cstheme="minorHAnsi"/>
                <w:color w:val="000000"/>
                <w:sz w:val="22"/>
                <w:szCs w:val="22"/>
              </w:rPr>
              <w:t>10,000</w:t>
            </w:r>
            <w:r>
              <w:rPr>
                <w:rFonts w:asciiTheme="minorHAnsi" w:hAnsiTheme="minorHAnsi" w:cstheme="minorHAnsi"/>
                <w:color w:val="000000"/>
                <w:sz w:val="22"/>
                <w:szCs w:val="22"/>
              </w:rPr>
              <w:t xml:space="preserve"> </w:t>
            </w:r>
            <w:r w:rsidRPr="007457AB">
              <w:rPr>
                <w:rFonts w:asciiTheme="minorHAnsi" w:hAnsiTheme="minorHAnsi" w:cstheme="minorHAnsi"/>
                <w:color w:val="000000"/>
                <w:sz w:val="22"/>
                <w:szCs w:val="22"/>
              </w:rPr>
              <w:t>-19,999</w:t>
            </w:r>
          </w:p>
        </w:tc>
        <w:tc>
          <w:tcPr>
            <w:tcW w:w="1136" w:type="dxa"/>
            <w:gridSpan w:val="2"/>
            <w:tcBorders>
              <w:top w:val="single" w:sz="8" w:space="0" w:color="auto"/>
              <w:bottom w:val="single" w:sz="12" w:space="0" w:color="auto"/>
            </w:tcBorders>
          </w:tcPr>
          <w:p w14:paraId="7BAE1239" w14:textId="77777777" w:rsidR="00510ABB" w:rsidRDefault="00510ABB" w:rsidP="003D0012">
            <w:pPr>
              <w:spacing w:before="120"/>
              <w:ind w:left="96"/>
              <w:rPr>
                <w:rFonts w:asciiTheme="minorHAnsi" w:hAnsiTheme="minorHAnsi" w:cstheme="minorHAnsi"/>
                <w:color w:val="000000"/>
                <w:sz w:val="22"/>
                <w:szCs w:val="22"/>
              </w:rPr>
            </w:pPr>
            <w:r w:rsidRPr="007457AB">
              <w:rPr>
                <w:rFonts w:asciiTheme="minorHAnsi" w:hAnsiTheme="minorHAnsi" w:cstheme="minorHAnsi"/>
                <w:color w:val="000000"/>
                <w:sz w:val="22"/>
                <w:szCs w:val="22"/>
              </w:rPr>
              <w:t>5,000</w:t>
            </w:r>
            <w:r>
              <w:rPr>
                <w:rFonts w:asciiTheme="minorHAnsi" w:hAnsiTheme="minorHAnsi" w:cstheme="minorHAnsi"/>
                <w:color w:val="000000"/>
                <w:sz w:val="22"/>
                <w:szCs w:val="22"/>
              </w:rPr>
              <w:t xml:space="preserve"> </w:t>
            </w:r>
            <w:r w:rsidRPr="007457AB">
              <w:rPr>
                <w:rFonts w:asciiTheme="minorHAnsi" w:hAnsiTheme="minorHAnsi" w:cstheme="minorHAnsi"/>
                <w:color w:val="000000"/>
                <w:sz w:val="22"/>
                <w:szCs w:val="22"/>
              </w:rPr>
              <w:t>-9,999</w:t>
            </w:r>
          </w:p>
        </w:tc>
        <w:tc>
          <w:tcPr>
            <w:tcW w:w="1126" w:type="dxa"/>
            <w:gridSpan w:val="2"/>
            <w:tcBorders>
              <w:top w:val="single" w:sz="8" w:space="0" w:color="auto"/>
              <w:bottom w:val="single" w:sz="12" w:space="0" w:color="auto"/>
            </w:tcBorders>
          </w:tcPr>
          <w:p w14:paraId="5FFE192E" w14:textId="77777777" w:rsidR="00510ABB" w:rsidRDefault="00510ABB" w:rsidP="003D0012">
            <w:pPr>
              <w:spacing w:before="120" w:after="120"/>
              <w:ind w:left="96"/>
              <w:rPr>
                <w:rFonts w:asciiTheme="minorHAnsi" w:hAnsiTheme="minorHAnsi" w:cstheme="minorHAnsi"/>
                <w:color w:val="000000"/>
                <w:sz w:val="22"/>
                <w:szCs w:val="22"/>
              </w:rPr>
            </w:pPr>
            <w:r>
              <w:rPr>
                <w:rFonts w:asciiTheme="minorHAnsi" w:hAnsiTheme="minorHAnsi" w:cstheme="minorHAnsi"/>
                <w:color w:val="000000"/>
                <w:sz w:val="22"/>
                <w:szCs w:val="22"/>
              </w:rPr>
              <w:t>1</w:t>
            </w:r>
            <w:r w:rsidRPr="007457AB">
              <w:rPr>
                <w:rFonts w:asciiTheme="minorHAnsi" w:hAnsiTheme="minorHAnsi" w:cstheme="minorHAnsi"/>
                <w:color w:val="000000"/>
                <w:sz w:val="22"/>
                <w:szCs w:val="22"/>
              </w:rPr>
              <w:t>,500</w:t>
            </w:r>
            <w:r>
              <w:rPr>
                <w:rFonts w:asciiTheme="minorHAnsi" w:hAnsiTheme="minorHAnsi" w:cstheme="minorHAnsi"/>
                <w:color w:val="000000"/>
                <w:sz w:val="22"/>
                <w:szCs w:val="22"/>
              </w:rPr>
              <w:t xml:space="preserve"> </w:t>
            </w:r>
            <w:r w:rsidRPr="007457AB">
              <w:rPr>
                <w:rFonts w:asciiTheme="minorHAnsi" w:hAnsiTheme="minorHAnsi" w:cstheme="minorHAnsi"/>
                <w:color w:val="000000"/>
                <w:sz w:val="22"/>
                <w:szCs w:val="22"/>
              </w:rPr>
              <w:t>-4,999</w:t>
            </w:r>
          </w:p>
        </w:tc>
        <w:tc>
          <w:tcPr>
            <w:tcW w:w="959" w:type="dxa"/>
            <w:gridSpan w:val="2"/>
            <w:tcBorders>
              <w:top w:val="single" w:sz="8" w:space="0" w:color="auto"/>
              <w:bottom w:val="single" w:sz="12" w:space="0" w:color="auto"/>
            </w:tcBorders>
            <w:tcMar>
              <w:left w:w="0" w:type="dxa"/>
              <w:right w:w="0" w:type="dxa"/>
            </w:tcMar>
            <w:vAlign w:val="center"/>
          </w:tcPr>
          <w:p w14:paraId="3218D8F2" w14:textId="77777777" w:rsidR="00510ABB" w:rsidRPr="004B5408" w:rsidRDefault="00510ABB" w:rsidP="003D0012">
            <w:pPr>
              <w:spacing w:before="120"/>
              <w:ind w:left="97" w:right="177"/>
              <w:rPr>
                <w:rFonts w:asciiTheme="minorHAnsi" w:hAnsiTheme="minorHAnsi" w:cstheme="minorHAnsi"/>
              </w:rPr>
            </w:pPr>
            <w:r w:rsidRPr="004B5408">
              <w:rPr>
                <w:rFonts w:asciiTheme="minorHAnsi" w:hAnsiTheme="minorHAnsi" w:cstheme="minorHAnsi"/>
              </w:rPr>
              <w:t>Total</w:t>
            </w:r>
          </w:p>
        </w:tc>
      </w:tr>
      <w:tr w:rsidR="00510ABB" w:rsidRPr="001D460A" w14:paraId="188E9AE9" w14:textId="77777777" w:rsidTr="003D0012">
        <w:trPr>
          <w:gridBefore w:val="1"/>
          <w:wBefore w:w="108" w:type="dxa"/>
          <w:trHeight w:hRule="exact" w:val="454"/>
        </w:trPr>
        <w:tc>
          <w:tcPr>
            <w:tcW w:w="2410" w:type="dxa"/>
            <w:gridSpan w:val="2"/>
            <w:tcBorders>
              <w:top w:val="single" w:sz="12" w:space="0" w:color="auto"/>
              <w:bottom w:val="nil"/>
            </w:tcBorders>
            <w:vAlign w:val="center"/>
          </w:tcPr>
          <w:p w14:paraId="1A8287B6" w14:textId="77777777" w:rsidR="00510ABB" w:rsidRPr="00D45D53" w:rsidRDefault="00510ABB" w:rsidP="003D0012">
            <w:pPr>
              <w:rPr>
                <w:rFonts w:asciiTheme="minorHAnsi" w:hAnsiTheme="minorHAnsi" w:cstheme="minorHAnsi"/>
              </w:rPr>
            </w:pPr>
            <w:r w:rsidRPr="00D45D53">
              <w:rPr>
                <w:rFonts w:asciiTheme="minorHAnsi" w:hAnsiTheme="minorHAnsi" w:cstheme="minorHAnsi"/>
              </w:rPr>
              <w:t>Number</w:t>
            </w:r>
          </w:p>
        </w:tc>
        <w:tc>
          <w:tcPr>
            <w:tcW w:w="1136" w:type="dxa"/>
            <w:gridSpan w:val="2"/>
            <w:tcBorders>
              <w:top w:val="single" w:sz="12" w:space="0" w:color="auto"/>
              <w:bottom w:val="nil"/>
            </w:tcBorders>
            <w:shd w:val="clear" w:color="auto" w:fill="auto"/>
            <w:noWrap/>
            <w:vAlign w:val="center"/>
            <w:hideMark/>
          </w:tcPr>
          <w:p w14:paraId="1C9D1408" w14:textId="77777777" w:rsidR="00510ABB" w:rsidRPr="000714BD" w:rsidRDefault="00510ABB" w:rsidP="003D0012">
            <w:pPr>
              <w:jc w:val="center"/>
              <w:rPr>
                <w:rFonts w:asciiTheme="minorHAnsi" w:hAnsiTheme="minorHAnsi" w:cstheme="minorHAnsi"/>
              </w:rPr>
            </w:pPr>
            <w:r w:rsidRPr="000714BD">
              <w:rPr>
                <w:rFonts w:asciiTheme="minorHAnsi" w:hAnsiTheme="minorHAnsi" w:cstheme="minorHAnsi"/>
              </w:rPr>
              <w:t>4</w:t>
            </w:r>
          </w:p>
        </w:tc>
        <w:tc>
          <w:tcPr>
            <w:tcW w:w="1136" w:type="dxa"/>
            <w:gridSpan w:val="2"/>
            <w:tcBorders>
              <w:top w:val="single" w:sz="12" w:space="0" w:color="auto"/>
              <w:bottom w:val="nil"/>
            </w:tcBorders>
            <w:shd w:val="clear" w:color="auto" w:fill="auto"/>
            <w:noWrap/>
            <w:vAlign w:val="center"/>
            <w:hideMark/>
          </w:tcPr>
          <w:p w14:paraId="51163240" w14:textId="77777777" w:rsidR="00510ABB" w:rsidRPr="000714BD" w:rsidRDefault="00510ABB" w:rsidP="003D0012">
            <w:pPr>
              <w:jc w:val="center"/>
              <w:rPr>
                <w:rFonts w:asciiTheme="minorHAnsi" w:hAnsiTheme="minorHAnsi" w:cstheme="minorHAnsi"/>
              </w:rPr>
            </w:pPr>
            <w:r w:rsidRPr="000714BD">
              <w:rPr>
                <w:rFonts w:asciiTheme="minorHAnsi" w:hAnsiTheme="minorHAnsi" w:cstheme="minorHAnsi"/>
              </w:rPr>
              <w:t>17</w:t>
            </w:r>
          </w:p>
        </w:tc>
        <w:tc>
          <w:tcPr>
            <w:tcW w:w="1136" w:type="dxa"/>
            <w:gridSpan w:val="2"/>
            <w:tcBorders>
              <w:top w:val="single" w:sz="12" w:space="0" w:color="auto"/>
              <w:bottom w:val="nil"/>
            </w:tcBorders>
            <w:vAlign w:val="center"/>
          </w:tcPr>
          <w:p w14:paraId="5B9295B1" w14:textId="77777777" w:rsidR="00510ABB" w:rsidRPr="000714BD" w:rsidRDefault="00510ABB" w:rsidP="003D0012">
            <w:pPr>
              <w:jc w:val="center"/>
              <w:rPr>
                <w:rFonts w:asciiTheme="minorHAnsi" w:hAnsiTheme="minorHAnsi" w:cstheme="minorHAnsi"/>
              </w:rPr>
            </w:pPr>
            <w:r w:rsidRPr="000714BD">
              <w:rPr>
                <w:rFonts w:asciiTheme="minorHAnsi" w:hAnsiTheme="minorHAnsi" w:cstheme="minorHAnsi"/>
              </w:rPr>
              <w:t>37</w:t>
            </w:r>
          </w:p>
        </w:tc>
        <w:tc>
          <w:tcPr>
            <w:tcW w:w="1136" w:type="dxa"/>
            <w:gridSpan w:val="2"/>
            <w:tcBorders>
              <w:top w:val="single" w:sz="12" w:space="0" w:color="auto"/>
              <w:bottom w:val="nil"/>
            </w:tcBorders>
            <w:vAlign w:val="center"/>
          </w:tcPr>
          <w:p w14:paraId="21859C57" w14:textId="77777777" w:rsidR="00510ABB" w:rsidRPr="000714BD" w:rsidRDefault="00510ABB" w:rsidP="003D0012">
            <w:pPr>
              <w:jc w:val="center"/>
              <w:rPr>
                <w:rFonts w:asciiTheme="minorHAnsi" w:hAnsiTheme="minorHAnsi" w:cstheme="minorHAnsi"/>
              </w:rPr>
            </w:pPr>
            <w:r w:rsidRPr="000714BD">
              <w:rPr>
                <w:rFonts w:asciiTheme="minorHAnsi" w:hAnsiTheme="minorHAnsi" w:cstheme="minorHAnsi"/>
              </w:rPr>
              <w:t>22</w:t>
            </w:r>
          </w:p>
        </w:tc>
        <w:tc>
          <w:tcPr>
            <w:tcW w:w="1126" w:type="dxa"/>
            <w:gridSpan w:val="2"/>
            <w:tcBorders>
              <w:top w:val="single" w:sz="12" w:space="0" w:color="auto"/>
              <w:bottom w:val="nil"/>
            </w:tcBorders>
            <w:vAlign w:val="center"/>
          </w:tcPr>
          <w:p w14:paraId="1DCB84CF" w14:textId="77777777" w:rsidR="00510ABB" w:rsidRPr="000714BD" w:rsidRDefault="00510ABB" w:rsidP="003D0012">
            <w:pPr>
              <w:jc w:val="center"/>
              <w:rPr>
                <w:rFonts w:asciiTheme="minorHAnsi" w:hAnsiTheme="minorHAnsi" w:cstheme="minorHAnsi"/>
              </w:rPr>
            </w:pPr>
            <w:r w:rsidRPr="000714BD">
              <w:rPr>
                <w:rFonts w:asciiTheme="minorHAnsi" w:hAnsiTheme="minorHAnsi" w:cstheme="minorHAnsi"/>
              </w:rPr>
              <w:t>18</w:t>
            </w:r>
          </w:p>
        </w:tc>
        <w:tc>
          <w:tcPr>
            <w:tcW w:w="851" w:type="dxa"/>
            <w:tcBorders>
              <w:top w:val="single" w:sz="12" w:space="0" w:color="auto"/>
              <w:bottom w:val="nil"/>
            </w:tcBorders>
            <w:vAlign w:val="center"/>
          </w:tcPr>
          <w:p w14:paraId="23B2AC74" w14:textId="77777777" w:rsidR="00510ABB" w:rsidRPr="000714BD" w:rsidRDefault="00510ABB" w:rsidP="003D0012">
            <w:pPr>
              <w:jc w:val="center"/>
              <w:rPr>
                <w:rFonts w:asciiTheme="minorHAnsi" w:hAnsiTheme="minorHAnsi" w:cstheme="minorHAnsi"/>
              </w:rPr>
            </w:pPr>
            <w:r w:rsidRPr="000714BD">
              <w:rPr>
                <w:rFonts w:asciiTheme="minorHAnsi" w:hAnsiTheme="minorHAnsi" w:cstheme="minorHAnsi"/>
              </w:rPr>
              <w:fldChar w:fldCharType="begin"/>
            </w:r>
            <w:r w:rsidRPr="000714BD">
              <w:rPr>
                <w:rFonts w:asciiTheme="minorHAnsi" w:hAnsiTheme="minorHAnsi" w:cstheme="minorHAnsi"/>
              </w:rPr>
              <w:instrText xml:space="preserve"> =SUM(ABOVE) </w:instrText>
            </w:r>
            <w:r w:rsidRPr="000714BD">
              <w:rPr>
                <w:rFonts w:asciiTheme="minorHAnsi" w:hAnsiTheme="minorHAnsi" w:cstheme="minorHAnsi"/>
              </w:rPr>
              <w:fldChar w:fldCharType="separate"/>
            </w:r>
            <w:r w:rsidRPr="000714BD">
              <w:rPr>
                <w:rFonts w:asciiTheme="minorHAnsi" w:hAnsiTheme="minorHAnsi" w:cstheme="minorHAnsi"/>
              </w:rPr>
              <w:t>98</w:t>
            </w:r>
            <w:r w:rsidRPr="000714BD">
              <w:rPr>
                <w:rFonts w:asciiTheme="minorHAnsi" w:hAnsiTheme="minorHAnsi" w:cstheme="minorHAnsi"/>
              </w:rPr>
              <w:fldChar w:fldCharType="end"/>
            </w:r>
          </w:p>
        </w:tc>
      </w:tr>
      <w:tr w:rsidR="00510ABB" w:rsidRPr="007457AB" w14:paraId="3981D798" w14:textId="77777777" w:rsidTr="003D0012">
        <w:trPr>
          <w:gridBefore w:val="1"/>
          <w:wBefore w:w="108" w:type="dxa"/>
          <w:trHeight w:hRule="exact" w:val="454"/>
        </w:trPr>
        <w:tc>
          <w:tcPr>
            <w:tcW w:w="2410" w:type="dxa"/>
            <w:gridSpan w:val="2"/>
            <w:tcBorders>
              <w:bottom w:val="single" w:sz="12" w:space="0" w:color="auto"/>
            </w:tcBorders>
            <w:vAlign w:val="center"/>
          </w:tcPr>
          <w:p w14:paraId="31D99C09" w14:textId="77777777" w:rsidR="00510ABB" w:rsidRPr="00D45D53" w:rsidRDefault="00510ABB" w:rsidP="003D0012">
            <w:pPr>
              <w:rPr>
                <w:rFonts w:asciiTheme="minorHAnsi" w:hAnsiTheme="minorHAnsi" w:cstheme="minorHAnsi"/>
              </w:rPr>
            </w:pPr>
            <w:r w:rsidRPr="00D45D53">
              <w:rPr>
                <w:rFonts w:asciiTheme="minorHAnsi" w:hAnsiTheme="minorHAnsi" w:cstheme="minorHAnsi"/>
              </w:rPr>
              <w:t>% of Small Towns</w:t>
            </w:r>
          </w:p>
        </w:tc>
        <w:tc>
          <w:tcPr>
            <w:tcW w:w="1136" w:type="dxa"/>
            <w:gridSpan w:val="2"/>
            <w:tcBorders>
              <w:bottom w:val="single" w:sz="12" w:space="0" w:color="auto"/>
            </w:tcBorders>
            <w:shd w:val="clear" w:color="auto" w:fill="auto"/>
            <w:noWrap/>
            <w:vAlign w:val="center"/>
            <w:hideMark/>
          </w:tcPr>
          <w:p w14:paraId="0443D260" w14:textId="77777777" w:rsidR="00510ABB" w:rsidRPr="000714BD" w:rsidRDefault="00510ABB" w:rsidP="003D0012">
            <w:pPr>
              <w:jc w:val="center"/>
              <w:rPr>
                <w:rFonts w:asciiTheme="minorHAnsi" w:hAnsiTheme="minorHAnsi" w:cstheme="minorHAnsi"/>
              </w:rPr>
            </w:pPr>
            <w:r w:rsidRPr="000714BD">
              <w:rPr>
                <w:rFonts w:asciiTheme="minorHAnsi" w:hAnsiTheme="minorHAnsi" w:cstheme="minorHAnsi"/>
              </w:rPr>
              <w:t>11.1</w:t>
            </w:r>
          </w:p>
        </w:tc>
        <w:tc>
          <w:tcPr>
            <w:tcW w:w="1136" w:type="dxa"/>
            <w:gridSpan w:val="2"/>
            <w:tcBorders>
              <w:bottom w:val="single" w:sz="12" w:space="0" w:color="auto"/>
            </w:tcBorders>
            <w:shd w:val="clear" w:color="auto" w:fill="auto"/>
            <w:noWrap/>
            <w:vAlign w:val="center"/>
            <w:hideMark/>
          </w:tcPr>
          <w:p w14:paraId="38EA5CD4" w14:textId="77777777" w:rsidR="00510ABB" w:rsidRPr="000714BD" w:rsidRDefault="00510ABB" w:rsidP="003D0012">
            <w:pPr>
              <w:jc w:val="center"/>
              <w:rPr>
                <w:rFonts w:asciiTheme="minorHAnsi" w:hAnsiTheme="minorHAnsi" w:cstheme="minorHAnsi"/>
              </w:rPr>
            </w:pPr>
            <w:r w:rsidRPr="000714BD">
              <w:rPr>
                <w:rFonts w:asciiTheme="minorHAnsi" w:hAnsiTheme="minorHAnsi" w:cstheme="minorHAnsi"/>
              </w:rPr>
              <w:t>20.0</w:t>
            </w:r>
          </w:p>
        </w:tc>
        <w:tc>
          <w:tcPr>
            <w:tcW w:w="1136" w:type="dxa"/>
            <w:gridSpan w:val="2"/>
            <w:tcBorders>
              <w:bottom w:val="single" w:sz="12" w:space="0" w:color="auto"/>
            </w:tcBorders>
            <w:vAlign w:val="center"/>
          </w:tcPr>
          <w:p w14:paraId="11F81473" w14:textId="77777777" w:rsidR="00510ABB" w:rsidRPr="000714BD" w:rsidRDefault="00510ABB" w:rsidP="003D0012">
            <w:pPr>
              <w:jc w:val="center"/>
              <w:rPr>
                <w:rFonts w:asciiTheme="minorHAnsi" w:hAnsiTheme="minorHAnsi" w:cstheme="minorHAnsi"/>
              </w:rPr>
            </w:pPr>
            <w:r w:rsidRPr="000714BD">
              <w:rPr>
                <w:rFonts w:asciiTheme="minorHAnsi" w:hAnsiTheme="minorHAnsi" w:cstheme="minorHAnsi"/>
              </w:rPr>
              <w:t>20.2</w:t>
            </w:r>
          </w:p>
        </w:tc>
        <w:tc>
          <w:tcPr>
            <w:tcW w:w="1136" w:type="dxa"/>
            <w:gridSpan w:val="2"/>
            <w:tcBorders>
              <w:bottom w:val="single" w:sz="12" w:space="0" w:color="auto"/>
            </w:tcBorders>
            <w:vAlign w:val="center"/>
          </w:tcPr>
          <w:p w14:paraId="753534AC" w14:textId="77777777" w:rsidR="00510ABB" w:rsidRPr="000714BD" w:rsidRDefault="00510ABB" w:rsidP="003D0012">
            <w:pPr>
              <w:jc w:val="center"/>
              <w:rPr>
                <w:rFonts w:asciiTheme="minorHAnsi" w:hAnsiTheme="minorHAnsi" w:cstheme="minorHAnsi"/>
              </w:rPr>
            </w:pPr>
            <w:r w:rsidRPr="000714BD">
              <w:rPr>
                <w:rFonts w:asciiTheme="minorHAnsi" w:hAnsiTheme="minorHAnsi" w:cstheme="minorHAnsi"/>
              </w:rPr>
              <w:t>7.6</w:t>
            </w:r>
          </w:p>
        </w:tc>
        <w:tc>
          <w:tcPr>
            <w:tcW w:w="1126" w:type="dxa"/>
            <w:gridSpan w:val="2"/>
            <w:tcBorders>
              <w:bottom w:val="single" w:sz="12" w:space="0" w:color="auto"/>
            </w:tcBorders>
            <w:vAlign w:val="center"/>
          </w:tcPr>
          <w:p w14:paraId="1532B3D5" w14:textId="77777777" w:rsidR="00510ABB" w:rsidRPr="000714BD" w:rsidRDefault="00510ABB" w:rsidP="003D0012">
            <w:pPr>
              <w:jc w:val="center"/>
              <w:rPr>
                <w:rFonts w:asciiTheme="minorHAnsi" w:hAnsiTheme="minorHAnsi" w:cstheme="minorHAnsi"/>
              </w:rPr>
            </w:pPr>
            <w:r w:rsidRPr="000714BD">
              <w:rPr>
                <w:rFonts w:asciiTheme="minorHAnsi" w:hAnsiTheme="minorHAnsi" w:cstheme="minorHAnsi"/>
              </w:rPr>
              <w:t>3.8</w:t>
            </w:r>
          </w:p>
        </w:tc>
        <w:tc>
          <w:tcPr>
            <w:tcW w:w="851" w:type="dxa"/>
            <w:tcBorders>
              <w:bottom w:val="single" w:sz="12" w:space="0" w:color="auto"/>
            </w:tcBorders>
            <w:vAlign w:val="center"/>
          </w:tcPr>
          <w:p w14:paraId="5529A3E8" w14:textId="77777777" w:rsidR="00510ABB" w:rsidRPr="000714BD" w:rsidRDefault="00510ABB" w:rsidP="003D0012">
            <w:pPr>
              <w:jc w:val="center"/>
              <w:rPr>
                <w:rFonts w:asciiTheme="minorHAnsi" w:hAnsiTheme="minorHAnsi" w:cstheme="minorHAnsi"/>
              </w:rPr>
            </w:pPr>
            <w:r w:rsidRPr="000714BD">
              <w:rPr>
                <w:rFonts w:asciiTheme="minorHAnsi" w:hAnsiTheme="minorHAnsi" w:cstheme="minorHAnsi"/>
              </w:rPr>
              <w:t>4.9</w:t>
            </w:r>
          </w:p>
        </w:tc>
      </w:tr>
    </w:tbl>
    <w:p w14:paraId="4538B3AA" w14:textId="77777777" w:rsidR="00510ABB" w:rsidRDefault="00510ABB" w:rsidP="00510ABB">
      <w:pPr>
        <w:tabs>
          <w:tab w:val="left" w:pos="0"/>
        </w:tabs>
        <w:spacing w:before="120"/>
        <w:rPr>
          <w:rFonts w:ascii="Calibri" w:hAnsi="Calibri" w:cs="Calibri"/>
          <w:color w:val="0D0D0D" w:themeColor="text1" w:themeTint="F2"/>
        </w:rPr>
      </w:pPr>
      <w:r w:rsidRPr="005F1BDB">
        <w:rPr>
          <w:rFonts w:ascii="Calibri" w:hAnsi="Calibri" w:cs="Calibri"/>
          <w:i/>
          <w:iCs/>
          <w:color w:val="0D0D0D" w:themeColor="text1" w:themeTint="F2"/>
        </w:rPr>
        <w:t>Source</w:t>
      </w:r>
      <w:r>
        <w:rPr>
          <w:rFonts w:ascii="Calibri" w:hAnsi="Calibri" w:cs="Calibri"/>
          <w:color w:val="0D0D0D" w:themeColor="text1" w:themeTint="F2"/>
        </w:rPr>
        <w:t xml:space="preserve">: figures derived from </w:t>
      </w:r>
      <w:r w:rsidRPr="00E701DE">
        <w:rPr>
          <w:rFonts w:ascii="Calibri" w:hAnsi="Calibri" w:cs="Calibri"/>
          <w:i/>
          <w:iCs/>
          <w:color w:val="0D0D0D" w:themeColor="text1" w:themeTint="F2"/>
        </w:rPr>
        <w:t>The Transition Network</w:t>
      </w:r>
      <w:r>
        <w:rPr>
          <w:rFonts w:ascii="Calibri" w:hAnsi="Calibri" w:cs="Calibri"/>
          <w:color w:val="0D0D0D" w:themeColor="text1" w:themeTint="F2"/>
        </w:rPr>
        <w:t xml:space="preserve"> (</w:t>
      </w:r>
      <w:r w:rsidRPr="00BF5CF8">
        <w:rPr>
          <w:rFonts w:ascii="Calibri" w:hAnsi="Calibri" w:cs="Calibri"/>
          <w:color w:val="0D0D0D" w:themeColor="text1" w:themeTint="F2"/>
        </w:rPr>
        <w:t>https://transitiongroups.org</w:t>
      </w:r>
      <w:r>
        <w:rPr>
          <w:rFonts w:ascii="Calibri" w:hAnsi="Calibri" w:cs="Calibri"/>
          <w:color w:val="0D0D0D" w:themeColor="text1" w:themeTint="F2"/>
        </w:rPr>
        <w:t>; last accessed 12/6/24).</w:t>
      </w:r>
    </w:p>
    <w:p w14:paraId="26BFB1F0" w14:textId="23429FEE" w:rsidR="00D1276D" w:rsidRDefault="008C3E1C" w:rsidP="006A32D1">
      <w:pPr>
        <w:spacing w:before="120" w:line="276" w:lineRule="auto"/>
        <w:ind w:firstLine="284"/>
        <w:rPr>
          <w:rFonts w:asciiTheme="minorHAnsi" w:hAnsiTheme="minorHAnsi" w:cstheme="minorHAnsi"/>
          <w:color w:val="171717" w:themeColor="background2" w:themeShade="1A"/>
        </w:rPr>
      </w:pPr>
      <w:r>
        <w:rPr>
          <w:rFonts w:ascii="Calibri" w:hAnsi="Calibri" w:cs="Calibri"/>
        </w:rPr>
        <w:t xml:space="preserve">While Figure 27 highlights the wide </w:t>
      </w:r>
      <w:r w:rsidR="00B2771E">
        <w:rPr>
          <w:rFonts w:ascii="Calibri" w:hAnsi="Calibri" w:cs="Calibri"/>
        </w:rPr>
        <w:t>s</w:t>
      </w:r>
      <w:r>
        <w:rPr>
          <w:rFonts w:ascii="Calibri" w:hAnsi="Calibri" w:cs="Calibri"/>
        </w:rPr>
        <w:t xml:space="preserve">pread of transition groups </w:t>
      </w:r>
      <w:r w:rsidR="0038782B">
        <w:rPr>
          <w:rFonts w:ascii="Calibri" w:hAnsi="Calibri" w:cs="Calibri"/>
        </w:rPr>
        <w:t xml:space="preserve">in </w:t>
      </w:r>
      <w:r w:rsidR="0059155C">
        <w:rPr>
          <w:rFonts w:ascii="Calibri" w:hAnsi="Calibri" w:cs="Calibri"/>
        </w:rPr>
        <w:t xml:space="preserve">small towns </w:t>
      </w:r>
      <w:r w:rsidR="00A66BF8">
        <w:rPr>
          <w:rFonts w:ascii="Calibri" w:hAnsi="Calibri" w:cs="Calibri"/>
        </w:rPr>
        <w:t xml:space="preserve">within England, </w:t>
      </w:r>
      <w:r w:rsidR="00C3588D">
        <w:rPr>
          <w:rFonts w:ascii="Calibri" w:hAnsi="Calibri" w:cs="Calibri"/>
        </w:rPr>
        <w:t>some geographical concentration</w:t>
      </w:r>
      <w:r w:rsidR="004F7E11">
        <w:rPr>
          <w:rFonts w:ascii="Calibri" w:hAnsi="Calibri" w:cs="Calibri"/>
        </w:rPr>
        <w:t>s</w:t>
      </w:r>
      <w:r w:rsidR="00C3588D">
        <w:rPr>
          <w:rFonts w:ascii="Calibri" w:hAnsi="Calibri" w:cs="Calibri"/>
        </w:rPr>
        <w:t xml:space="preserve"> can be identified, i</w:t>
      </w:r>
      <w:r w:rsidR="004F7E11">
        <w:rPr>
          <w:rFonts w:ascii="Calibri" w:hAnsi="Calibri" w:cs="Calibri"/>
        </w:rPr>
        <w:t>ncluding within and close to National parks and</w:t>
      </w:r>
      <w:r w:rsidR="00BF4335">
        <w:rPr>
          <w:rFonts w:ascii="Calibri" w:hAnsi="Calibri" w:cs="Calibri"/>
        </w:rPr>
        <w:t>, p</w:t>
      </w:r>
      <w:r w:rsidR="004F7E11">
        <w:rPr>
          <w:rFonts w:ascii="Calibri" w:hAnsi="Calibri" w:cs="Calibri"/>
        </w:rPr>
        <w:t>articularly</w:t>
      </w:r>
      <w:r w:rsidR="00BF4335">
        <w:rPr>
          <w:rFonts w:ascii="Calibri" w:hAnsi="Calibri" w:cs="Calibri"/>
        </w:rPr>
        <w:t>,</w:t>
      </w:r>
      <w:r w:rsidR="004F7E11">
        <w:rPr>
          <w:rFonts w:ascii="Calibri" w:hAnsi="Calibri" w:cs="Calibri"/>
        </w:rPr>
        <w:t xml:space="preserve"> National </w:t>
      </w:r>
      <w:r w:rsidR="005E69B8">
        <w:rPr>
          <w:rFonts w:ascii="Calibri" w:hAnsi="Calibri" w:cs="Calibri"/>
        </w:rPr>
        <w:t>L</w:t>
      </w:r>
      <w:r w:rsidR="00B2771E">
        <w:rPr>
          <w:rFonts w:ascii="Calibri" w:hAnsi="Calibri" w:cs="Calibri"/>
        </w:rPr>
        <w:t>ands</w:t>
      </w:r>
      <w:r w:rsidR="004F7E11">
        <w:rPr>
          <w:rFonts w:ascii="Calibri" w:hAnsi="Calibri" w:cs="Calibri"/>
        </w:rPr>
        <w:t>cape area</w:t>
      </w:r>
      <w:r w:rsidR="00A30C89">
        <w:rPr>
          <w:rFonts w:ascii="Calibri" w:hAnsi="Calibri" w:cs="Calibri"/>
        </w:rPr>
        <w:t>s</w:t>
      </w:r>
      <w:r w:rsidR="007A4D64">
        <w:rPr>
          <w:rFonts w:ascii="Calibri" w:hAnsi="Calibri" w:cs="Calibri"/>
        </w:rPr>
        <w:t>.</w:t>
      </w:r>
      <w:r w:rsidR="00A30C89">
        <w:rPr>
          <w:rFonts w:ascii="Calibri" w:hAnsi="Calibri" w:cs="Calibri"/>
        </w:rPr>
        <w:t xml:space="preserve"> This would support </w:t>
      </w:r>
      <w:r w:rsidR="007A4D64">
        <w:rPr>
          <w:rFonts w:ascii="Calibri" w:hAnsi="Calibri" w:cs="Calibri"/>
        </w:rPr>
        <w:t xml:space="preserve">claims that </w:t>
      </w:r>
      <w:r w:rsidR="00EE0ACA">
        <w:rPr>
          <w:rFonts w:ascii="Calibri" w:hAnsi="Calibri" w:cs="Calibri"/>
        </w:rPr>
        <w:t>there has been a</w:t>
      </w:r>
      <w:r w:rsidR="00363AC3">
        <w:rPr>
          <w:rFonts w:ascii="Calibri" w:hAnsi="Calibri" w:cs="Calibri"/>
        </w:rPr>
        <w:t xml:space="preserve"> strong</w:t>
      </w:r>
      <w:r w:rsidR="00EE0ACA">
        <w:rPr>
          <w:rFonts w:ascii="Calibri" w:hAnsi="Calibri" w:cs="Calibri"/>
        </w:rPr>
        <w:t xml:space="preserve"> </w:t>
      </w:r>
      <w:r w:rsidR="00EE0ACA" w:rsidRPr="00EE0ACA">
        <w:rPr>
          <w:rFonts w:ascii="Calibri" w:hAnsi="Calibri" w:cs="Calibri"/>
        </w:rPr>
        <w:t>aestheti</w:t>
      </w:r>
      <w:r w:rsidR="00363AC3">
        <w:rPr>
          <w:rFonts w:ascii="Calibri" w:hAnsi="Calibri" w:cs="Calibri"/>
        </w:rPr>
        <w:t>c dimension to environmental</w:t>
      </w:r>
      <w:r w:rsidR="001276D1">
        <w:rPr>
          <w:rFonts w:ascii="Calibri" w:hAnsi="Calibri" w:cs="Calibri"/>
        </w:rPr>
        <w:t>ism in rural locations</w:t>
      </w:r>
      <w:r w:rsidR="0058771F">
        <w:rPr>
          <w:rFonts w:ascii="Calibri" w:hAnsi="Calibri" w:cs="Calibri"/>
        </w:rPr>
        <w:t xml:space="preserve">, with </w:t>
      </w:r>
      <w:r w:rsidR="00096A30">
        <w:rPr>
          <w:rFonts w:ascii="Calibri" w:hAnsi="Calibri" w:cs="Calibri"/>
        </w:rPr>
        <w:t>actions</w:t>
      </w:r>
      <w:r w:rsidR="0058771F">
        <w:rPr>
          <w:rFonts w:ascii="Calibri" w:hAnsi="Calibri" w:cs="Calibri"/>
        </w:rPr>
        <w:t xml:space="preserve"> often </w:t>
      </w:r>
      <w:r w:rsidR="00DA5830">
        <w:rPr>
          <w:rFonts w:ascii="Calibri" w:hAnsi="Calibri" w:cs="Calibri"/>
        </w:rPr>
        <w:t xml:space="preserve">being strongly associated with the </w:t>
      </w:r>
      <w:r w:rsidR="00096A30">
        <w:rPr>
          <w:rFonts w:ascii="Calibri" w:hAnsi="Calibri" w:cs="Calibri"/>
        </w:rPr>
        <w:t>promotion</w:t>
      </w:r>
      <w:r w:rsidR="0003312F">
        <w:rPr>
          <w:rFonts w:ascii="Calibri" w:hAnsi="Calibri" w:cs="Calibri"/>
        </w:rPr>
        <w:t xml:space="preserve"> and </w:t>
      </w:r>
      <w:r w:rsidR="00F735A1">
        <w:rPr>
          <w:rFonts w:ascii="Calibri" w:hAnsi="Calibri" w:cs="Calibri"/>
        </w:rPr>
        <w:t>protection of</w:t>
      </w:r>
      <w:r w:rsidR="00EE0ACA" w:rsidRPr="00EE0ACA">
        <w:rPr>
          <w:rFonts w:ascii="Calibri" w:hAnsi="Calibri" w:cs="Calibri"/>
        </w:rPr>
        <w:t xml:space="preserve"> visually attractive landscapes</w:t>
      </w:r>
      <w:r w:rsidR="00F735A1">
        <w:rPr>
          <w:rFonts w:ascii="Calibri" w:hAnsi="Calibri" w:cs="Calibri"/>
        </w:rPr>
        <w:t xml:space="preserve"> (</w:t>
      </w:r>
      <w:r w:rsidR="00AC2AD9">
        <w:rPr>
          <w:rFonts w:ascii="Calibri" w:hAnsi="Calibri" w:cs="Calibri"/>
        </w:rPr>
        <w:t>e..g. Batel et al., 20</w:t>
      </w:r>
      <w:r w:rsidR="007226CF">
        <w:rPr>
          <w:rFonts w:ascii="Calibri" w:hAnsi="Calibri" w:cs="Calibri"/>
        </w:rPr>
        <w:t>1</w:t>
      </w:r>
      <w:r w:rsidR="00AC2AD9">
        <w:rPr>
          <w:rFonts w:ascii="Calibri" w:hAnsi="Calibri" w:cs="Calibri"/>
        </w:rPr>
        <w:t xml:space="preserve">5; </w:t>
      </w:r>
      <w:r w:rsidR="009D0484">
        <w:rPr>
          <w:rFonts w:ascii="Calibri" w:hAnsi="Calibri" w:cs="Calibri"/>
        </w:rPr>
        <w:t>Muir</w:t>
      </w:r>
      <w:r w:rsidR="00F735A1">
        <w:rPr>
          <w:rFonts w:ascii="Calibri" w:hAnsi="Calibri" w:cs="Calibri"/>
        </w:rPr>
        <w:t xml:space="preserve"> et al., </w:t>
      </w:r>
      <w:r w:rsidR="002320DA">
        <w:rPr>
          <w:rFonts w:ascii="Calibri" w:hAnsi="Calibri" w:cs="Calibri"/>
        </w:rPr>
        <w:t xml:space="preserve">2000; </w:t>
      </w:r>
      <w:r w:rsidR="00182B14" w:rsidRPr="009069E2">
        <w:rPr>
          <w:rFonts w:asciiTheme="minorHAnsi" w:hAnsiTheme="minorHAnsi" w:cstheme="minorHAnsi"/>
        </w:rPr>
        <w:t>van der Horst,</w:t>
      </w:r>
      <w:r w:rsidR="00182B14">
        <w:rPr>
          <w:rFonts w:asciiTheme="minorHAnsi" w:hAnsiTheme="minorHAnsi" w:cstheme="minorHAnsi"/>
        </w:rPr>
        <w:t xml:space="preserve"> </w:t>
      </w:r>
      <w:r w:rsidR="00182B14" w:rsidRPr="009069E2">
        <w:rPr>
          <w:rFonts w:asciiTheme="minorHAnsi" w:hAnsiTheme="minorHAnsi" w:cstheme="minorHAnsi"/>
        </w:rPr>
        <w:t>2007)</w:t>
      </w:r>
      <w:r w:rsidR="00F11FF8">
        <w:rPr>
          <w:rFonts w:ascii="Calibri" w:hAnsi="Calibri" w:cs="Calibri"/>
        </w:rPr>
        <w:t xml:space="preserve">), although research has also highlighted </w:t>
      </w:r>
      <w:r w:rsidR="00725623">
        <w:rPr>
          <w:rFonts w:ascii="Calibri" w:hAnsi="Calibri" w:cs="Calibri"/>
        </w:rPr>
        <w:t xml:space="preserve">how these are often intertwined with </w:t>
      </w:r>
      <w:r w:rsidR="00AB487C">
        <w:rPr>
          <w:rFonts w:ascii="Calibri" w:hAnsi="Calibri" w:cs="Calibri"/>
        </w:rPr>
        <w:t xml:space="preserve">a complex series of </w:t>
      </w:r>
      <w:r w:rsidR="00D1276D">
        <w:rPr>
          <w:rFonts w:ascii="Calibri" w:hAnsi="Calibri" w:cs="Calibri"/>
        </w:rPr>
        <w:t xml:space="preserve">other </w:t>
      </w:r>
      <w:r w:rsidR="00AB487C">
        <w:rPr>
          <w:rFonts w:ascii="Calibri" w:hAnsi="Calibri" w:cs="Calibri"/>
        </w:rPr>
        <w:t>concerns</w:t>
      </w:r>
      <w:r w:rsidR="00D1276D">
        <w:rPr>
          <w:rFonts w:ascii="Calibri" w:hAnsi="Calibri" w:cs="Calibri"/>
        </w:rPr>
        <w:t xml:space="preserve"> </w:t>
      </w:r>
      <w:r w:rsidR="00F0071D">
        <w:rPr>
          <w:rFonts w:ascii="Calibri" w:hAnsi="Calibri" w:cs="Calibri"/>
        </w:rPr>
        <w:t xml:space="preserve">(e.g. </w:t>
      </w:r>
      <w:r w:rsidR="004468B5">
        <w:rPr>
          <w:rFonts w:ascii="Calibri" w:hAnsi="Calibri" w:cs="Calibri"/>
        </w:rPr>
        <w:t>Hol</w:t>
      </w:r>
      <w:r w:rsidR="003D43D6">
        <w:rPr>
          <w:rFonts w:ascii="Calibri" w:hAnsi="Calibri" w:cs="Calibri"/>
        </w:rPr>
        <w:t>m</w:t>
      </w:r>
      <w:r w:rsidR="004468B5">
        <w:rPr>
          <w:rFonts w:ascii="Calibri" w:hAnsi="Calibri" w:cs="Calibri"/>
        </w:rPr>
        <w:t>es</w:t>
      </w:r>
      <w:r w:rsidR="003D43D6">
        <w:rPr>
          <w:rFonts w:ascii="Calibri" w:hAnsi="Calibri" w:cs="Calibri"/>
        </w:rPr>
        <w:t xml:space="preserve"> et al.</w:t>
      </w:r>
      <w:r w:rsidR="004468B5">
        <w:rPr>
          <w:rFonts w:ascii="Calibri" w:hAnsi="Calibri" w:cs="Calibri"/>
        </w:rPr>
        <w:t xml:space="preserve">, </w:t>
      </w:r>
      <w:r w:rsidR="003D43D6">
        <w:rPr>
          <w:rFonts w:ascii="Calibri" w:hAnsi="Calibri" w:cs="Calibri"/>
        </w:rPr>
        <w:t xml:space="preserve">2022; </w:t>
      </w:r>
      <w:r w:rsidR="00C303F0">
        <w:rPr>
          <w:rFonts w:ascii="Calibri" w:hAnsi="Calibri" w:cs="Calibri"/>
        </w:rPr>
        <w:t xml:space="preserve">Mason and Milbourne, </w:t>
      </w:r>
      <w:r w:rsidR="00377019">
        <w:rPr>
          <w:rFonts w:ascii="Calibri" w:hAnsi="Calibri" w:cs="Calibri"/>
        </w:rPr>
        <w:t xml:space="preserve">2014; </w:t>
      </w:r>
      <w:r w:rsidR="00C303F0" w:rsidRPr="00E055CB">
        <w:rPr>
          <w:rFonts w:asciiTheme="minorHAnsi" w:hAnsiTheme="minorHAnsi" w:cstheme="minorHAnsi"/>
          <w:color w:val="171717" w:themeColor="background2" w:themeShade="1A"/>
          <w:lang w:eastAsia="en-US"/>
        </w:rPr>
        <w:t>Woods,</w:t>
      </w:r>
      <w:r w:rsidR="00311D00">
        <w:rPr>
          <w:rFonts w:asciiTheme="minorHAnsi" w:hAnsiTheme="minorHAnsi" w:cstheme="minorHAnsi"/>
          <w:color w:val="171717" w:themeColor="background2" w:themeShade="1A"/>
          <w:lang w:eastAsia="en-US"/>
        </w:rPr>
        <w:t xml:space="preserve"> </w:t>
      </w:r>
      <w:r w:rsidR="00C303F0" w:rsidRPr="00E055CB">
        <w:rPr>
          <w:rFonts w:asciiTheme="minorHAnsi" w:hAnsiTheme="minorHAnsi" w:cstheme="minorHAnsi"/>
          <w:color w:val="171717" w:themeColor="background2" w:themeShade="1A"/>
          <w:lang w:eastAsia="en-US"/>
        </w:rPr>
        <w:t>2003</w:t>
      </w:r>
      <w:r w:rsidR="00311D00">
        <w:rPr>
          <w:rFonts w:asciiTheme="minorHAnsi" w:hAnsiTheme="minorHAnsi" w:cstheme="minorHAnsi"/>
          <w:color w:val="171717" w:themeColor="background2" w:themeShade="1A"/>
          <w:lang w:eastAsia="en-US"/>
        </w:rPr>
        <w:t>, 2005</w:t>
      </w:r>
      <w:r w:rsidR="00C303F0">
        <w:rPr>
          <w:rFonts w:asciiTheme="minorHAnsi" w:hAnsiTheme="minorHAnsi" w:cstheme="minorHAnsi"/>
          <w:color w:val="171717" w:themeColor="background2" w:themeShade="1A"/>
        </w:rPr>
        <w:t>)</w:t>
      </w:r>
      <w:r w:rsidR="00311D00">
        <w:rPr>
          <w:rFonts w:asciiTheme="minorHAnsi" w:hAnsiTheme="minorHAnsi" w:cstheme="minorHAnsi"/>
          <w:color w:val="171717" w:themeColor="background2" w:themeShade="1A"/>
        </w:rPr>
        <w:t>.</w:t>
      </w:r>
    </w:p>
    <w:p w14:paraId="48EC2EC7" w14:textId="77777777" w:rsidR="006A32D1" w:rsidRDefault="006A32D1" w:rsidP="006A32D1">
      <w:pPr>
        <w:spacing w:before="120" w:line="276" w:lineRule="auto"/>
        <w:ind w:firstLine="284"/>
        <w:rPr>
          <w:rFonts w:asciiTheme="minorHAnsi" w:hAnsiTheme="minorHAnsi" w:cstheme="minorHAnsi"/>
          <w:color w:val="171717" w:themeColor="background2" w:themeShade="1A"/>
        </w:rPr>
      </w:pPr>
    </w:p>
    <w:p w14:paraId="5DBDA390" w14:textId="5862CA89" w:rsidR="00172645" w:rsidRPr="007457AB" w:rsidRDefault="00172645" w:rsidP="00C02678">
      <w:pPr>
        <w:pStyle w:val="Heading3"/>
      </w:pPr>
      <w:r w:rsidRPr="007457AB">
        <w:t>The impact of the Covd-19 Pandemic</w:t>
      </w:r>
      <w:bookmarkEnd w:id="106"/>
      <w:bookmarkEnd w:id="107"/>
      <w:bookmarkEnd w:id="108"/>
    </w:p>
    <w:p w14:paraId="48AD4C72" w14:textId="1404809B" w:rsidR="00522643" w:rsidRPr="00D2463C" w:rsidRDefault="00D2463C" w:rsidP="00D2463C">
      <w:pPr>
        <w:pStyle w:val="BodyText"/>
        <w:spacing w:before="120" w:line="276" w:lineRule="auto"/>
        <w:ind w:left="0" w:right="3"/>
        <w:jc w:val="both"/>
        <w:rPr>
          <w:rFonts w:ascii="Calibri" w:hAnsi="Calibri" w:cs="Calibri"/>
          <w:lang w:val="en-GB"/>
        </w:rPr>
      </w:pPr>
      <w:r w:rsidRPr="00D2463C">
        <w:rPr>
          <w:rFonts w:ascii="Calibri" w:hAnsi="Calibri" w:cs="Calibri"/>
          <w:lang w:val="en-GB"/>
        </w:rPr>
        <w:t>Whil</w:t>
      </w:r>
      <w:r>
        <w:rPr>
          <w:rFonts w:ascii="Calibri" w:hAnsi="Calibri" w:cs="Calibri"/>
          <w:lang w:val="en-GB"/>
        </w:rPr>
        <w:t>e many of the challenges and change</w:t>
      </w:r>
      <w:r w:rsidR="00B4477C">
        <w:rPr>
          <w:rFonts w:ascii="Calibri" w:hAnsi="Calibri" w:cs="Calibri"/>
          <w:lang w:val="en-GB"/>
        </w:rPr>
        <w:t>s</w:t>
      </w:r>
      <w:r>
        <w:rPr>
          <w:rFonts w:ascii="Calibri" w:hAnsi="Calibri" w:cs="Calibri"/>
          <w:lang w:val="en-GB"/>
        </w:rPr>
        <w:t xml:space="preserve"> discussed in this report can be seen to have long</w:t>
      </w:r>
      <w:r w:rsidR="00F44670">
        <w:rPr>
          <w:rFonts w:ascii="Calibri" w:hAnsi="Calibri" w:cs="Calibri"/>
          <w:lang w:val="en-GB"/>
        </w:rPr>
        <w:t>-</w:t>
      </w:r>
      <w:r>
        <w:rPr>
          <w:rFonts w:ascii="Calibri" w:hAnsi="Calibri" w:cs="Calibri"/>
          <w:lang w:val="en-GB"/>
        </w:rPr>
        <w:t xml:space="preserve">standing </w:t>
      </w:r>
      <w:r w:rsidR="00C63119">
        <w:rPr>
          <w:rFonts w:ascii="Calibri" w:hAnsi="Calibri" w:cs="Calibri"/>
          <w:lang w:val="en-GB"/>
        </w:rPr>
        <w:t>ro</w:t>
      </w:r>
      <w:r w:rsidR="00F44670">
        <w:rPr>
          <w:rFonts w:ascii="Calibri" w:hAnsi="Calibri" w:cs="Calibri"/>
          <w:lang w:val="en-GB"/>
        </w:rPr>
        <w:t>o</w:t>
      </w:r>
      <w:r w:rsidR="00C63119">
        <w:rPr>
          <w:rFonts w:ascii="Calibri" w:hAnsi="Calibri" w:cs="Calibri"/>
          <w:lang w:val="en-GB"/>
        </w:rPr>
        <w:t xml:space="preserve">ts, </w:t>
      </w:r>
      <w:r w:rsidR="00777CE9">
        <w:rPr>
          <w:rFonts w:ascii="Calibri" w:hAnsi="Calibri" w:cs="Calibri"/>
          <w:lang w:val="en-GB"/>
        </w:rPr>
        <w:t xml:space="preserve">the </w:t>
      </w:r>
      <w:r w:rsidR="00A60046">
        <w:rPr>
          <w:rFonts w:ascii="Calibri" w:hAnsi="Calibri" w:cs="Calibri"/>
          <w:lang w:val="en-GB"/>
        </w:rPr>
        <w:t>Covid-19</w:t>
      </w:r>
      <w:r w:rsidR="00777CE9">
        <w:rPr>
          <w:rFonts w:ascii="Calibri" w:hAnsi="Calibri" w:cs="Calibri"/>
          <w:lang w:val="en-GB"/>
        </w:rPr>
        <w:t xml:space="preserve"> global pandemic </w:t>
      </w:r>
      <w:r w:rsidR="006F51E1">
        <w:rPr>
          <w:rFonts w:ascii="Calibri" w:hAnsi="Calibri" w:cs="Calibri"/>
          <w:lang w:val="en-GB"/>
        </w:rPr>
        <w:t xml:space="preserve">provided a major new challenge. An earlier </w:t>
      </w:r>
      <w:r w:rsidR="0051312C">
        <w:rPr>
          <w:rFonts w:ascii="Calibri" w:hAnsi="Calibri" w:cs="Calibri"/>
          <w:lang w:val="en-GB"/>
        </w:rPr>
        <w:t>study by Rural England</w:t>
      </w:r>
      <w:r w:rsidR="000E387B">
        <w:rPr>
          <w:rFonts w:ascii="Calibri" w:hAnsi="Calibri" w:cs="Calibri"/>
          <w:lang w:val="en-GB"/>
        </w:rPr>
        <w:t xml:space="preserve"> </w:t>
      </w:r>
      <w:r w:rsidR="000E387B" w:rsidRPr="007457AB">
        <w:rPr>
          <w:rFonts w:asciiTheme="minorHAnsi" w:hAnsiTheme="minorHAnsi" w:cstheme="minorHAnsi"/>
          <w:color w:val="0D0D0D" w:themeColor="text1" w:themeTint="F2"/>
        </w:rPr>
        <w:t>(2022)</w:t>
      </w:r>
      <w:r w:rsidR="0051312C">
        <w:rPr>
          <w:rFonts w:ascii="Calibri" w:hAnsi="Calibri" w:cs="Calibri"/>
          <w:lang w:val="en-GB"/>
        </w:rPr>
        <w:t xml:space="preserve"> highlighted some of the </w:t>
      </w:r>
      <w:r w:rsidR="004E4FFF">
        <w:rPr>
          <w:rFonts w:ascii="Calibri" w:hAnsi="Calibri" w:cs="Calibri"/>
          <w:lang w:val="en-GB"/>
        </w:rPr>
        <w:t xml:space="preserve">immediate impacts of the pandemic, and associated measures to </w:t>
      </w:r>
      <w:r w:rsidR="00BC0371">
        <w:rPr>
          <w:rFonts w:ascii="Calibri" w:hAnsi="Calibri" w:cs="Calibri"/>
          <w:lang w:val="en-GB"/>
        </w:rPr>
        <w:t>respond to it, such as spatial lockdowns</w:t>
      </w:r>
      <w:r w:rsidR="00995B68">
        <w:rPr>
          <w:rFonts w:ascii="Calibri" w:hAnsi="Calibri" w:cs="Calibri"/>
          <w:lang w:val="en-GB"/>
        </w:rPr>
        <w:t>, particularly in relation to service provision</w:t>
      </w:r>
      <w:r w:rsidR="00165EF9">
        <w:rPr>
          <w:rFonts w:ascii="Calibri" w:hAnsi="Calibri" w:cs="Calibri"/>
          <w:lang w:val="en-GB"/>
        </w:rPr>
        <w:t xml:space="preserve">. One of the objectives of this research was to consider whether the impacts of the pandemic had changed </w:t>
      </w:r>
      <w:r w:rsidR="00266429">
        <w:rPr>
          <w:rFonts w:ascii="Calibri" w:hAnsi="Calibri" w:cs="Calibri"/>
          <w:lang w:val="en-GB"/>
        </w:rPr>
        <w:t>since when that earlier report was conducted, and it was certainly evident that many re</w:t>
      </w:r>
      <w:r w:rsidR="00E6292D">
        <w:rPr>
          <w:rFonts w:ascii="Calibri" w:hAnsi="Calibri" w:cs="Calibri"/>
          <w:lang w:val="en-GB"/>
        </w:rPr>
        <w:t>s</w:t>
      </w:r>
      <w:r w:rsidR="00266429">
        <w:rPr>
          <w:rFonts w:ascii="Calibri" w:hAnsi="Calibri" w:cs="Calibri"/>
          <w:lang w:val="en-GB"/>
        </w:rPr>
        <w:t>pondents</w:t>
      </w:r>
      <w:r w:rsidR="00E6292D">
        <w:rPr>
          <w:rFonts w:ascii="Calibri" w:hAnsi="Calibri" w:cs="Calibri"/>
          <w:lang w:val="en-GB"/>
        </w:rPr>
        <w:t xml:space="preserve"> recognised </w:t>
      </w:r>
      <w:r w:rsidR="008D40EC">
        <w:rPr>
          <w:rFonts w:ascii="Calibri" w:hAnsi="Calibri" w:cs="Calibri"/>
          <w:lang w:val="en-GB"/>
        </w:rPr>
        <w:t xml:space="preserve">both </w:t>
      </w:r>
      <w:r w:rsidR="00E6292D">
        <w:rPr>
          <w:rFonts w:ascii="Calibri" w:hAnsi="Calibri" w:cs="Calibri"/>
          <w:lang w:val="en-GB"/>
        </w:rPr>
        <w:t xml:space="preserve">a series of </w:t>
      </w:r>
      <w:r w:rsidR="00A319D5">
        <w:rPr>
          <w:rFonts w:ascii="Calibri" w:hAnsi="Calibri" w:cs="Calibri"/>
          <w:lang w:val="en-GB"/>
        </w:rPr>
        <w:t xml:space="preserve">immediate and also longer-term impacts. </w:t>
      </w:r>
      <w:r w:rsidR="00DC1C6B">
        <w:rPr>
          <w:rFonts w:ascii="Calibri" w:hAnsi="Calibri" w:cs="Calibri"/>
          <w:lang w:val="en-GB"/>
        </w:rPr>
        <w:t xml:space="preserve">Regarding </w:t>
      </w:r>
      <w:r w:rsidR="00A319D5">
        <w:rPr>
          <w:rFonts w:ascii="Calibri" w:hAnsi="Calibri" w:cs="Calibri"/>
          <w:lang w:val="en-GB"/>
        </w:rPr>
        <w:t xml:space="preserve">the former, </w:t>
      </w:r>
      <w:r w:rsidR="00DC1C6B">
        <w:rPr>
          <w:rFonts w:ascii="Calibri" w:hAnsi="Calibri" w:cs="Calibri"/>
          <w:lang w:val="en-GB"/>
        </w:rPr>
        <w:t>for example</w:t>
      </w:r>
      <w:r w:rsidR="00A319D5">
        <w:rPr>
          <w:rFonts w:ascii="Calibri" w:hAnsi="Calibri" w:cs="Calibri"/>
          <w:lang w:val="en-GB"/>
        </w:rPr>
        <w:t xml:space="preserve">, </w:t>
      </w:r>
      <w:r w:rsidR="00D82A9D">
        <w:rPr>
          <w:rFonts w:ascii="Calibri" w:hAnsi="Calibri" w:cs="Calibri"/>
          <w:lang w:val="en-GB"/>
        </w:rPr>
        <w:t xml:space="preserve">as illustrated below, </w:t>
      </w:r>
      <w:r w:rsidR="00A319D5">
        <w:rPr>
          <w:rFonts w:ascii="Calibri" w:hAnsi="Calibri" w:cs="Calibri"/>
          <w:lang w:val="en-GB"/>
        </w:rPr>
        <w:t>local government officials an</w:t>
      </w:r>
      <w:r w:rsidR="00A319D5" w:rsidRPr="004C1E33">
        <w:rPr>
          <w:rFonts w:ascii="Calibri" w:hAnsi="Calibri" w:cs="Calibri"/>
          <w:lang w:val="en-GB"/>
        </w:rPr>
        <w:t>d representatives</w:t>
      </w:r>
      <w:r w:rsidR="00D82A9D" w:rsidRPr="004C1E33">
        <w:rPr>
          <w:rFonts w:ascii="Calibri" w:hAnsi="Calibri" w:cs="Calibri"/>
          <w:lang w:val="en-GB"/>
        </w:rPr>
        <w:t xml:space="preserve"> identified a </w:t>
      </w:r>
      <w:r w:rsidR="003C5EB2" w:rsidRPr="004C1E33">
        <w:rPr>
          <w:rFonts w:ascii="Calibri" w:hAnsi="Calibri" w:cs="Calibri"/>
          <w:lang w:val="en-GB"/>
        </w:rPr>
        <w:t>series of negative impacts associated with the lockdown periods</w:t>
      </w:r>
      <w:r w:rsidR="006D0881" w:rsidRPr="004C1E33">
        <w:rPr>
          <w:rFonts w:ascii="Calibri" w:hAnsi="Calibri" w:cs="Calibri"/>
          <w:lang w:val="en-GB"/>
        </w:rPr>
        <w:t>:</w:t>
      </w:r>
    </w:p>
    <w:p w14:paraId="111262F4" w14:textId="373430BC" w:rsidR="006F2C3C" w:rsidRPr="005172C7" w:rsidRDefault="00EB446B" w:rsidP="005172C7">
      <w:pPr>
        <w:pStyle w:val="BodyText"/>
        <w:spacing w:before="120" w:line="276" w:lineRule="auto"/>
        <w:ind w:left="284" w:right="3"/>
        <w:jc w:val="both"/>
        <w:rPr>
          <w:rFonts w:asciiTheme="minorHAnsi" w:hAnsiTheme="minorHAnsi" w:cstheme="minorHAnsi"/>
          <w:lang w:val="en-GB"/>
        </w:rPr>
      </w:pPr>
      <w:r w:rsidRPr="007457AB">
        <w:rPr>
          <w:rFonts w:ascii="Calibri" w:hAnsi="Calibri" w:cs="Calibri"/>
          <w:lang w:val="en-GB"/>
        </w:rPr>
        <w:t>“</w:t>
      </w:r>
      <w:r w:rsidR="007453E5" w:rsidRPr="00F64A76">
        <w:rPr>
          <w:rFonts w:asciiTheme="minorHAnsi" w:hAnsiTheme="minorHAnsi" w:cstheme="minorHAnsi"/>
          <w:color w:val="0D0D0D" w:themeColor="text1" w:themeTint="F2"/>
          <w:lang w:val="en-GB"/>
        </w:rPr>
        <w:t>during the pandemic … we saw a lot of people moving away from big cities and into more rural areas – house prices in the district increased exponentially, and the increase in population has put extra pressure on local services. The tendency to work from home: again, a trend that increased during the pandemic</w:t>
      </w:r>
      <w:r w:rsidR="007453E5" w:rsidRPr="003326EC">
        <w:rPr>
          <w:rFonts w:asciiTheme="minorHAnsi" w:hAnsiTheme="minorHAnsi" w:cstheme="minorHAnsi"/>
          <w:color w:val="0D0D0D" w:themeColor="text1" w:themeTint="F2"/>
          <w:lang w:val="en-GB"/>
        </w:rPr>
        <w:t xml:space="preserve">, … has impacted footfall and spend in the High Street … </w:t>
      </w:r>
      <w:r w:rsidR="00530762" w:rsidRPr="00DB3451">
        <w:rPr>
          <w:rFonts w:ascii="Calibri" w:hAnsi="Calibri" w:cs="Calibri"/>
          <w:color w:val="0D0D0D" w:themeColor="text1" w:themeTint="F2"/>
          <w:lang w:val="en-GB"/>
        </w:rPr>
        <w:t>During the pandemic fewer people wanted to use the bus to get into the towns due to social distancing worries and since then we have seen a reduction in services</w:t>
      </w:r>
      <w:r w:rsidR="00530762">
        <w:rPr>
          <w:rFonts w:ascii="Calibri" w:hAnsi="Calibri" w:cs="Calibri"/>
          <w:color w:val="0D0D0D" w:themeColor="text1" w:themeTint="F2"/>
          <w:lang w:val="en-GB"/>
        </w:rPr>
        <w:t xml:space="preserve"> … </w:t>
      </w:r>
      <w:r w:rsidRPr="007457AB">
        <w:rPr>
          <w:rFonts w:ascii="Calibri" w:hAnsi="Calibri" w:cs="Calibri"/>
          <w:lang w:val="en-GB"/>
        </w:rPr>
        <w:t>Government measures to prevent the spread of the virus may have led to the closure of businesses</w:t>
      </w:r>
      <w:r w:rsidR="004F0590" w:rsidRPr="007457AB">
        <w:rPr>
          <w:rFonts w:ascii="Calibri" w:hAnsi="Calibri" w:cs="Calibri"/>
          <w:lang w:val="en-GB"/>
        </w:rPr>
        <w:t>.</w:t>
      </w:r>
      <w:r w:rsidRPr="007457AB">
        <w:rPr>
          <w:rFonts w:ascii="Calibri" w:hAnsi="Calibri" w:cs="Calibri"/>
          <w:lang w:val="en-GB"/>
        </w:rPr>
        <w:t xml:space="preserve"> Increased numbers of empty units have a detrimental effect on the appearance and atmosphere of the towns</w:t>
      </w:r>
      <w:r w:rsidR="00EA7377" w:rsidRPr="007457AB">
        <w:rPr>
          <w:rFonts w:ascii="Calibri" w:hAnsi="Calibri" w:cs="Calibri"/>
          <w:lang w:val="en-GB"/>
        </w:rPr>
        <w:t xml:space="preserve">. </w:t>
      </w:r>
      <w:r w:rsidRPr="007457AB">
        <w:rPr>
          <w:rFonts w:ascii="Calibri" w:hAnsi="Calibri" w:cs="Calibri"/>
          <w:lang w:val="en-GB"/>
        </w:rPr>
        <w:t>Consumer confidence – perceived health risks reduced footfall in towns and at events in the towns</w:t>
      </w:r>
      <w:r w:rsidR="00D94A29">
        <w:rPr>
          <w:rFonts w:ascii="Calibri" w:hAnsi="Calibri" w:cs="Calibri"/>
          <w:lang w:val="en-GB"/>
        </w:rPr>
        <w:t xml:space="preserve">. </w:t>
      </w:r>
      <w:r w:rsidRPr="007457AB">
        <w:rPr>
          <w:rFonts w:ascii="Calibri" w:hAnsi="Calibri" w:cs="Calibri"/>
          <w:lang w:val="en-GB"/>
        </w:rPr>
        <w:t>The impact of illness created temporary shortages in the workforce</w:t>
      </w:r>
      <w:r w:rsidR="00466E4E">
        <w:rPr>
          <w:rFonts w:ascii="Calibri" w:hAnsi="Calibri" w:cs="Calibri"/>
          <w:lang w:val="en-GB"/>
        </w:rPr>
        <w:t xml:space="preserve"> … </w:t>
      </w:r>
      <w:r w:rsidR="006F2C3C" w:rsidRPr="007457AB">
        <w:rPr>
          <w:rFonts w:ascii="Calibri" w:hAnsi="Calibri" w:cs="Calibri"/>
          <w:lang w:val="en-GB"/>
        </w:rPr>
        <w:t>The tendency to shop online increased and consequently we’ve seen reductions in footfall to physical stores. People working from home reduced footfall in the towns</w:t>
      </w:r>
      <w:r w:rsidR="00A40320">
        <w:rPr>
          <w:rFonts w:ascii="Calibri" w:hAnsi="Calibri" w:cs="Calibri"/>
          <w:lang w:val="en-GB"/>
        </w:rPr>
        <w:t>.</w:t>
      </w:r>
      <w:r w:rsidR="006F2C3C" w:rsidRPr="007457AB">
        <w:rPr>
          <w:rFonts w:ascii="Calibri" w:hAnsi="Calibri" w:cs="Calibri"/>
          <w:lang w:val="en-GB"/>
        </w:rPr>
        <w:t xml:space="preserve"> The towns that relied heavily on tourism were not as resilient as the other towns; the tourism industry shut down during the pandemic and whilst we have seen signs of recovery the number of international visitors are unlikely to reach pre-pandemic levels until next year</w:t>
      </w:r>
      <w:r w:rsidR="002B5BC8">
        <w:rPr>
          <w:rFonts w:ascii="Calibri" w:hAnsi="Calibri" w:cs="Calibri"/>
          <w:lang w:val="en-GB"/>
        </w:rPr>
        <w:t xml:space="preserve"> … </w:t>
      </w:r>
      <w:r w:rsidR="002B5BC8" w:rsidRPr="007457AB">
        <w:rPr>
          <w:rFonts w:ascii="Calibri" w:hAnsi="Calibri" w:cs="Calibri"/>
          <w:lang w:val="en-GB"/>
        </w:rPr>
        <w:t>The pandemic highlighted the uncertainty of job security in retail and hospitality and many businesses are still struggling to recruit.  Smaller businesses were impacted to a greater extent than larger multinational stores particularly supermarkets which could continue to trade and were also able to continue the sale of comparison goods within their stores</w:t>
      </w:r>
      <w:r w:rsidR="002B5BC8">
        <w:rPr>
          <w:rFonts w:ascii="Calibri" w:hAnsi="Calibri" w:cs="Calibri"/>
          <w:lang w:val="en-GB"/>
        </w:rPr>
        <w:t xml:space="preserve">. </w:t>
      </w:r>
      <w:r w:rsidR="002B5BC8" w:rsidRPr="007457AB">
        <w:rPr>
          <w:rFonts w:ascii="Calibri" w:hAnsi="Calibri" w:cs="Calibri"/>
          <w:lang w:val="en-GB"/>
        </w:rPr>
        <w:t>Reduction in bus travel which affected those on lower incomes and the elderly</w:t>
      </w:r>
      <w:r w:rsidR="006F2C3C">
        <w:rPr>
          <w:rFonts w:ascii="Calibri" w:hAnsi="Calibri" w:cs="Calibri"/>
          <w:lang w:val="en-GB"/>
        </w:rPr>
        <w:t xml:space="preserve">” </w:t>
      </w:r>
      <w:r w:rsidR="0038562B" w:rsidRPr="00A323BC">
        <w:rPr>
          <w:rFonts w:asciiTheme="minorHAnsi" w:hAnsiTheme="minorHAnsi" w:cstheme="minorHAnsi"/>
          <w:color w:val="0D0D0D" w:themeColor="text1" w:themeTint="F2"/>
          <w:lang w:val="en-GB"/>
        </w:rPr>
        <w:t>(Collective response from Council Officers, South East England)</w:t>
      </w:r>
      <w:r w:rsidR="000D6C84">
        <w:rPr>
          <w:rFonts w:ascii="Calibri" w:hAnsi="Calibri" w:cs="Calibri"/>
          <w:lang w:val="en-GB"/>
        </w:rPr>
        <w:t>;</w:t>
      </w:r>
    </w:p>
    <w:p w14:paraId="32C14054" w14:textId="74B9F8BC" w:rsidR="00770B84" w:rsidRPr="003F127F" w:rsidRDefault="00770B84" w:rsidP="00765A52">
      <w:pPr>
        <w:pStyle w:val="BodyText"/>
        <w:spacing w:before="120" w:line="276" w:lineRule="auto"/>
        <w:ind w:left="284" w:right="3"/>
        <w:jc w:val="both"/>
        <w:rPr>
          <w:rFonts w:ascii="Calibri" w:hAnsi="Calibri" w:cs="Calibri"/>
          <w:color w:val="0D0D0D" w:themeColor="text1" w:themeTint="F2"/>
          <w:lang w:val="en-GB"/>
        </w:rPr>
      </w:pPr>
      <w:r w:rsidRPr="00770B84">
        <w:rPr>
          <w:rFonts w:asciiTheme="minorHAnsi" w:hAnsiTheme="minorHAnsi" w:cstheme="minorHAnsi"/>
          <w:lang w:val="en-GB"/>
        </w:rPr>
        <w:t>“between 2015 and 2018 Ross-on-Wye saw a small reduction of 65 jobs (1.3% of the total). And more recently during the early part of the pandemic, between April and September 2020, experienced an increase in benefit claimants from 300 to 350 (17</w:t>
      </w:r>
      <w:r w:rsidRPr="003F127F">
        <w:rPr>
          <w:rFonts w:asciiTheme="minorHAnsi" w:hAnsiTheme="minorHAnsi" w:cstheme="minorHAnsi"/>
          <w:color w:val="0D0D0D" w:themeColor="text1" w:themeTint="F2"/>
          <w:lang w:val="en-GB"/>
        </w:rPr>
        <w:t xml:space="preserve">%)” </w:t>
      </w:r>
      <w:r w:rsidR="003E3238" w:rsidRPr="003F127F">
        <w:rPr>
          <w:rFonts w:ascii="Calibri" w:hAnsi="Calibri" w:cs="Calibri"/>
          <w:color w:val="0D0D0D" w:themeColor="text1" w:themeTint="F2"/>
          <w:lang w:val="en-GB"/>
        </w:rPr>
        <w:t>(</w:t>
      </w:r>
      <w:r w:rsidR="003F127F" w:rsidRPr="003F127F">
        <w:rPr>
          <w:rFonts w:asciiTheme="minorHAnsi" w:hAnsiTheme="minorHAnsi" w:cstheme="minorHAnsi"/>
          <w:color w:val="0D0D0D" w:themeColor="text1" w:themeTint="F2"/>
        </w:rPr>
        <w:t>RoseRegeneration 2021b</w:t>
      </w:r>
      <w:r w:rsidR="003F127F" w:rsidRPr="003F127F">
        <w:rPr>
          <w:rFonts w:ascii="Calibri" w:hAnsi="Calibri" w:cs="Calibri"/>
          <w:color w:val="0D0D0D" w:themeColor="text1" w:themeTint="F2"/>
          <w:lang w:val="en-GB"/>
        </w:rPr>
        <w:t>: 4</w:t>
      </w:r>
      <w:r w:rsidR="003E3238" w:rsidRPr="003F127F">
        <w:rPr>
          <w:rFonts w:ascii="Calibri" w:hAnsi="Calibri" w:cs="Calibri"/>
          <w:color w:val="0D0D0D" w:themeColor="text1" w:themeTint="F2"/>
          <w:lang w:val="en-GB"/>
        </w:rPr>
        <w:t>);</w:t>
      </w:r>
    </w:p>
    <w:p w14:paraId="15323444" w14:textId="3B69330A" w:rsidR="005C54F4" w:rsidRPr="00787DF6" w:rsidRDefault="005C54F4" w:rsidP="00765A52">
      <w:pPr>
        <w:spacing w:before="120" w:line="276" w:lineRule="auto"/>
        <w:ind w:left="284"/>
        <w:jc w:val="both"/>
        <w:rPr>
          <w:rFonts w:ascii="Calibri" w:hAnsi="Calibri"/>
          <w:color w:val="000000"/>
        </w:rPr>
      </w:pPr>
      <w:r w:rsidRPr="005C54F4">
        <w:rPr>
          <w:rFonts w:ascii="Calibri" w:hAnsi="Calibri" w:cs="Calibri"/>
        </w:rPr>
        <w:t>“towns have seen a decline in footfall in high</w:t>
      </w:r>
      <w:r w:rsidR="00F44670">
        <w:rPr>
          <w:rFonts w:ascii="Calibri" w:hAnsi="Calibri" w:cs="Calibri"/>
        </w:rPr>
        <w:t xml:space="preserve"> </w:t>
      </w:r>
      <w:r w:rsidRPr="005C54F4">
        <w:rPr>
          <w:rFonts w:ascii="Calibri" w:hAnsi="Calibri" w:cs="Calibri"/>
        </w:rPr>
        <w:t>streets/main streets, which has been exacerbated by the Covid-19 Pandemic</w:t>
      </w:r>
      <w:r w:rsidR="000E6F3B">
        <w:rPr>
          <w:rFonts w:ascii="Calibri" w:hAnsi="Calibri" w:cs="Calibri"/>
        </w:rPr>
        <w:t xml:space="preserve"> … </w:t>
      </w:r>
      <w:r w:rsidR="000E6F3B" w:rsidRPr="007457AB">
        <w:rPr>
          <w:rFonts w:ascii="Calibri" w:hAnsi="Calibri"/>
          <w:color w:val="000000"/>
        </w:rPr>
        <w:t>The pandemic exacerbated a pre-existing trend of High Street and Main Street decline (largely attributed to reduced footfall and online shopping outcompeting the traditional retail offering)</w:t>
      </w:r>
      <w:r w:rsidR="006F1F36">
        <w:rPr>
          <w:rFonts w:ascii="Calibri" w:hAnsi="Calibri"/>
          <w:color w:val="000000"/>
        </w:rPr>
        <w:t xml:space="preserve"> … </w:t>
      </w:r>
      <w:r w:rsidR="006F1F36" w:rsidRPr="007457AB">
        <w:rPr>
          <w:rFonts w:ascii="Calibri" w:hAnsi="Calibri"/>
          <w:color w:val="000000"/>
        </w:rPr>
        <w:t>Cornwall Council launched a 'Resident Impact Survey' in late May 2020, gathering responses from 500 residents, 65% of which were aged between 35-64 years old. From the responses, it was clear just under half of respondents (42%) felt their wellbeing had been adversely impacted by the pandemic whilst 45% were worried about the future. Furthermore, 25% of business owners had to close, compared to only 7% nationally</w:t>
      </w:r>
      <w:r w:rsidRPr="005C54F4">
        <w:rPr>
          <w:rFonts w:ascii="Calibri" w:hAnsi="Calibri" w:cs="Calibri"/>
        </w:rPr>
        <w:t xml:space="preserve">” </w:t>
      </w:r>
      <w:r w:rsidR="00660AFE" w:rsidRPr="00660AFE">
        <w:rPr>
          <w:rFonts w:asciiTheme="minorHAnsi" w:hAnsiTheme="minorHAnsi" w:cstheme="minorHAnsi"/>
          <w:color w:val="0D0D0D" w:themeColor="text1" w:themeTint="F2"/>
        </w:rPr>
        <w:t>(County Council Policy Officer, Cornwall)</w:t>
      </w:r>
      <w:r w:rsidR="00660AFE">
        <w:rPr>
          <w:rFonts w:asciiTheme="minorHAnsi" w:hAnsiTheme="minorHAnsi" w:cstheme="minorHAnsi"/>
          <w:color w:val="000000" w:themeColor="text1"/>
        </w:rPr>
        <w:t>.</w:t>
      </w:r>
    </w:p>
    <w:p w14:paraId="40DEBF50" w14:textId="5B57FF66" w:rsidR="00CE4363" w:rsidRDefault="005172C7" w:rsidP="00765A52">
      <w:pPr>
        <w:pStyle w:val="BodyText"/>
        <w:spacing w:before="120" w:line="276" w:lineRule="auto"/>
        <w:ind w:left="0" w:right="3" w:firstLine="284"/>
        <w:jc w:val="both"/>
        <w:rPr>
          <w:rFonts w:ascii="Calibri" w:hAnsi="Calibri" w:cs="Calibri"/>
          <w:lang w:val="en-GB"/>
        </w:rPr>
      </w:pPr>
      <w:r>
        <w:rPr>
          <w:rFonts w:ascii="Calibri" w:hAnsi="Calibri" w:cs="Calibri"/>
          <w:lang w:val="en-GB"/>
        </w:rPr>
        <w:t xml:space="preserve">Several </w:t>
      </w:r>
      <w:r w:rsidR="001223A5">
        <w:rPr>
          <w:rFonts w:ascii="Calibri" w:hAnsi="Calibri" w:cs="Calibri"/>
          <w:lang w:val="en-GB"/>
        </w:rPr>
        <w:t xml:space="preserve">of the extracts quoted above </w:t>
      </w:r>
      <w:r w:rsidR="001223A5" w:rsidRPr="004C1E33">
        <w:rPr>
          <w:rFonts w:ascii="Calibri" w:hAnsi="Calibri" w:cs="Calibri"/>
          <w:lang w:val="en-GB"/>
        </w:rPr>
        <w:t xml:space="preserve">make some </w:t>
      </w:r>
      <w:r w:rsidR="00E344BF" w:rsidRPr="004C1E33">
        <w:rPr>
          <w:rFonts w:ascii="Calibri" w:hAnsi="Calibri" w:cs="Calibri"/>
          <w:lang w:val="en-GB"/>
        </w:rPr>
        <w:t>r</w:t>
      </w:r>
      <w:r w:rsidR="001223A5" w:rsidRPr="004C1E33">
        <w:rPr>
          <w:rFonts w:ascii="Calibri" w:hAnsi="Calibri" w:cs="Calibri"/>
          <w:lang w:val="en-GB"/>
        </w:rPr>
        <w:t>eference</w:t>
      </w:r>
      <w:r w:rsidR="003A780A">
        <w:rPr>
          <w:rFonts w:ascii="Calibri" w:hAnsi="Calibri" w:cs="Calibri"/>
          <w:lang w:val="en-GB"/>
        </w:rPr>
        <w:t>s</w:t>
      </w:r>
      <w:r w:rsidR="001223A5" w:rsidRPr="004C1E33">
        <w:rPr>
          <w:rFonts w:ascii="Calibri" w:hAnsi="Calibri" w:cs="Calibri"/>
          <w:lang w:val="en-GB"/>
        </w:rPr>
        <w:t xml:space="preserve"> to longer</w:t>
      </w:r>
      <w:r w:rsidR="00F44670">
        <w:rPr>
          <w:rFonts w:ascii="Calibri" w:hAnsi="Calibri" w:cs="Calibri"/>
          <w:lang w:val="en-GB"/>
        </w:rPr>
        <w:t>-</w:t>
      </w:r>
      <w:r w:rsidR="001223A5" w:rsidRPr="004C1E33">
        <w:rPr>
          <w:rFonts w:ascii="Calibri" w:hAnsi="Calibri" w:cs="Calibri"/>
          <w:lang w:val="en-GB"/>
        </w:rPr>
        <w:t>t</w:t>
      </w:r>
      <w:r w:rsidR="00F44670">
        <w:rPr>
          <w:rFonts w:ascii="Calibri" w:hAnsi="Calibri" w:cs="Calibri"/>
          <w:lang w:val="en-GB"/>
        </w:rPr>
        <w:t>erm</w:t>
      </w:r>
      <w:r w:rsidR="001223A5" w:rsidRPr="004C1E33">
        <w:rPr>
          <w:rFonts w:ascii="Calibri" w:hAnsi="Calibri" w:cs="Calibri"/>
          <w:lang w:val="en-GB"/>
        </w:rPr>
        <w:t xml:space="preserve"> impacts</w:t>
      </w:r>
      <w:r w:rsidR="00520ACE" w:rsidRPr="004C1E33">
        <w:rPr>
          <w:rFonts w:ascii="Calibri" w:hAnsi="Calibri" w:cs="Calibri"/>
          <w:lang w:val="en-GB"/>
        </w:rPr>
        <w:t xml:space="preserve">, and also to how the pandemic may have exacerbated </w:t>
      </w:r>
      <w:r w:rsidR="00946A4C" w:rsidRPr="004C1E33">
        <w:rPr>
          <w:rFonts w:ascii="Calibri" w:hAnsi="Calibri" w:cs="Calibri"/>
          <w:lang w:val="en-GB"/>
        </w:rPr>
        <w:t>some already existing processes</w:t>
      </w:r>
      <w:r w:rsidR="00AD794D" w:rsidRPr="004C1E33">
        <w:rPr>
          <w:rFonts w:ascii="Calibri" w:hAnsi="Calibri" w:cs="Calibri"/>
          <w:lang w:val="en-GB"/>
        </w:rPr>
        <w:t xml:space="preserve"> viewed as having negative impacts on small towns, such as </w:t>
      </w:r>
      <w:r w:rsidR="00382406" w:rsidRPr="004C1E33">
        <w:rPr>
          <w:rFonts w:ascii="Calibri" w:hAnsi="Calibri" w:cs="Calibri"/>
          <w:lang w:val="en-GB"/>
        </w:rPr>
        <w:t>increasing use of online re</w:t>
      </w:r>
      <w:r w:rsidR="00D74B3B" w:rsidRPr="004C1E33">
        <w:rPr>
          <w:rFonts w:ascii="Calibri" w:hAnsi="Calibri" w:cs="Calibri"/>
          <w:lang w:val="en-GB"/>
        </w:rPr>
        <w:t>tailing</w:t>
      </w:r>
      <w:r w:rsidR="00E344BF" w:rsidRPr="004C1E33">
        <w:rPr>
          <w:rFonts w:ascii="Calibri" w:hAnsi="Calibri" w:cs="Calibri"/>
          <w:lang w:val="en-GB"/>
        </w:rPr>
        <w:t xml:space="preserve">, </w:t>
      </w:r>
      <w:r w:rsidR="00DF1A55" w:rsidRPr="004C1E33">
        <w:rPr>
          <w:rFonts w:ascii="Calibri" w:hAnsi="Calibri" w:cs="Calibri"/>
          <w:lang w:val="en-GB"/>
        </w:rPr>
        <w:t xml:space="preserve">declining use of public </w:t>
      </w:r>
      <w:r w:rsidR="004042C5">
        <w:rPr>
          <w:rFonts w:ascii="Calibri" w:hAnsi="Calibri" w:cs="Calibri"/>
          <w:lang w:val="en-GB"/>
        </w:rPr>
        <w:t xml:space="preserve">transport and </w:t>
      </w:r>
      <w:r w:rsidR="00DF1A55" w:rsidRPr="004C1E33">
        <w:rPr>
          <w:rFonts w:ascii="Calibri" w:hAnsi="Calibri" w:cs="Calibri"/>
          <w:lang w:val="en-GB"/>
        </w:rPr>
        <w:t>services</w:t>
      </w:r>
      <w:r w:rsidR="00E344BF" w:rsidRPr="004C1E33">
        <w:rPr>
          <w:rFonts w:ascii="Calibri" w:hAnsi="Calibri" w:cs="Calibri"/>
          <w:lang w:val="en-GB"/>
        </w:rPr>
        <w:t>, and counterurban population impacts.</w:t>
      </w:r>
      <w:r w:rsidR="00D74B3B" w:rsidRPr="004C1E33">
        <w:rPr>
          <w:rFonts w:ascii="Calibri" w:hAnsi="Calibri" w:cs="Calibri"/>
          <w:lang w:val="en-GB"/>
        </w:rPr>
        <w:t xml:space="preserve"> When discussing longer</w:t>
      </w:r>
      <w:r w:rsidR="00F44670">
        <w:rPr>
          <w:rFonts w:ascii="Calibri" w:hAnsi="Calibri" w:cs="Calibri"/>
          <w:lang w:val="en-GB"/>
        </w:rPr>
        <w:t>-</w:t>
      </w:r>
      <w:r w:rsidR="00D74B3B" w:rsidRPr="004C1E33">
        <w:rPr>
          <w:rFonts w:ascii="Calibri" w:hAnsi="Calibri" w:cs="Calibri"/>
          <w:lang w:val="en-GB"/>
        </w:rPr>
        <w:t xml:space="preserve">term impacts, it was </w:t>
      </w:r>
      <w:r w:rsidR="00F00739" w:rsidRPr="004C1E33">
        <w:rPr>
          <w:rFonts w:ascii="Calibri" w:hAnsi="Calibri" w:cs="Calibri"/>
          <w:lang w:val="en-GB"/>
        </w:rPr>
        <w:t>often argued that the</w:t>
      </w:r>
      <w:r w:rsidR="002328E3" w:rsidRPr="004C1E33">
        <w:rPr>
          <w:rFonts w:ascii="Calibri" w:hAnsi="Calibri" w:cs="Calibri"/>
          <w:lang w:val="en-GB"/>
        </w:rPr>
        <w:t xml:space="preserve"> acceleration in these processes observed during the pandemic </w:t>
      </w:r>
      <w:r w:rsidR="00FC7B3C" w:rsidRPr="004C1E33">
        <w:rPr>
          <w:rFonts w:ascii="Calibri" w:hAnsi="Calibri" w:cs="Calibri"/>
          <w:lang w:val="en-GB"/>
        </w:rPr>
        <w:t xml:space="preserve">may have slowed after it, but there had generally not been any reversal </w:t>
      </w:r>
      <w:r w:rsidR="00002413" w:rsidRPr="004C1E33">
        <w:rPr>
          <w:rFonts w:ascii="Calibri" w:hAnsi="Calibri" w:cs="Calibri"/>
          <w:lang w:val="en-GB"/>
        </w:rPr>
        <w:t>of these processes</w:t>
      </w:r>
      <w:r w:rsidR="00C65EE9" w:rsidRPr="004C1E33">
        <w:rPr>
          <w:rFonts w:ascii="Calibri" w:hAnsi="Calibri" w:cs="Calibri"/>
          <w:lang w:val="en-GB"/>
        </w:rPr>
        <w:t xml:space="preserve">. </w:t>
      </w:r>
      <w:r w:rsidR="00481273" w:rsidRPr="004C1E33">
        <w:rPr>
          <w:rFonts w:ascii="Calibri" w:hAnsi="Calibri" w:cs="Calibri"/>
          <w:lang w:val="en-GB"/>
        </w:rPr>
        <w:t>Further</w:t>
      </w:r>
      <w:r w:rsidR="00CE4363" w:rsidRPr="004C1E33">
        <w:rPr>
          <w:rFonts w:ascii="Calibri" w:hAnsi="Calibri" w:cs="Calibri"/>
          <w:lang w:val="en-GB"/>
        </w:rPr>
        <w:t xml:space="preserve"> argu</w:t>
      </w:r>
      <w:r w:rsidR="00481273" w:rsidRPr="004C1E33">
        <w:rPr>
          <w:rFonts w:ascii="Calibri" w:hAnsi="Calibri" w:cs="Calibri"/>
          <w:lang w:val="en-GB"/>
        </w:rPr>
        <w:t>ments made were</w:t>
      </w:r>
      <w:r w:rsidR="00CE4363" w:rsidRPr="004C1E33">
        <w:rPr>
          <w:rFonts w:ascii="Calibri" w:hAnsi="Calibri" w:cs="Calibri"/>
          <w:lang w:val="en-GB"/>
        </w:rPr>
        <w:t xml:space="preserve"> that the pandemic may have </w:t>
      </w:r>
      <w:r w:rsidR="00481273" w:rsidRPr="004C1E33">
        <w:rPr>
          <w:rFonts w:ascii="Calibri" w:hAnsi="Calibri" w:cs="Calibri"/>
          <w:lang w:val="en-GB"/>
        </w:rPr>
        <w:t xml:space="preserve">impacted </w:t>
      </w:r>
      <w:r w:rsidR="00D30ACA" w:rsidRPr="004C1E33">
        <w:rPr>
          <w:rFonts w:ascii="Calibri" w:hAnsi="Calibri" w:cs="Calibri"/>
          <w:lang w:val="en-GB"/>
        </w:rPr>
        <w:t xml:space="preserve">the tourist and hospitality sectors particularly hard, and indeed may have </w:t>
      </w:r>
      <w:r w:rsidR="00CE4363" w:rsidRPr="004C1E33">
        <w:rPr>
          <w:rFonts w:ascii="Calibri" w:hAnsi="Calibri" w:cs="Calibri"/>
          <w:lang w:val="en-GB"/>
        </w:rPr>
        <w:t xml:space="preserve">instigated </w:t>
      </w:r>
      <w:r w:rsidR="005866E6" w:rsidRPr="004C1E33">
        <w:rPr>
          <w:rFonts w:ascii="Calibri" w:hAnsi="Calibri" w:cs="Calibri"/>
          <w:lang w:val="en-GB"/>
        </w:rPr>
        <w:t xml:space="preserve">some new dynamics, including </w:t>
      </w:r>
      <w:r w:rsidR="007E423D">
        <w:rPr>
          <w:rFonts w:ascii="Calibri" w:hAnsi="Calibri" w:cs="Calibri"/>
          <w:lang w:val="en-GB"/>
        </w:rPr>
        <w:t>changes in</w:t>
      </w:r>
      <w:r w:rsidR="005866E6" w:rsidRPr="004C1E33">
        <w:rPr>
          <w:rFonts w:ascii="Calibri" w:hAnsi="Calibri" w:cs="Calibri"/>
          <w:lang w:val="en-GB"/>
        </w:rPr>
        <w:t xml:space="preserve"> </w:t>
      </w:r>
      <w:r w:rsidR="00E87A12" w:rsidRPr="004C1E33">
        <w:rPr>
          <w:rFonts w:ascii="Calibri" w:hAnsi="Calibri" w:cs="Calibri"/>
          <w:lang w:val="en-GB"/>
        </w:rPr>
        <w:t>visitor numbers</w:t>
      </w:r>
      <w:r w:rsidR="008374E0">
        <w:rPr>
          <w:rFonts w:ascii="Calibri" w:hAnsi="Calibri" w:cs="Calibri"/>
          <w:lang w:val="en-GB"/>
        </w:rPr>
        <w:t xml:space="preserve"> and the reduction or</w:t>
      </w:r>
      <w:r w:rsidR="006E1718" w:rsidRPr="004C1E33">
        <w:rPr>
          <w:rFonts w:ascii="Calibri" w:hAnsi="Calibri" w:cs="Calibri"/>
          <w:lang w:val="en-GB"/>
        </w:rPr>
        <w:t xml:space="preserve"> closure of some visitor services</w:t>
      </w:r>
      <w:r w:rsidR="00E87A12" w:rsidRPr="004C1E33">
        <w:rPr>
          <w:rFonts w:ascii="Calibri" w:hAnsi="Calibri" w:cs="Calibri"/>
          <w:lang w:val="en-GB"/>
        </w:rPr>
        <w:t>:</w:t>
      </w:r>
    </w:p>
    <w:p w14:paraId="374C2190" w14:textId="5AB2204E" w:rsidR="00D30ACA" w:rsidRPr="00D30ACA" w:rsidRDefault="00D30ACA" w:rsidP="00765A52">
      <w:pPr>
        <w:spacing w:before="120" w:line="276" w:lineRule="auto"/>
        <w:ind w:left="284"/>
        <w:jc w:val="both"/>
        <w:rPr>
          <w:rFonts w:cstheme="minorHAnsi"/>
          <w:color w:val="FF0000"/>
          <w:sz w:val="28"/>
          <w:szCs w:val="28"/>
        </w:rPr>
      </w:pPr>
      <w:r>
        <w:rPr>
          <w:rFonts w:asciiTheme="minorHAnsi" w:hAnsiTheme="minorHAnsi" w:cstheme="minorHAnsi"/>
          <w:color w:val="0D0D0D" w:themeColor="text1" w:themeTint="F2"/>
        </w:rPr>
        <w:t>“</w:t>
      </w:r>
      <w:r w:rsidRPr="007457AB">
        <w:rPr>
          <w:rFonts w:ascii="Calibri" w:hAnsi="Calibri"/>
          <w:color w:val="000000"/>
        </w:rPr>
        <w:t>many small Cornish towns are heavily reliant on the hospitality industry and the visitor economy, both of which were badly disrupted by the social distancing and lockdown measures in response to the Covid-19 pandemic. The impact at the time was seen in analysis undertaken by Tortoise Media of consumer spending as a wider economic barometer during the pandemic. In the week 14 April 2020 during the national lockdown</w:t>
      </w:r>
      <w:r w:rsidR="00D0257D">
        <w:rPr>
          <w:rFonts w:ascii="Calibri" w:hAnsi="Calibri"/>
          <w:color w:val="000000"/>
        </w:rPr>
        <w:t>,</w:t>
      </w:r>
      <w:r w:rsidRPr="007457AB">
        <w:rPr>
          <w:rFonts w:ascii="Calibri" w:hAnsi="Calibri"/>
          <w:color w:val="000000"/>
        </w:rPr>
        <w:t xml:space="preserve"> a number of Cornish towns particularly tourist towns saw large falls in consumer spending in comparison to previous years</w:t>
      </w:r>
      <w:r>
        <w:rPr>
          <w:rFonts w:ascii="Calibri" w:hAnsi="Calibri"/>
          <w:color w:val="000000"/>
        </w:rPr>
        <w:t xml:space="preserve"> … </w:t>
      </w:r>
      <w:r w:rsidRPr="007457AB">
        <w:rPr>
          <w:rFonts w:ascii="Calibri" w:hAnsi="Calibri"/>
          <w:color w:val="000000"/>
        </w:rPr>
        <w:t xml:space="preserve"> Penzance being a prime example</w:t>
      </w:r>
      <w:r>
        <w:rPr>
          <w:rFonts w:ascii="Calibri" w:hAnsi="Calibri"/>
          <w:color w:val="000000"/>
        </w:rPr>
        <w:t>,</w:t>
      </w:r>
      <w:r w:rsidRPr="007457AB">
        <w:rPr>
          <w:rFonts w:ascii="Calibri" w:hAnsi="Calibri"/>
          <w:color w:val="000000"/>
        </w:rPr>
        <w:t xml:space="preserve"> ranking 2 out of the 172 towns studied for highest impact. Newquay was also identified as the most exposed town in England and Wales to the impacts of the pandemic and lockdown by the Cent</w:t>
      </w:r>
      <w:r>
        <w:rPr>
          <w:rFonts w:ascii="Calibri" w:hAnsi="Calibri"/>
          <w:color w:val="000000"/>
        </w:rPr>
        <w:t>re</w:t>
      </w:r>
      <w:r w:rsidRPr="007457AB">
        <w:rPr>
          <w:rFonts w:ascii="Calibri" w:hAnsi="Calibri"/>
          <w:color w:val="000000"/>
        </w:rPr>
        <w:t xml:space="preserve"> for Towns in 2020, due to its high combined employment in at</w:t>
      </w:r>
      <w:r w:rsidR="000D01A3">
        <w:rPr>
          <w:rFonts w:ascii="Calibri" w:hAnsi="Calibri"/>
          <w:color w:val="000000"/>
        </w:rPr>
        <w:t>-</w:t>
      </w:r>
      <w:r w:rsidRPr="007457AB">
        <w:rPr>
          <w:rFonts w:ascii="Calibri" w:hAnsi="Calibri"/>
          <w:color w:val="000000"/>
        </w:rPr>
        <w:t>risk sectors such as accommodation and food. St. Ives, Penzance and Falmouth were also included in the top 20</w:t>
      </w:r>
      <w:r>
        <w:rPr>
          <w:rFonts w:ascii="Calibri" w:hAnsi="Calibri"/>
          <w:color w:val="000000"/>
        </w:rPr>
        <w:t xml:space="preserve">” </w:t>
      </w:r>
      <w:r w:rsidR="00660AFE" w:rsidRPr="00660AFE">
        <w:rPr>
          <w:rFonts w:asciiTheme="minorHAnsi" w:hAnsiTheme="minorHAnsi" w:cstheme="minorHAnsi"/>
          <w:color w:val="0D0D0D" w:themeColor="text1" w:themeTint="F2"/>
        </w:rPr>
        <w:t>(County Council Policy Officer, Cornwall)</w:t>
      </w:r>
      <w:r w:rsidR="00660AFE">
        <w:rPr>
          <w:rFonts w:asciiTheme="minorHAnsi" w:hAnsiTheme="minorHAnsi" w:cstheme="minorHAnsi"/>
          <w:color w:val="000000" w:themeColor="text1"/>
        </w:rPr>
        <w:t>;</w:t>
      </w:r>
    </w:p>
    <w:p w14:paraId="36676406" w14:textId="40832029" w:rsidR="0026752B" w:rsidRDefault="00E87A12" w:rsidP="00765A52">
      <w:pPr>
        <w:pStyle w:val="BodyText"/>
        <w:spacing w:before="120" w:line="276" w:lineRule="auto"/>
        <w:ind w:left="284" w:right="3"/>
        <w:jc w:val="both"/>
        <w:rPr>
          <w:rFonts w:asciiTheme="minorHAnsi" w:hAnsiTheme="minorHAnsi" w:cstheme="minorHAnsi"/>
          <w:color w:val="0D0D0D" w:themeColor="text1" w:themeTint="F2"/>
          <w:lang w:val="en-GB"/>
        </w:rPr>
      </w:pPr>
      <w:r w:rsidRPr="00E87A12">
        <w:rPr>
          <w:rFonts w:asciiTheme="minorHAnsi" w:hAnsiTheme="minorHAnsi" w:cstheme="minorHAnsi"/>
          <w:color w:val="0D0D0D" w:themeColor="text1" w:themeTint="F2"/>
          <w:lang w:val="en-GB"/>
        </w:rPr>
        <w:t>“</w:t>
      </w:r>
      <w:r w:rsidRPr="00826BEA">
        <w:rPr>
          <w:rFonts w:asciiTheme="minorHAnsi" w:hAnsiTheme="minorHAnsi" w:cstheme="minorHAnsi"/>
          <w:color w:val="0D0D0D" w:themeColor="text1" w:themeTint="F2"/>
          <w:lang w:val="en-GB"/>
        </w:rPr>
        <w:t xml:space="preserve">We have previously seen many overseas visitors to our towns, this has reduced since the pandemic, this is especially notable in towns such as Burford which relies heavily on tourism.   </w:t>
      </w:r>
      <w:r w:rsidR="00826BEA" w:rsidRPr="00826BEA">
        <w:rPr>
          <w:rFonts w:asciiTheme="minorHAnsi" w:hAnsiTheme="minorHAnsi" w:cstheme="minorHAnsi"/>
          <w:color w:val="0D0D0D" w:themeColor="text1" w:themeTint="F2"/>
          <w:lang w:val="en-GB"/>
        </w:rPr>
        <w:t>… Due to a lack of funding</w:t>
      </w:r>
      <w:r w:rsidR="000E5BF0">
        <w:rPr>
          <w:rFonts w:asciiTheme="minorHAnsi" w:hAnsiTheme="minorHAnsi" w:cstheme="minorHAnsi"/>
          <w:color w:val="0D0D0D" w:themeColor="text1" w:themeTint="F2"/>
          <w:lang w:val="en-GB"/>
        </w:rPr>
        <w:t>,</w:t>
      </w:r>
      <w:r w:rsidR="00826BEA" w:rsidRPr="00826BEA">
        <w:rPr>
          <w:rFonts w:asciiTheme="minorHAnsi" w:hAnsiTheme="minorHAnsi" w:cstheme="minorHAnsi"/>
          <w:color w:val="0D0D0D" w:themeColor="text1" w:themeTint="F2"/>
          <w:lang w:val="en-GB"/>
        </w:rPr>
        <w:t xml:space="preserve"> the visitor information centres in Witney, Burford and Chipping Norton were closed during the last few years. This has presented a challenge for our tourism team whose services are now online. It has been reported that many of the businesses in the town feel that a physical visitor information point is crucial for the tourists that visit. We are currently commissioning a report that will recommend how visitor information can be provided in the future and what this might look like</w:t>
      </w:r>
      <w:r w:rsidRPr="00826BEA">
        <w:rPr>
          <w:rFonts w:asciiTheme="minorHAnsi" w:hAnsiTheme="minorHAnsi" w:cstheme="minorHAnsi"/>
          <w:color w:val="0D0D0D" w:themeColor="text1" w:themeTint="F2"/>
          <w:lang w:val="en-GB"/>
        </w:rPr>
        <w:t>”</w:t>
      </w:r>
      <w:r w:rsidRPr="00E87A12">
        <w:rPr>
          <w:rFonts w:asciiTheme="minorHAnsi" w:hAnsiTheme="minorHAnsi" w:cstheme="minorHAnsi"/>
          <w:color w:val="0D0D0D" w:themeColor="text1" w:themeTint="F2"/>
          <w:lang w:val="en-GB"/>
        </w:rPr>
        <w:t xml:space="preserve"> </w:t>
      </w:r>
      <w:r w:rsidR="0038562B" w:rsidRPr="00A323BC">
        <w:rPr>
          <w:rFonts w:asciiTheme="minorHAnsi" w:hAnsiTheme="minorHAnsi" w:cstheme="minorHAnsi"/>
          <w:color w:val="0D0D0D" w:themeColor="text1" w:themeTint="F2"/>
          <w:lang w:val="en-GB"/>
        </w:rPr>
        <w:t>(Collective response from Council Officers, South East England)</w:t>
      </w:r>
      <w:r w:rsidR="00A91E5F">
        <w:rPr>
          <w:rFonts w:asciiTheme="minorHAnsi" w:hAnsiTheme="minorHAnsi" w:cstheme="minorHAnsi"/>
          <w:color w:val="0D0D0D" w:themeColor="text1" w:themeTint="F2"/>
          <w:lang w:val="en-GB"/>
        </w:rPr>
        <w:t>.</w:t>
      </w:r>
    </w:p>
    <w:p w14:paraId="6CD48CA5" w14:textId="61D40CC0" w:rsidR="007E423D" w:rsidRPr="00791E07" w:rsidRDefault="007E423D" w:rsidP="00765A52">
      <w:pPr>
        <w:pStyle w:val="BodyText"/>
        <w:spacing w:before="120" w:line="276" w:lineRule="auto"/>
        <w:ind w:left="284" w:right="3"/>
        <w:jc w:val="both"/>
        <w:rPr>
          <w:rFonts w:asciiTheme="minorHAnsi" w:hAnsiTheme="minorHAnsi" w:cstheme="minorHAnsi"/>
          <w:color w:val="0D0D0D" w:themeColor="text1" w:themeTint="F2"/>
          <w:lang w:val="en-GB"/>
        </w:rPr>
      </w:pPr>
      <w:r>
        <w:rPr>
          <w:rFonts w:asciiTheme="minorHAnsi" w:hAnsiTheme="minorHAnsi" w:cstheme="minorHAnsi"/>
          <w:color w:val="0D0D0D" w:themeColor="text1" w:themeTint="F2"/>
          <w:lang w:val="en-GB"/>
        </w:rPr>
        <w:t>“</w:t>
      </w:r>
      <w:r w:rsidRPr="007E423D">
        <w:rPr>
          <w:rFonts w:asciiTheme="minorHAnsi" w:hAnsiTheme="minorHAnsi" w:cstheme="minorHAnsi"/>
          <w:color w:val="0D0D0D" w:themeColor="text1" w:themeTint="F2"/>
          <w:lang w:val="en-GB"/>
        </w:rPr>
        <w:t>During Covid, it was very quiet, however</w:t>
      </w:r>
      <w:r w:rsidR="00463047">
        <w:rPr>
          <w:rFonts w:asciiTheme="minorHAnsi" w:hAnsiTheme="minorHAnsi" w:cstheme="minorHAnsi"/>
          <w:color w:val="0D0D0D" w:themeColor="text1" w:themeTint="F2"/>
          <w:lang w:val="en-GB"/>
        </w:rPr>
        <w:t>,</w:t>
      </w:r>
      <w:r w:rsidRPr="007E423D">
        <w:rPr>
          <w:rFonts w:asciiTheme="minorHAnsi" w:hAnsiTheme="minorHAnsi" w:cstheme="minorHAnsi"/>
          <w:color w:val="0D0D0D" w:themeColor="text1" w:themeTint="F2"/>
          <w:lang w:val="en-GB"/>
        </w:rPr>
        <w:t xml:space="preserve"> post</w:t>
      </w:r>
      <w:r w:rsidR="008374E0">
        <w:rPr>
          <w:rFonts w:asciiTheme="minorHAnsi" w:hAnsiTheme="minorHAnsi" w:cstheme="minorHAnsi"/>
          <w:color w:val="0D0D0D" w:themeColor="text1" w:themeTint="F2"/>
          <w:lang w:val="en-GB"/>
        </w:rPr>
        <w:t>-C</w:t>
      </w:r>
      <w:r w:rsidRPr="007E423D">
        <w:rPr>
          <w:rFonts w:asciiTheme="minorHAnsi" w:hAnsiTheme="minorHAnsi" w:cstheme="minorHAnsi"/>
          <w:color w:val="0D0D0D" w:themeColor="text1" w:themeTint="F2"/>
          <w:lang w:val="en-GB"/>
        </w:rPr>
        <w:t>ovid there has been a large increase in tourists, which has put enormous pressure on infrastructure. There is now a lack of people to fill jobs, meaning that businesses are having to shut at least part of the week during the height of the season due to staffing issues</w:t>
      </w:r>
      <w:r w:rsidR="008374E0">
        <w:rPr>
          <w:rFonts w:asciiTheme="minorHAnsi" w:hAnsiTheme="minorHAnsi" w:cstheme="minorHAnsi"/>
          <w:color w:val="0D0D0D" w:themeColor="text1" w:themeTint="F2"/>
          <w:lang w:val="en-GB"/>
        </w:rPr>
        <w:t xml:space="preserve">” </w:t>
      </w:r>
      <w:r w:rsidR="00EE1C00" w:rsidRPr="00F42312">
        <w:rPr>
          <w:rFonts w:asciiTheme="minorHAnsi" w:hAnsiTheme="minorHAnsi" w:cstheme="minorHAnsi"/>
          <w:color w:val="0D0D0D" w:themeColor="text1" w:themeTint="F2"/>
          <w:lang w:val="en-GB"/>
        </w:rPr>
        <w:t>(</w:t>
      </w:r>
      <w:r w:rsidR="00F42312" w:rsidRPr="00F42312">
        <w:rPr>
          <w:rFonts w:asciiTheme="minorHAnsi" w:hAnsiTheme="minorHAnsi" w:cstheme="minorHAnsi"/>
          <w:color w:val="0D0D0D" w:themeColor="text1" w:themeTint="F2"/>
          <w:lang w:val="en-GB"/>
        </w:rPr>
        <w:t>Town Clerk, North West England</w:t>
      </w:r>
      <w:r w:rsidR="00EE1C00">
        <w:rPr>
          <w:rFonts w:asciiTheme="minorHAnsi" w:hAnsiTheme="minorHAnsi" w:cstheme="minorHAnsi"/>
          <w:color w:val="0D0D0D" w:themeColor="text1" w:themeTint="F2"/>
          <w:lang w:val="en-GB"/>
        </w:rPr>
        <w:t>)</w:t>
      </w:r>
      <w:r w:rsidR="00F42312">
        <w:rPr>
          <w:rFonts w:asciiTheme="minorHAnsi" w:hAnsiTheme="minorHAnsi" w:cstheme="minorHAnsi"/>
          <w:color w:val="0D0D0D" w:themeColor="text1" w:themeTint="F2"/>
          <w:lang w:val="en-GB"/>
        </w:rPr>
        <w:t>.</w:t>
      </w:r>
    </w:p>
    <w:p w14:paraId="4A408992" w14:textId="69A03315" w:rsidR="00A91E5F" w:rsidRPr="004C1E33" w:rsidRDefault="00BA2DEC" w:rsidP="00765A52">
      <w:pPr>
        <w:pStyle w:val="BodyText"/>
        <w:spacing w:before="120" w:line="276" w:lineRule="auto"/>
        <w:ind w:left="0" w:right="3" w:firstLine="284"/>
        <w:jc w:val="both"/>
        <w:rPr>
          <w:rFonts w:ascii="Calibri" w:hAnsi="Calibri" w:cs="Calibri"/>
          <w:lang w:val="en-GB"/>
        </w:rPr>
      </w:pPr>
      <w:r>
        <w:rPr>
          <w:rFonts w:ascii="Calibri" w:hAnsi="Calibri" w:cs="Calibri"/>
          <w:lang w:val="en-GB"/>
        </w:rPr>
        <w:t>A few</w:t>
      </w:r>
      <w:r w:rsidR="00791E07">
        <w:rPr>
          <w:rFonts w:ascii="Calibri" w:hAnsi="Calibri" w:cs="Calibri"/>
          <w:lang w:val="en-GB"/>
        </w:rPr>
        <w:t xml:space="preserve"> </w:t>
      </w:r>
      <w:r w:rsidR="00715DD3">
        <w:rPr>
          <w:rFonts w:ascii="Calibri" w:hAnsi="Calibri" w:cs="Calibri"/>
          <w:lang w:val="en-GB"/>
        </w:rPr>
        <w:t>r</w:t>
      </w:r>
      <w:r w:rsidR="00A91E5F">
        <w:rPr>
          <w:rFonts w:ascii="Calibri" w:hAnsi="Calibri" w:cs="Calibri"/>
          <w:lang w:val="en-GB"/>
        </w:rPr>
        <w:t>espondents</w:t>
      </w:r>
      <w:r w:rsidR="00FB64C7">
        <w:rPr>
          <w:rFonts w:ascii="Calibri" w:hAnsi="Calibri" w:cs="Calibri"/>
          <w:lang w:val="en-GB"/>
        </w:rPr>
        <w:t xml:space="preserve">, whilst </w:t>
      </w:r>
      <w:r w:rsidR="00FB64C7" w:rsidRPr="004C1E33">
        <w:rPr>
          <w:rFonts w:ascii="Calibri" w:hAnsi="Calibri" w:cs="Calibri"/>
          <w:lang w:val="en-GB"/>
        </w:rPr>
        <w:t xml:space="preserve">identifying </w:t>
      </w:r>
      <w:r w:rsidR="00007CBC" w:rsidRPr="004C1E33">
        <w:rPr>
          <w:rFonts w:ascii="Calibri" w:hAnsi="Calibri" w:cs="Calibri"/>
          <w:lang w:val="en-GB"/>
        </w:rPr>
        <w:t>problems emerging or being accelerated during the pandemic,</w:t>
      </w:r>
      <w:r w:rsidR="00A91E5F" w:rsidRPr="004C1E33">
        <w:rPr>
          <w:rFonts w:ascii="Calibri" w:hAnsi="Calibri" w:cs="Calibri"/>
          <w:lang w:val="en-GB"/>
        </w:rPr>
        <w:t xml:space="preserve"> also identified </w:t>
      </w:r>
      <w:r w:rsidR="00715DD3" w:rsidRPr="004C1E33">
        <w:rPr>
          <w:rFonts w:ascii="Calibri" w:hAnsi="Calibri" w:cs="Calibri"/>
          <w:lang w:val="en-GB"/>
        </w:rPr>
        <w:t>some</w:t>
      </w:r>
      <w:r w:rsidR="00A91E5F" w:rsidRPr="004C1E33">
        <w:rPr>
          <w:rFonts w:ascii="Calibri" w:hAnsi="Calibri" w:cs="Calibri"/>
          <w:lang w:val="en-GB"/>
        </w:rPr>
        <w:t xml:space="preserve"> more positive outcome</w:t>
      </w:r>
      <w:r w:rsidRPr="004C1E33">
        <w:rPr>
          <w:rFonts w:ascii="Calibri" w:hAnsi="Calibri" w:cs="Calibri"/>
          <w:lang w:val="en-GB"/>
        </w:rPr>
        <w:t xml:space="preserve">s </w:t>
      </w:r>
      <w:r w:rsidR="00007CBC" w:rsidRPr="004C1E33">
        <w:rPr>
          <w:rFonts w:ascii="Calibri" w:hAnsi="Calibri" w:cs="Calibri"/>
          <w:lang w:val="en-GB"/>
        </w:rPr>
        <w:t>as well</w:t>
      </w:r>
      <w:r w:rsidR="00A91E5F" w:rsidRPr="004C1E33">
        <w:rPr>
          <w:rFonts w:ascii="Calibri" w:hAnsi="Calibri" w:cs="Calibri"/>
          <w:lang w:val="en-GB"/>
        </w:rPr>
        <w:t>:</w:t>
      </w:r>
    </w:p>
    <w:p w14:paraId="675A841D" w14:textId="19545897" w:rsidR="00A91E5F" w:rsidRDefault="00A91E5F" w:rsidP="00694CFB">
      <w:pPr>
        <w:pStyle w:val="BodyText"/>
        <w:spacing w:before="120" w:line="276" w:lineRule="auto"/>
        <w:ind w:left="284" w:right="3"/>
        <w:jc w:val="both"/>
        <w:rPr>
          <w:rFonts w:ascii="Calibri" w:hAnsi="Calibri" w:cs="Calibri"/>
          <w:lang w:val="en-GB"/>
        </w:rPr>
      </w:pPr>
      <w:r w:rsidRPr="004C1E33">
        <w:rPr>
          <w:rFonts w:ascii="Calibri" w:hAnsi="Calibri" w:cs="Calibri"/>
          <w:lang w:val="en-GB"/>
        </w:rPr>
        <w:t>“Many businesses had to adapt in order to survive i.e. takeaway services and it should be noted that some businesses experienced rapid growth during this period</w:t>
      </w:r>
      <w:r w:rsidR="00694CFB">
        <w:rPr>
          <w:rFonts w:ascii="Calibri" w:hAnsi="Calibri" w:cs="Calibri"/>
          <w:lang w:val="en-GB"/>
        </w:rPr>
        <w:t xml:space="preserve"> … </w:t>
      </w:r>
      <w:r w:rsidRPr="004C1E33">
        <w:rPr>
          <w:rFonts w:ascii="Calibri" w:hAnsi="Calibri" w:cs="Calibri"/>
          <w:lang w:val="en-GB"/>
        </w:rPr>
        <w:t>Increase in community spirit and ‘togetherness’ in some towns/ villages</w:t>
      </w:r>
      <w:r w:rsidR="00903C72" w:rsidRPr="004C1E33">
        <w:rPr>
          <w:rFonts w:ascii="Calibri" w:hAnsi="Calibri" w:cs="Calibri"/>
          <w:lang w:val="en-GB"/>
        </w:rPr>
        <w:t xml:space="preserve"> </w:t>
      </w:r>
      <w:r w:rsidRPr="004C1E33">
        <w:rPr>
          <w:rFonts w:ascii="Calibri" w:hAnsi="Calibri" w:cs="Calibri"/>
          <w:lang w:val="en-GB"/>
        </w:rPr>
        <w:t xml:space="preserve">which is a positive element that we should attempt to harness through community events and engagement” </w:t>
      </w:r>
      <w:r w:rsidR="0038562B" w:rsidRPr="00A323BC">
        <w:rPr>
          <w:rFonts w:asciiTheme="minorHAnsi" w:hAnsiTheme="minorHAnsi" w:cstheme="minorHAnsi"/>
          <w:color w:val="0D0D0D" w:themeColor="text1" w:themeTint="F2"/>
          <w:lang w:val="en-GB"/>
        </w:rPr>
        <w:t>(Collective response from Council Officers, South East England)</w:t>
      </w:r>
      <w:r w:rsidRPr="004C1E33">
        <w:rPr>
          <w:rFonts w:ascii="Calibri" w:hAnsi="Calibri" w:cs="Calibri"/>
          <w:lang w:val="en-GB"/>
        </w:rPr>
        <w:t>;</w:t>
      </w:r>
    </w:p>
    <w:p w14:paraId="0F81DC35" w14:textId="35B478DF" w:rsidR="00694CFB" w:rsidRPr="004C1E33" w:rsidRDefault="00793C05" w:rsidP="00694CFB">
      <w:pPr>
        <w:pStyle w:val="BodyText"/>
        <w:spacing w:before="120" w:line="276" w:lineRule="auto"/>
        <w:ind w:left="284" w:right="3"/>
        <w:jc w:val="both"/>
        <w:rPr>
          <w:rFonts w:ascii="Calibri" w:hAnsi="Calibri" w:cs="Calibri"/>
          <w:lang w:val="en-GB"/>
        </w:rPr>
      </w:pPr>
      <w:r>
        <w:rPr>
          <w:rFonts w:ascii="Calibri" w:hAnsi="Calibri" w:cs="Calibri"/>
          <w:lang w:val="en-GB"/>
        </w:rPr>
        <w:t>“</w:t>
      </w:r>
      <w:r w:rsidRPr="00793C05">
        <w:rPr>
          <w:rFonts w:ascii="Calibri" w:hAnsi="Calibri" w:cs="Calibri"/>
          <w:lang w:val="en-GB"/>
        </w:rPr>
        <w:t>Community support was exemplary in a town with a strong community spirit</w:t>
      </w:r>
      <w:r>
        <w:rPr>
          <w:rFonts w:ascii="Calibri" w:hAnsi="Calibri" w:cs="Calibri"/>
          <w:lang w:val="en-GB"/>
        </w:rPr>
        <w:t xml:space="preserve">” </w:t>
      </w:r>
      <w:r w:rsidR="00DE488B">
        <w:rPr>
          <w:rFonts w:ascii="Calibri" w:hAnsi="Calibri" w:cs="Calibri"/>
          <w:lang w:val="en-GB"/>
        </w:rPr>
        <w:t>(</w:t>
      </w:r>
      <w:r w:rsidR="00DE488B" w:rsidRPr="00DE488B">
        <w:rPr>
          <w:rFonts w:ascii="Calibri" w:hAnsi="Calibri" w:cs="Calibri"/>
          <w:color w:val="0D0D0D" w:themeColor="text1" w:themeTint="F2"/>
          <w:lang w:val="en-GB"/>
        </w:rPr>
        <w:t>Town Council Clerk, South West England)</w:t>
      </w:r>
      <w:r w:rsidR="0044644C">
        <w:rPr>
          <w:rFonts w:ascii="Calibri" w:hAnsi="Calibri" w:cs="Calibri"/>
          <w:lang w:val="en-GB"/>
        </w:rPr>
        <w:t>.</w:t>
      </w:r>
    </w:p>
    <w:p w14:paraId="161603B0" w14:textId="37524F21" w:rsidR="00A91E5F" w:rsidRDefault="00927AE1" w:rsidP="0044644C">
      <w:pPr>
        <w:pStyle w:val="BodyText"/>
        <w:spacing w:before="240" w:line="276" w:lineRule="auto"/>
        <w:ind w:left="102" w:right="6"/>
        <w:jc w:val="both"/>
        <w:rPr>
          <w:rFonts w:ascii="Calibri" w:hAnsi="Calibri" w:cs="Calibri"/>
          <w:lang w:val="en-GB"/>
        </w:rPr>
      </w:pPr>
      <w:r w:rsidRPr="004C1E33">
        <w:rPr>
          <w:rFonts w:ascii="Calibri" w:hAnsi="Calibri" w:cs="Calibri"/>
          <w:lang w:val="en-GB"/>
        </w:rPr>
        <w:t>Moreover,</w:t>
      </w:r>
      <w:r w:rsidR="00A91E5F" w:rsidRPr="004C1E33">
        <w:rPr>
          <w:rFonts w:ascii="Calibri" w:hAnsi="Calibri" w:cs="Calibri"/>
          <w:lang w:val="en-GB"/>
        </w:rPr>
        <w:t xml:space="preserve"> in genera</w:t>
      </w:r>
      <w:r w:rsidRPr="004C1E33">
        <w:rPr>
          <w:rFonts w:ascii="Calibri" w:hAnsi="Calibri" w:cs="Calibri"/>
          <w:lang w:val="en-GB"/>
        </w:rPr>
        <w:t>l,</w:t>
      </w:r>
      <w:r w:rsidR="00A91E5F" w:rsidRPr="004C1E33">
        <w:rPr>
          <w:rFonts w:ascii="Calibri" w:hAnsi="Calibri" w:cs="Calibri"/>
          <w:lang w:val="en-GB"/>
        </w:rPr>
        <w:t xml:space="preserve"> there appeared to </w:t>
      </w:r>
      <w:r w:rsidR="00F44670">
        <w:rPr>
          <w:rFonts w:ascii="Calibri" w:hAnsi="Calibri" w:cs="Calibri"/>
          <w:lang w:val="en-GB"/>
        </w:rPr>
        <w:t xml:space="preserve">be </w:t>
      </w:r>
      <w:r w:rsidR="00A91E5F" w:rsidRPr="004C1E33">
        <w:rPr>
          <w:rFonts w:ascii="Calibri" w:hAnsi="Calibri" w:cs="Calibri"/>
          <w:lang w:val="en-GB"/>
        </w:rPr>
        <w:t>a view that whilst short</w:t>
      </w:r>
      <w:r w:rsidR="002A38DB" w:rsidRPr="004C1E33">
        <w:rPr>
          <w:rFonts w:ascii="Calibri" w:hAnsi="Calibri" w:cs="Calibri"/>
          <w:lang w:val="en-GB"/>
        </w:rPr>
        <w:t>-</w:t>
      </w:r>
      <w:r w:rsidR="00A91E5F" w:rsidRPr="004C1E33">
        <w:rPr>
          <w:rFonts w:ascii="Calibri" w:hAnsi="Calibri" w:cs="Calibri"/>
          <w:lang w:val="en-GB"/>
        </w:rPr>
        <w:t xml:space="preserve">term impacts of the pandemic had been considerable, in many instances </w:t>
      </w:r>
      <w:r w:rsidR="00D55660" w:rsidRPr="004C1E33">
        <w:rPr>
          <w:rFonts w:ascii="Calibri" w:hAnsi="Calibri" w:cs="Calibri"/>
          <w:lang w:val="en-GB"/>
        </w:rPr>
        <w:t xml:space="preserve">its </w:t>
      </w:r>
      <w:r w:rsidR="002A38DB" w:rsidRPr="004C1E33">
        <w:rPr>
          <w:rFonts w:ascii="Calibri" w:hAnsi="Calibri" w:cs="Calibri"/>
          <w:lang w:val="en-GB"/>
        </w:rPr>
        <w:t>longer</w:t>
      </w:r>
      <w:r w:rsidR="00882733" w:rsidRPr="004C1E33">
        <w:rPr>
          <w:rFonts w:ascii="Calibri" w:hAnsi="Calibri" w:cs="Calibri"/>
          <w:lang w:val="en-GB"/>
        </w:rPr>
        <w:t>-</w:t>
      </w:r>
      <w:r w:rsidR="002A38DB" w:rsidRPr="004C1E33">
        <w:rPr>
          <w:rFonts w:ascii="Calibri" w:hAnsi="Calibri" w:cs="Calibri"/>
          <w:lang w:val="en-GB"/>
        </w:rPr>
        <w:t>term impacts had been relatively minor</w:t>
      </w:r>
      <w:r w:rsidR="00FD13E2" w:rsidRPr="004C1E33">
        <w:rPr>
          <w:rFonts w:ascii="Calibri" w:hAnsi="Calibri" w:cs="Calibri"/>
          <w:lang w:val="en-GB"/>
        </w:rPr>
        <w:t xml:space="preserve"> or had largely taken the form of accentuating already significant </w:t>
      </w:r>
      <w:r w:rsidR="00882733" w:rsidRPr="004C1E33">
        <w:rPr>
          <w:rFonts w:ascii="Calibri" w:hAnsi="Calibri" w:cs="Calibri"/>
          <w:lang w:val="en-GB"/>
        </w:rPr>
        <w:t>processes</w:t>
      </w:r>
      <w:r w:rsidR="006D0881" w:rsidRPr="004C1E33">
        <w:rPr>
          <w:rFonts w:ascii="Calibri" w:hAnsi="Calibri" w:cs="Calibri"/>
          <w:lang w:val="en-GB"/>
        </w:rPr>
        <w:t>:</w:t>
      </w:r>
    </w:p>
    <w:p w14:paraId="6E65C0E2" w14:textId="40EF8A21" w:rsidR="00500DFF" w:rsidRPr="004D162C" w:rsidRDefault="005E7506" w:rsidP="004D162C">
      <w:pPr>
        <w:pStyle w:val="BodyText"/>
        <w:spacing w:before="120" w:line="276" w:lineRule="auto"/>
        <w:ind w:left="284" w:right="6"/>
        <w:jc w:val="both"/>
        <w:rPr>
          <w:rFonts w:ascii="Calibri" w:hAnsi="Calibri" w:cs="Calibri"/>
          <w:lang w:val="en-GB"/>
        </w:rPr>
      </w:pPr>
      <w:r w:rsidRPr="00882733">
        <w:rPr>
          <w:rFonts w:asciiTheme="minorHAnsi" w:hAnsiTheme="minorHAnsi" w:cstheme="minorHAnsi"/>
          <w:lang w:val="en-GB"/>
        </w:rPr>
        <w:t xml:space="preserve">“Reduced footfall, increased vacant premises and lower town centre spend. In the main, Shropshire's high streets have been reasonably quick to bounce back” </w:t>
      </w:r>
      <w:r w:rsidR="004D162C">
        <w:rPr>
          <w:rFonts w:ascii="Calibri" w:hAnsi="Calibri" w:cs="Calibri"/>
          <w:lang w:val="en-GB"/>
        </w:rPr>
        <w:t>(</w:t>
      </w:r>
      <w:r w:rsidR="004D162C" w:rsidRPr="004D162C">
        <w:rPr>
          <w:rFonts w:ascii="Calibri" w:hAnsi="Calibri" w:cs="Calibri"/>
          <w:color w:val="0D0D0D" w:themeColor="text1" w:themeTint="F2"/>
          <w:lang w:val="en-GB"/>
        </w:rPr>
        <w:t>Economic Development Officer, West Midlands</w:t>
      </w:r>
      <w:r w:rsidR="004D162C">
        <w:rPr>
          <w:rFonts w:ascii="Calibri" w:hAnsi="Calibri" w:cs="Calibri"/>
          <w:lang w:val="en-GB"/>
        </w:rPr>
        <w:t>)</w:t>
      </w:r>
      <w:r w:rsidR="00882733" w:rsidRPr="00882733">
        <w:rPr>
          <w:rFonts w:asciiTheme="minorHAnsi" w:hAnsiTheme="minorHAnsi" w:cstheme="minorHAnsi"/>
          <w:lang w:val="en-GB"/>
        </w:rPr>
        <w:t>;</w:t>
      </w:r>
    </w:p>
    <w:p w14:paraId="786FB96D" w14:textId="7AF83508" w:rsidR="00500DFF" w:rsidRPr="00882733" w:rsidRDefault="00DB68A3" w:rsidP="00765A52">
      <w:pPr>
        <w:pStyle w:val="BodyText"/>
        <w:spacing w:before="120" w:line="276" w:lineRule="auto"/>
        <w:ind w:left="284" w:right="3"/>
        <w:jc w:val="both"/>
        <w:rPr>
          <w:rFonts w:asciiTheme="minorHAnsi" w:hAnsiTheme="minorHAnsi" w:cstheme="minorHAnsi"/>
          <w:lang w:val="en-GB"/>
        </w:rPr>
      </w:pPr>
      <w:r w:rsidRPr="00882733">
        <w:rPr>
          <w:rFonts w:asciiTheme="minorHAnsi" w:hAnsiTheme="minorHAnsi" w:cstheme="minorHAnsi"/>
          <w:lang w:val="en-GB"/>
        </w:rPr>
        <w:t xml:space="preserve">“during the pandemic … virtually all local facilities closed and [there was] a great deal of isolation. There are people suffering the </w:t>
      </w:r>
      <w:r w:rsidR="00FC5548" w:rsidRPr="00882733">
        <w:rPr>
          <w:rFonts w:asciiTheme="minorHAnsi" w:hAnsiTheme="minorHAnsi" w:cstheme="minorHAnsi"/>
          <w:lang w:val="en-GB"/>
        </w:rPr>
        <w:t>long-term</w:t>
      </w:r>
      <w:r w:rsidRPr="00882733">
        <w:rPr>
          <w:rFonts w:asciiTheme="minorHAnsi" w:hAnsiTheme="minorHAnsi" w:cstheme="minorHAnsi"/>
          <w:lang w:val="en-GB"/>
        </w:rPr>
        <w:t xml:space="preserve"> effects. However, post</w:t>
      </w:r>
      <w:r w:rsidR="001019A8">
        <w:rPr>
          <w:rFonts w:asciiTheme="minorHAnsi" w:hAnsiTheme="minorHAnsi" w:cstheme="minorHAnsi"/>
          <w:lang w:val="en-GB"/>
        </w:rPr>
        <w:t>-</w:t>
      </w:r>
      <w:r w:rsidR="00F44670">
        <w:rPr>
          <w:rFonts w:asciiTheme="minorHAnsi" w:hAnsiTheme="minorHAnsi" w:cstheme="minorHAnsi"/>
          <w:lang w:val="en-GB"/>
        </w:rPr>
        <w:t>C</w:t>
      </w:r>
      <w:r w:rsidRPr="00882733">
        <w:rPr>
          <w:rFonts w:asciiTheme="minorHAnsi" w:hAnsiTheme="minorHAnsi" w:cstheme="minorHAnsi"/>
          <w:lang w:val="en-GB"/>
        </w:rPr>
        <w:t>ovid the local economy has bounced back</w:t>
      </w:r>
      <w:r w:rsidR="00C73E88" w:rsidRPr="00882733">
        <w:rPr>
          <w:rFonts w:asciiTheme="minorHAnsi" w:hAnsiTheme="minorHAnsi" w:cstheme="minorHAnsi"/>
          <w:lang w:val="en-GB"/>
        </w:rPr>
        <w:t>,</w:t>
      </w:r>
      <w:r w:rsidRPr="00882733">
        <w:rPr>
          <w:rFonts w:asciiTheme="minorHAnsi" w:hAnsiTheme="minorHAnsi" w:cstheme="minorHAnsi"/>
          <w:lang w:val="en-GB"/>
        </w:rPr>
        <w:t xml:space="preserve"> with more cafes opening than before</w:t>
      </w:r>
      <w:r w:rsidR="00C73E88" w:rsidRPr="00882733">
        <w:rPr>
          <w:rFonts w:asciiTheme="minorHAnsi" w:hAnsiTheme="minorHAnsi" w:cstheme="minorHAnsi"/>
          <w:lang w:val="en-GB"/>
        </w:rPr>
        <w:t>,</w:t>
      </w:r>
      <w:r w:rsidRPr="00882733">
        <w:rPr>
          <w:rFonts w:asciiTheme="minorHAnsi" w:hAnsiTheme="minorHAnsi" w:cstheme="minorHAnsi"/>
          <w:lang w:val="en-GB"/>
        </w:rPr>
        <w:t xml:space="preserve"> as an indicator. I don't really have any information about the hidden impacts on employment and income levels. But the facilities we run are generating more income</w:t>
      </w:r>
      <w:r w:rsidR="00EF0FFE" w:rsidRPr="00882733">
        <w:rPr>
          <w:rFonts w:asciiTheme="minorHAnsi" w:hAnsiTheme="minorHAnsi" w:cstheme="minorHAnsi"/>
          <w:lang w:val="en-GB"/>
        </w:rPr>
        <w:t>”</w:t>
      </w:r>
      <w:r w:rsidR="00EF0FFE" w:rsidRPr="00693D1A">
        <w:rPr>
          <w:rFonts w:asciiTheme="minorHAnsi" w:hAnsiTheme="minorHAnsi" w:cstheme="minorHAnsi"/>
          <w:color w:val="0D0D0D" w:themeColor="text1" w:themeTint="F2"/>
          <w:lang w:val="en-GB"/>
        </w:rPr>
        <w:t xml:space="preserve"> (</w:t>
      </w:r>
      <w:r w:rsidR="000942B1" w:rsidRPr="00693D1A">
        <w:rPr>
          <w:rFonts w:asciiTheme="minorHAnsi" w:hAnsiTheme="minorHAnsi" w:cstheme="minorHAnsi"/>
          <w:color w:val="0D0D0D" w:themeColor="text1" w:themeTint="F2"/>
          <w:lang w:val="en-GB"/>
        </w:rPr>
        <w:t xml:space="preserve">Parish Council Manager, </w:t>
      </w:r>
      <w:r w:rsidR="00693D1A" w:rsidRPr="00693D1A">
        <w:rPr>
          <w:rFonts w:asciiTheme="minorHAnsi" w:hAnsiTheme="minorHAnsi" w:cstheme="minorHAnsi"/>
          <w:color w:val="0D0D0D" w:themeColor="text1" w:themeTint="F2"/>
          <w:lang w:val="en-GB"/>
        </w:rPr>
        <w:t>East Midlands</w:t>
      </w:r>
      <w:r w:rsidR="00B6170B" w:rsidRPr="00693D1A">
        <w:rPr>
          <w:rFonts w:asciiTheme="minorHAnsi" w:hAnsiTheme="minorHAnsi" w:cstheme="minorHAnsi"/>
          <w:color w:val="0D0D0D" w:themeColor="text1" w:themeTint="F2"/>
          <w:lang w:val="en-GB"/>
        </w:rPr>
        <w:t>)</w:t>
      </w:r>
      <w:r w:rsidR="00585DD5" w:rsidRPr="00693D1A">
        <w:rPr>
          <w:rFonts w:asciiTheme="minorHAnsi" w:hAnsiTheme="minorHAnsi" w:cstheme="minorHAnsi"/>
          <w:color w:val="0D0D0D" w:themeColor="text1" w:themeTint="F2"/>
          <w:lang w:val="en-GB"/>
        </w:rPr>
        <w:t>;</w:t>
      </w:r>
    </w:p>
    <w:p w14:paraId="6FF86DB0" w14:textId="243C22A4" w:rsidR="00882733" w:rsidRPr="00882733" w:rsidRDefault="00882733" w:rsidP="00765A52">
      <w:pPr>
        <w:pStyle w:val="BodyText"/>
        <w:spacing w:before="120" w:line="276" w:lineRule="auto"/>
        <w:ind w:left="284" w:right="3"/>
        <w:jc w:val="both"/>
        <w:rPr>
          <w:rFonts w:asciiTheme="minorHAnsi" w:hAnsiTheme="minorHAnsi" w:cstheme="minorHAnsi"/>
          <w:lang w:val="en-GB"/>
        </w:rPr>
      </w:pPr>
      <w:r w:rsidRPr="00882733">
        <w:rPr>
          <w:rFonts w:asciiTheme="minorHAnsi" w:hAnsiTheme="minorHAnsi" w:cstheme="minorHAnsi"/>
          <w:color w:val="0D0D0D" w:themeColor="text1" w:themeTint="F2"/>
          <w:lang w:val="en-GB"/>
        </w:rPr>
        <w:t>“P</w:t>
      </w:r>
      <w:r w:rsidR="00826BEA" w:rsidRPr="00882733">
        <w:rPr>
          <w:rFonts w:asciiTheme="minorHAnsi" w:hAnsiTheme="minorHAnsi" w:cstheme="minorHAnsi"/>
          <w:color w:val="0D0D0D" w:themeColor="text1" w:themeTint="F2"/>
          <w:lang w:val="en-GB"/>
        </w:rPr>
        <w:t>eople are slowly returning to the High Street to shop but may not be spending as much. However, it is important to note that there are a few businesses in the towns, such as some art galleries and antique centres that have been unaffected by the squeeze on household budgets</w:t>
      </w:r>
      <w:r w:rsidRPr="00882733">
        <w:rPr>
          <w:rFonts w:asciiTheme="minorHAnsi" w:hAnsiTheme="minorHAnsi" w:cstheme="minorHAnsi"/>
          <w:color w:val="0D0D0D" w:themeColor="text1" w:themeTint="F2"/>
          <w:lang w:val="en-GB"/>
        </w:rPr>
        <w:t xml:space="preserve">” </w:t>
      </w:r>
      <w:r w:rsidRPr="00A323BC">
        <w:rPr>
          <w:rFonts w:asciiTheme="minorHAnsi" w:hAnsiTheme="minorHAnsi" w:cstheme="minorHAnsi"/>
          <w:color w:val="0D0D0D" w:themeColor="text1" w:themeTint="F2"/>
          <w:lang w:val="en-GB"/>
        </w:rPr>
        <w:t>(</w:t>
      </w:r>
      <w:r w:rsidR="00A04586" w:rsidRPr="00A323BC">
        <w:rPr>
          <w:rFonts w:asciiTheme="minorHAnsi" w:hAnsiTheme="minorHAnsi" w:cstheme="minorHAnsi"/>
          <w:color w:val="0D0D0D" w:themeColor="text1" w:themeTint="F2"/>
          <w:lang w:val="en-GB"/>
        </w:rPr>
        <w:t xml:space="preserve">Collective response from Council Officers, </w:t>
      </w:r>
      <w:r w:rsidR="00A323BC" w:rsidRPr="00A323BC">
        <w:rPr>
          <w:rFonts w:asciiTheme="minorHAnsi" w:hAnsiTheme="minorHAnsi" w:cstheme="minorHAnsi"/>
          <w:color w:val="0D0D0D" w:themeColor="text1" w:themeTint="F2"/>
          <w:lang w:val="en-GB"/>
        </w:rPr>
        <w:t>South East England)</w:t>
      </w:r>
      <w:r w:rsidR="00A323BC">
        <w:rPr>
          <w:rFonts w:asciiTheme="minorHAnsi" w:hAnsiTheme="minorHAnsi" w:cstheme="minorHAnsi"/>
          <w:color w:val="0D0D0D" w:themeColor="text1" w:themeTint="F2"/>
          <w:lang w:val="en-GB"/>
        </w:rPr>
        <w:t>;</w:t>
      </w:r>
    </w:p>
    <w:p w14:paraId="26F805A1" w14:textId="2A7F3610" w:rsidR="00EF0FFE" w:rsidRPr="0086575A" w:rsidRDefault="00882733" w:rsidP="00765A52">
      <w:pPr>
        <w:pStyle w:val="BodyText"/>
        <w:spacing w:before="120" w:line="276" w:lineRule="auto"/>
        <w:ind w:left="284" w:right="3"/>
        <w:jc w:val="both"/>
        <w:rPr>
          <w:rFonts w:ascii="Calibri" w:hAnsi="Calibri" w:cs="Calibri"/>
          <w:color w:val="0D0D0D" w:themeColor="text1" w:themeTint="F2"/>
          <w:lang w:val="en-GB"/>
        </w:rPr>
      </w:pPr>
      <w:r>
        <w:rPr>
          <w:rFonts w:ascii="Calibri" w:hAnsi="Calibri" w:cs="Calibri"/>
          <w:lang w:val="en-GB"/>
        </w:rPr>
        <w:t>“</w:t>
      </w:r>
      <w:r w:rsidR="00EF0FFE" w:rsidRPr="00882733">
        <w:rPr>
          <w:rFonts w:ascii="Calibri" w:hAnsi="Calibri" w:cs="Calibri"/>
          <w:lang w:val="en-GB"/>
        </w:rPr>
        <w:t>Like everywhere else, the lockdowns impacted our towns and villages. Town centre footfall is still significantly lower than it was pre-covid. However, vacancy rates have actually improved, partly due to high level of independent retailers in the town. We did not see significant increases in unemployment or businesses going bust. Overall, the District has proved quite resilient. However</w:t>
      </w:r>
      <w:r w:rsidR="002E2026">
        <w:rPr>
          <w:rFonts w:ascii="Calibri" w:hAnsi="Calibri" w:cs="Calibri"/>
          <w:lang w:val="en-GB"/>
        </w:rPr>
        <w:t>,</w:t>
      </w:r>
      <w:r w:rsidR="00EF0FFE" w:rsidRPr="00882733">
        <w:rPr>
          <w:rFonts w:ascii="Calibri" w:hAnsi="Calibri" w:cs="Calibri"/>
          <w:lang w:val="en-GB"/>
        </w:rPr>
        <w:t xml:space="preserve"> business confidence has clearly taken a hit</w:t>
      </w:r>
      <w:r>
        <w:rPr>
          <w:rFonts w:ascii="Calibri" w:hAnsi="Calibri" w:cs="Calibri"/>
          <w:lang w:val="en-GB"/>
        </w:rPr>
        <w:t>”</w:t>
      </w:r>
      <w:r w:rsidR="00B76C3A">
        <w:rPr>
          <w:rFonts w:ascii="Calibri" w:hAnsi="Calibri" w:cs="Calibri"/>
          <w:lang w:val="en-GB"/>
        </w:rPr>
        <w:t xml:space="preserve"> (</w:t>
      </w:r>
      <w:r w:rsidR="006C4FC3" w:rsidRPr="0086575A">
        <w:rPr>
          <w:rFonts w:ascii="Calibri" w:hAnsi="Calibri" w:cs="Calibri"/>
          <w:color w:val="0D0D0D" w:themeColor="text1" w:themeTint="F2"/>
          <w:lang w:val="en-GB"/>
        </w:rPr>
        <w:t>Economic Development Officer</w:t>
      </w:r>
      <w:r w:rsidR="0086575A" w:rsidRPr="0086575A">
        <w:rPr>
          <w:rFonts w:ascii="Calibri" w:hAnsi="Calibri" w:cs="Calibri"/>
          <w:color w:val="0D0D0D" w:themeColor="text1" w:themeTint="F2"/>
          <w:lang w:val="en-GB"/>
        </w:rPr>
        <w:t>, East Midlands</w:t>
      </w:r>
      <w:r w:rsidR="00B76C3A" w:rsidRPr="0086575A">
        <w:rPr>
          <w:rFonts w:ascii="Calibri" w:hAnsi="Calibri" w:cs="Calibri"/>
          <w:color w:val="0D0D0D" w:themeColor="text1" w:themeTint="F2"/>
          <w:lang w:val="en-GB"/>
        </w:rPr>
        <w:t>).</w:t>
      </w:r>
    </w:p>
    <w:p w14:paraId="5365F6D0" w14:textId="59CA0369" w:rsidR="003F6F0A" w:rsidRPr="004C1E33" w:rsidRDefault="003F6F0A" w:rsidP="003F6F0A">
      <w:pPr>
        <w:pStyle w:val="BodyText"/>
        <w:spacing w:before="120" w:line="276" w:lineRule="auto"/>
        <w:ind w:left="0" w:right="3"/>
        <w:jc w:val="both"/>
        <w:rPr>
          <w:rFonts w:ascii="Calibri" w:hAnsi="Calibri" w:cs="Calibri"/>
          <w:lang w:val="en-GB"/>
        </w:rPr>
      </w:pPr>
      <w:r>
        <w:rPr>
          <w:rFonts w:ascii="Calibri" w:hAnsi="Calibri" w:cs="Calibri"/>
          <w:lang w:val="en-GB"/>
        </w:rPr>
        <w:t xml:space="preserve">There were </w:t>
      </w:r>
      <w:r w:rsidRPr="004C1E33">
        <w:rPr>
          <w:rFonts w:ascii="Calibri" w:hAnsi="Calibri" w:cs="Calibri"/>
          <w:lang w:val="en-GB"/>
        </w:rPr>
        <w:t xml:space="preserve">also comments suggesting </w:t>
      </w:r>
      <w:r w:rsidR="00B67DCF" w:rsidRPr="004C1E33">
        <w:rPr>
          <w:rFonts w:ascii="Calibri" w:hAnsi="Calibri" w:cs="Calibri"/>
          <w:lang w:val="en-GB"/>
        </w:rPr>
        <w:t xml:space="preserve">that subsequent </w:t>
      </w:r>
      <w:r w:rsidR="00006424" w:rsidRPr="004C1E33">
        <w:rPr>
          <w:rFonts w:ascii="Calibri" w:hAnsi="Calibri" w:cs="Calibri"/>
          <w:lang w:val="en-GB"/>
        </w:rPr>
        <w:t>events, such as rising</w:t>
      </w:r>
      <w:r w:rsidR="00B80CD2" w:rsidRPr="004C1E33">
        <w:rPr>
          <w:rFonts w:ascii="Calibri" w:hAnsi="Calibri" w:cs="Calibri"/>
          <w:lang w:val="en-GB"/>
        </w:rPr>
        <w:t xml:space="preserve"> </w:t>
      </w:r>
      <w:r w:rsidR="00006424" w:rsidRPr="004C1E33">
        <w:rPr>
          <w:rFonts w:ascii="Calibri" w:hAnsi="Calibri" w:cs="Calibri"/>
          <w:lang w:val="en-GB"/>
        </w:rPr>
        <w:t>interest rates</w:t>
      </w:r>
      <w:r w:rsidR="00B80CD2" w:rsidRPr="004C1E33">
        <w:rPr>
          <w:rFonts w:ascii="Calibri" w:hAnsi="Calibri" w:cs="Calibri"/>
          <w:lang w:val="en-GB"/>
        </w:rPr>
        <w:t xml:space="preserve"> and </w:t>
      </w:r>
      <w:r w:rsidR="00F52183" w:rsidRPr="004C1E33">
        <w:rPr>
          <w:rFonts w:ascii="Calibri" w:hAnsi="Calibri" w:cs="Calibri"/>
          <w:lang w:val="en-GB"/>
        </w:rPr>
        <w:t>prices</w:t>
      </w:r>
      <w:r w:rsidR="00C90FBE" w:rsidRPr="004C1E33">
        <w:rPr>
          <w:rFonts w:ascii="Calibri" w:hAnsi="Calibri" w:cs="Calibri"/>
          <w:lang w:val="en-GB"/>
        </w:rPr>
        <w:t>,</w:t>
      </w:r>
      <w:r w:rsidR="00F52183" w:rsidRPr="004C1E33">
        <w:rPr>
          <w:rFonts w:ascii="Calibri" w:hAnsi="Calibri" w:cs="Calibri"/>
          <w:lang w:val="en-GB"/>
        </w:rPr>
        <w:t xml:space="preserve"> w</w:t>
      </w:r>
      <w:r w:rsidR="00C90FBE" w:rsidRPr="004C1E33">
        <w:rPr>
          <w:rFonts w:ascii="Calibri" w:hAnsi="Calibri" w:cs="Calibri"/>
          <w:lang w:val="en-GB"/>
        </w:rPr>
        <w:t>ere</w:t>
      </w:r>
      <w:r w:rsidR="00F52183" w:rsidRPr="004C1E33">
        <w:rPr>
          <w:rFonts w:ascii="Calibri" w:hAnsi="Calibri" w:cs="Calibri"/>
          <w:lang w:val="en-GB"/>
        </w:rPr>
        <w:t xml:space="preserve"> exerting</w:t>
      </w:r>
      <w:r w:rsidR="00C90FBE" w:rsidRPr="004C1E33">
        <w:rPr>
          <w:rFonts w:ascii="Calibri" w:hAnsi="Calibri" w:cs="Calibri"/>
          <w:lang w:val="en-GB"/>
        </w:rPr>
        <w:t xml:space="preserve"> </w:t>
      </w:r>
      <w:r w:rsidR="00F52183" w:rsidRPr="004C1E33">
        <w:rPr>
          <w:rFonts w:ascii="Calibri" w:hAnsi="Calibri" w:cs="Calibri"/>
          <w:lang w:val="en-GB"/>
        </w:rPr>
        <w:t>stronger impact</w:t>
      </w:r>
      <w:r w:rsidR="00C90FBE" w:rsidRPr="004C1E33">
        <w:rPr>
          <w:rFonts w:ascii="Calibri" w:hAnsi="Calibri" w:cs="Calibri"/>
          <w:lang w:val="en-GB"/>
        </w:rPr>
        <w:t>s</w:t>
      </w:r>
      <w:r w:rsidR="00F52183" w:rsidRPr="004C1E33">
        <w:rPr>
          <w:rFonts w:ascii="Calibri" w:hAnsi="Calibri" w:cs="Calibri"/>
          <w:lang w:val="en-GB"/>
        </w:rPr>
        <w:t xml:space="preserve"> than </w:t>
      </w:r>
      <w:r w:rsidR="00C90FBE" w:rsidRPr="004C1E33">
        <w:rPr>
          <w:rFonts w:ascii="Calibri" w:hAnsi="Calibri" w:cs="Calibri"/>
          <w:lang w:val="en-GB"/>
        </w:rPr>
        <w:t>an</w:t>
      </w:r>
      <w:r w:rsidR="00EB0046" w:rsidRPr="004C1E33">
        <w:rPr>
          <w:rFonts w:ascii="Calibri" w:hAnsi="Calibri" w:cs="Calibri"/>
          <w:lang w:val="en-GB"/>
        </w:rPr>
        <w:t>y</w:t>
      </w:r>
      <w:r w:rsidR="00C90FBE" w:rsidRPr="004C1E33">
        <w:rPr>
          <w:rFonts w:ascii="Calibri" w:hAnsi="Calibri" w:cs="Calibri"/>
          <w:lang w:val="en-GB"/>
        </w:rPr>
        <w:t xml:space="preserve"> legacies of the pandemic:</w:t>
      </w:r>
    </w:p>
    <w:p w14:paraId="192A709F" w14:textId="7AA51A68" w:rsidR="00B67DCF" w:rsidRPr="004C1E33" w:rsidRDefault="00B67DCF" w:rsidP="00765A52">
      <w:pPr>
        <w:spacing w:before="120" w:line="276" w:lineRule="auto"/>
        <w:ind w:left="284"/>
        <w:rPr>
          <w:rFonts w:asciiTheme="minorHAnsi" w:hAnsiTheme="minorHAnsi" w:cstheme="minorHAnsi"/>
          <w:color w:val="0D0D0D" w:themeColor="text1" w:themeTint="F2"/>
        </w:rPr>
      </w:pPr>
      <w:r w:rsidRPr="004C1E33">
        <w:rPr>
          <w:rFonts w:asciiTheme="minorHAnsi" w:hAnsiTheme="minorHAnsi" w:cstheme="minorHAnsi"/>
          <w:color w:val="0D0D0D" w:themeColor="text1" w:themeTint="F2"/>
        </w:rPr>
        <w:t>“Thanks to generous government grants, m</w:t>
      </w:r>
      <w:r w:rsidR="007D7DEE" w:rsidRPr="004C1E33">
        <w:rPr>
          <w:rFonts w:asciiTheme="minorHAnsi" w:hAnsiTheme="minorHAnsi" w:cstheme="minorHAnsi"/>
          <w:color w:val="0D0D0D" w:themeColor="text1" w:themeTint="F2"/>
        </w:rPr>
        <w:t>o</w:t>
      </w:r>
      <w:r w:rsidRPr="004C1E33">
        <w:rPr>
          <w:rFonts w:asciiTheme="minorHAnsi" w:hAnsiTheme="minorHAnsi" w:cstheme="minorHAnsi"/>
          <w:color w:val="0D0D0D" w:themeColor="text1" w:themeTint="F2"/>
        </w:rPr>
        <w:t>st businesses were not directly effected. In fact</w:t>
      </w:r>
      <w:r w:rsidR="007F2178" w:rsidRPr="004C1E33">
        <w:rPr>
          <w:rFonts w:asciiTheme="minorHAnsi" w:hAnsiTheme="minorHAnsi" w:cstheme="minorHAnsi"/>
          <w:color w:val="0D0D0D" w:themeColor="text1" w:themeTint="F2"/>
        </w:rPr>
        <w:t xml:space="preserve">, </w:t>
      </w:r>
      <w:r w:rsidRPr="004C1E33">
        <w:rPr>
          <w:rFonts w:asciiTheme="minorHAnsi" w:hAnsiTheme="minorHAnsi" w:cstheme="minorHAnsi"/>
          <w:color w:val="0D0D0D" w:themeColor="text1" w:themeTint="F2"/>
        </w:rPr>
        <w:t>in the immediate aftermath there was a flurry of investment in specialist shops and food and beverage offerings. However, increasing interest rates and spiralling inflation has resulted in the number of vacancies increasing again” (</w:t>
      </w:r>
      <w:r w:rsidR="00B968F1" w:rsidRPr="00132E57">
        <w:rPr>
          <w:rFonts w:asciiTheme="minorHAnsi" w:hAnsiTheme="minorHAnsi" w:cstheme="minorHAnsi"/>
          <w:color w:val="0D0D0D" w:themeColor="text1" w:themeTint="F2"/>
        </w:rPr>
        <w:t>Economic Development Officer, South West England</w:t>
      </w:r>
      <w:r w:rsidRPr="00132E57">
        <w:rPr>
          <w:rFonts w:asciiTheme="minorHAnsi" w:hAnsiTheme="minorHAnsi" w:cstheme="minorHAnsi"/>
          <w:color w:val="0D0D0D" w:themeColor="text1" w:themeTint="F2"/>
        </w:rPr>
        <w:t>)</w:t>
      </w:r>
      <w:r w:rsidR="00132E57">
        <w:rPr>
          <w:rFonts w:asciiTheme="minorHAnsi" w:hAnsiTheme="minorHAnsi" w:cstheme="minorHAnsi"/>
          <w:color w:val="0D0D0D" w:themeColor="text1" w:themeTint="F2"/>
        </w:rPr>
        <w:t>.</w:t>
      </w:r>
    </w:p>
    <w:p w14:paraId="03729A21" w14:textId="3ED98AD2" w:rsidR="00401000" w:rsidRDefault="00C90FBE" w:rsidP="00765A52">
      <w:pPr>
        <w:pStyle w:val="BodyText"/>
        <w:spacing w:before="240" w:line="276" w:lineRule="auto"/>
        <w:ind w:left="0" w:right="6" w:firstLine="284"/>
        <w:jc w:val="both"/>
        <w:rPr>
          <w:rFonts w:asciiTheme="minorHAnsi" w:hAnsiTheme="minorHAnsi" w:cstheme="minorHAnsi"/>
          <w:color w:val="0D0D0D" w:themeColor="text1" w:themeTint="F2"/>
          <w:lang w:val="en-GB"/>
        </w:rPr>
      </w:pPr>
      <w:r w:rsidRPr="004C1E33">
        <w:rPr>
          <w:rFonts w:ascii="Calibri" w:hAnsi="Calibri" w:cs="Calibri"/>
          <w:lang w:val="en-GB"/>
        </w:rPr>
        <w:t xml:space="preserve">However, there were claims that the pandemic had exerted long term impacts on certain sectors of local economies and </w:t>
      </w:r>
      <w:r w:rsidR="00773086">
        <w:rPr>
          <w:rFonts w:ascii="Calibri" w:hAnsi="Calibri" w:cs="Calibri"/>
          <w:lang w:val="en-GB"/>
        </w:rPr>
        <w:t>particular</w:t>
      </w:r>
      <w:r w:rsidRPr="004C1E33">
        <w:rPr>
          <w:rFonts w:ascii="Calibri" w:hAnsi="Calibri" w:cs="Calibri"/>
          <w:lang w:val="en-GB"/>
        </w:rPr>
        <w:t xml:space="preserve"> settlement</w:t>
      </w:r>
      <w:r w:rsidR="00ED6CC3" w:rsidRPr="004C1E33">
        <w:rPr>
          <w:rFonts w:ascii="Calibri" w:hAnsi="Calibri" w:cs="Calibri"/>
          <w:lang w:val="en-GB"/>
        </w:rPr>
        <w:t>s types</w:t>
      </w:r>
      <w:r w:rsidR="000112D0">
        <w:rPr>
          <w:rFonts w:ascii="Calibri" w:hAnsi="Calibri" w:cs="Calibri"/>
          <w:lang w:val="en-GB"/>
        </w:rPr>
        <w:t xml:space="preserve">, </w:t>
      </w:r>
      <w:r w:rsidR="000112D0">
        <w:rPr>
          <w:rFonts w:asciiTheme="minorHAnsi" w:hAnsiTheme="minorHAnsi" w:cstheme="minorHAnsi"/>
          <w:color w:val="0D0D0D" w:themeColor="text1" w:themeTint="F2"/>
          <w:lang w:val="en-GB"/>
        </w:rPr>
        <w:t xml:space="preserve">related to </w:t>
      </w:r>
      <w:r w:rsidR="00C31DB7" w:rsidRPr="000C4222">
        <w:rPr>
          <w:rFonts w:asciiTheme="minorHAnsi" w:hAnsiTheme="minorHAnsi" w:cstheme="minorHAnsi"/>
          <w:color w:val="0D0D0D" w:themeColor="text1" w:themeTint="F2"/>
          <w:lang w:val="en-GB"/>
        </w:rPr>
        <w:t>differences in the</w:t>
      </w:r>
      <w:r w:rsidR="001A435E" w:rsidRPr="000C4222">
        <w:rPr>
          <w:rFonts w:asciiTheme="minorHAnsi" w:hAnsiTheme="minorHAnsi" w:cstheme="minorHAnsi"/>
          <w:color w:val="0D0D0D" w:themeColor="text1" w:themeTint="F2"/>
          <w:lang w:val="en-GB"/>
        </w:rPr>
        <w:t xml:space="preserve">ir </w:t>
      </w:r>
      <w:r w:rsidR="00C31DB7" w:rsidRPr="000C4222">
        <w:rPr>
          <w:rFonts w:asciiTheme="minorHAnsi" w:hAnsiTheme="minorHAnsi" w:cstheme="minorHAnsi"/>
          <w:color w:val="0D0D0D" w:themeColor="text1" w:themeTint="F2"/>
          <w:lang w:val="en-GB"/>
        </w:rPr>
        <w:t>economies</w:t>
      </w:r>
      <w:r w:rsidR="001A435E" w:rsidRPr="000C4222">
        <w:rPr>
          <w:rFonts w:asciiTheme="minorHAnsi" w:hAnsiTheme="minorHAnsi" w:cstheme="minorHAnsi"/>
          <w:color w:val="0D0D0D" w:themeColor="text1" w:themeTint="F2"/>
          <w:lang w:val="en-GB"/>
        </w:rPr>
        <w:t xml:space="preserve"> and social structures:</w:t>
      </w:r>
    </w:p>
    <w:p w14:paraId="601C30E9" w14:textId="4CD73D47" w:rsidR="00ED1CF3" w:rsidRDefault="00ED1CF3" w:rsidP="00765A52">
      <w:pPr>
        <w:pStyle w:val="BodyText"/>
        <w:spacing w:before="120" w:line="276" w:lineRule="auto"/>
        <w:ind w:left="284" w:right="3"/>
        <w:jc w:val="both"/>
        <w:rPr>
          <w:rFonts w:asciiTheme="minorHAnsi" w:hAnsiTheme="minorHAnsi" w:cstheme="minorHAnsi"/>
          <w:color w:val="FF0000"/>
          <w:lang w:val="en-GB"/>
        </w:rPr>
      </w:pPr>
      <w:r w:rsidRPr="00F66711">
        <w:rPr>
          <w:rFonts w:asciiTheme="minorHAnsi" w:hAnsiTheme="minorHAnsi" w:cstheme="minorHAnsi"/>
          <w:lang w:val="en-GB"/>
        </w:rPr>
        <w:t>“</w:t>
      </w:r>
      <w:r w:rsidRPr="00F66711">
        <w:rPr>
          <w:rFonts w:asciiTheme="minorHAnsi" w:hAnsiTheme="minorHAnsi" w:cstheme="minorHAnsi"/>
          <w:color w:val="000000"/>
          <w:lang w:val="en-GB"/>
        </w:rPr>
        <w:t>Many of our market towns were effected within the retail and hospitality sectors leaving a lot of them closed or unable to reopen pos</w:t>
      </w:r>
      <w:r w:rsidR="00650A58" w:rsidRPr="00F66711">
        <w:rPr>
          <w:rFonts w:asciiTheme="minorHAnsi" w:hAnsiTheme="minorHAnsi" w:cstheme="minorHAnsi"/>
          <w:color w:val="000000"/>
          <w:lang w:val="en-GB"/>
        </w:rPr>
        <w:t>t</w:t>
      </w:r>
      <w:r w:rsidRPr="00F66711">
        <w:rPr>
          <w:rFonts w:asciiTheme="minorHAnsi" w:hAnsiTheme="minorHAnsi" w:cstheme="minorHAnsi"/>
          <w:color w:val="000000"/>
          <w:lang w:val="en-GB"/>
        </w:rPr>
        <w:t xml:space="preserve"> pandemic</w:t>
      </w:r>
      <w:r w:rsidR="00650A58" w:rsidRPr="00F66711">
        <w:rPr>
          <w:rFonts w:asciiTheme="minorHAnsi" w:hAnsiTheme="minorHAnsi" w:cstheme="minorHAnsi"/>
          <w:color w:val="000000"/>
          <w:lang w:val="en-GB"/>
        </w:rPr>
        <w:t>,</w:t>
      </w:r>
      <w:r w:rsidRPr="00F66711">
        <w:rPr>
          <w:rFonts w:asciiTheme="minorHAnsi" w:hAnsiTheme="minorHAnsi" w:cstheme="minorHAnsi"/>
          <w:color w:val="000000"/>
          <w:lang w:val="en-GB"/>
        </w:rPr>
        <w:t xml:space="preserve"> some needed to diversify into online or deliverable services” </w:t>
      </w:r>
      <w:r w:rsidRPr="001840E0">
        <w:rPr>
          <w:rFonts w:asciiTheme="minorHAnsi" w:hAnsiTheme="minorHAnsi" w:cstheme="minorHAnsi"/>
          <w:color w:val="0D0D0D" w:themeColor="text1" w:themeTint="F2"/>
          <w:lang w:val="en-GB"/>
        </w:rPr>
        <w:t>(</w:t>
      </w:r>
      <w:r w:rsidR="001840E0" w:rsidRPr="001840E0">
        <w:rPr>
          <w:rFonts w:asciiTheme="minorHAnsi" w:hAnsiTheme="minorHAnsi" w:cstheme="minorHAnsi"/>
          <w:color w:val="0D0D0D" w:themeColor="text1" w:themeTint="F2"/>
          <w:lang w:val="en-GB"/>
        </w:rPr>
        <w:t>Economic Development Officer, East Midlands</w:t>
      </w:r>
      <w:r w:rsidRPr="001840E0">
        <w:rPr>
          <w:rFonts w:asciiTheme="minorHAnsi" w:hAnsiTheme="minorHAnsi" w:cstheme="minorHAnsi"/>
          <w:color w:val="0D0D0D" w:themeColor="text1" w:themeTint="F2"/>
          <w:lang w:val="en-GB"/>
        </w:rPr>
        <w:t>)</w:t>
      </w:r>
      <w:r w:rsidR="00F66711" w:rsidRPr="00A3466E">
        <w:rPr>
          <w:rFonts w:asciiTheme="minorHAnsi" w:hAnsiTheme="minorHAnsi" w:cstheme="minorHAnsi"/>
          <w:color w:val="0D0D0D" w:themeColor="text1" w:themeTint="F2"/>
          <w:lang w:val="en-GB"/>
        </w:rPr>
        <w:t>;</w:t>
      </w:r>
    </w:p>
    <w:p w14:paraId="1A581317" w14:textId="6C625CE8" w:rsidR="00E86DD1" w:rsidRDefault="00E86DD1" w:rsidP="00765A52">
      <w:pPr>
        <w:pStyle w:val="BodyText"/>
        <w:spacing w:before="120" w:line="276" w:lineRule="auto"/>
        <w:ind w:left="284" w:right="3"/>
        <w:jc w:val="both"/>
        <w:rPr>
          <w:lang w:val="en-GB"/>
        </w:rPr>
      </w:pPr>
      <w:r w:rsidRPr="00E86DD1">
        <w:rPr>
          <w:rFonts w:ascii="Calibri" w:hAnsi="Calibri" w:cs="Calibri"/>
          <w:lang w:val="en-GB"/>
        </w:rPr>
        <w:t>“The independent retail offer has weathered the effects of Covid and the cost-of-living crisis well to date, but there are now signs of a 'delayed reaction' impact, with an increase in the number of empty shops and the loss of some longstanding local businesses” (</w:t>
      </w:r>
      <w:r w:rsidR="00052D89" w:rsidRPr="00A7547B">
        <w:rPr>
          <w:rFonts w:ascii="Calibri" w:hAnsi="Calibri" w:cs="Calibri"/>
          <w:color w:val="0D0D0D" w:themeColor="text1" w:themeTint="F2"/>
          <w:lang w:val="en-GB"/>
        </w:rPr>
        <w:t>Economic Development Officer, undisclosed location</w:t>
      </w:r>
      <w:r w:rsidRPr="007457AB">
        <w:rPr>
          <w:lang w:val="en-GB"/>
        </w:rPr>
        <w:t>)</w:t>
      </w:r>
      <w:r w:rsidR="00947CAC">
        <w:rPr>
          <w:lang w:val="en-GB"/>
        </w:rPr>
        <w:t>;</w:t>
      </w:r>
    </w:p>
    <w:p w14:paraId="01ACE7C5" w14:textId="02B1AD88" w:rsidR="00EF2198" w:rsidRPr="00EF2198" w:rsidRDefault="00C56798" w:rsidP="00765A52">
      <w:pPr>
        <w:pStyle w:val="BodyText"/>
        <w:spacing w:before="120" w:line="276" w:lineRule="auto"/>
        <w:ind w:left="284" w:right="3"/>
        <w:jc w:val="both"/>
        <w:rPr>
          <w:color w:val="FF0000"/>
          <w:lang w:val="en-GB"/>
        </w:rPr>
      </w:pPr>
      <w:r w:rsidRPr="000C4222">
        <w:rPr>
          <w:rFonts w:asciiTheme="minorHAnsi" w:hAnsiTheme="minorHAnsi" w:cstheme="minorHAnsi"/>
          <w:color w:val="0D0D0D" w:themeColor="text1" w:themeTint="F2"/>
          <w:lang w:val="en-GB"/>
        </w:rPr>
        <w:t xml:space="preserve">“Saffron Walden is an affluent market town that has done well coming out of </w:t>
      </w:r>
      <w:r w:rsidR="003B3A1F">
        <w:rPr>
          <w:rFonts w:asciiTheme="minorHAnsi" w:hAnsiTheme="minorHAnsi" w:cstheme="minorHAnsi"/>
          <w:color w:val="0D0D0D" w:themeColor="text1" w:themeTint="F2"/>
          <w:lang w:val="en-GB"/>
        </w:rPr>
        <w:t>C</w:t>
      </w:r>
      <w:r w:rsidRPr="000C4222">
        <w:rPr>
          <w:rFonts w:asciiTheme="minorHAnsi" w:hAnsiTheme="minorHAnsi" w:cstheme="minorHAnsi"/>
          <w:color w:val="0D0D0D" w:themeColor="text1" w:themeTint="F2"/>
          <w:lang w:val="en-GB"/>
        </w:rPr>
        <w:t>ovid. It offers a unique range of independent shops/cafes which appeals to an affluent demographic. Dunmow has fared slightly worse and has seen a drop in footfall.  Stansted Mountiftchet relies on commuter spend with a prominent fast food shop economy so has struggled post-</w:t>
      </w:r>
      <w:r w:rsidR="003A2DC6">
        <w:rPr>
          <w:rFonts w:asciiTheme="minorHAnsi" w:hAnsiTheme="minorHAnsi" w:cstheme="minorHAnsi"/>
          <w:color w:val="0D0D0D" w:themeColor="text1" w:themeTint="F2"/>
          <w:lang w:val="en-GB"/>
        </w:rPr>
        <w:t>C</w:t>
      </w:r>
      <w:r w:rsidRPr="000C4222">
        <w:rPr>
          <w:rFonts w:asciiTheme="minorHAnsi" w:hAnsiTheme="minorHAnsi" w:cstheme="minorHAnsi"/>
          <w:color w:val="0D0D0D" w:themeColor="text1" w:themeTint="F2"/>
          <w:lang w:val="en-GB"/>
        </w:rPr>
        <w:t>ovid with less people travelling into central London.  It has started to recover. Thaxted is local shopping and tourism and has been largely unaffected</w:t>
      </w:r>
      <w:r w:rsidR="00932E17" w:rsidRPr="000C4222">
        <w:rPr>
          <w:rFonts w:asciiTheme="minorHAnsi" w:hAnsiTheme="minorHAnsi" w:cstheme="minorHAnsi"/>
          <w:color w:val="0D0D0D" w:themeColor="text1" w:themeTint="F2"/>
          <w:lang w:val="en-GB"/>
        </w:rPr>
        <w:t>” (</w:t>
      </w:r>
      <w:r w:rsidR="00586A66" w:rsidRPr="007E5A6F">
        <w:rPr>
          <w:rFonts w:asciiTheme="minorHAnsi" w:hAnsiTheme="minorHAnsi" w:cstheme="minorHAnsi"/>
          <w:color w:val="0D0D0D" w:themeColor="text1" w:themeTint="F2"/>
          <w:lang w:val="en-GB"/>
        </w:rPr>
        <w:t xml:space="preserve">Economic Development Office, </w:t>
      </w:r>
      <w:r w:rsidR="007E5A6F" w:rsidRPr="007E5A6F">
        <w:rPr>
          <w:rFonts w:asciiTheme="minorHAnsi" w:hAnsiTheme="minorHAnsi" w:cstheme="minorHAnsi"/>
          <w:color w:val="0D0D0D" w:themeColor="text1" w:themeTint="F2"/>
          <w:lang w:val="en-GB"/>
        </w:rPr>
        <w:t>East</w:t>
      </w:r>
      <w:r w:rsidR="003718CA">
        <w:rPr>
          <w:rFonts w:asciiTheme="minorHAnsi" w:hAnsiTheme="minorHAnsi" w:cstheme="minorHAnsi"/>
          <w:color w:val="0D0D0D" w:themeColor="text1" w:themeTint="F2"/>
          <w:lang w:val="en-GB"/>
        </w:rPr>
        <w:t>ern</w:t>
      </w:r>
      <w:r w:rsidR="007E5A6F" w:rsidRPr="007E5A6F">
        <w:rPr>
          <w:rFonts w:asciiTheme="minorHAnsi" w:hAnsiTheme="minorHAnsi" w:cstheme="minorHAnsi"/>
          <w:color w:val="0D0D0D" w:themeColor="text1" w:themeTint="F2"/>
          <w:lang w:val="en-GB"/>
        </w:rPr>
        <w:t xml:space="preserve"> England</w:t>
      </w:r>
      <w:r w:rsidR="00932E17" w:rsidRPr="000C4222">
        <w:rPr>
          <w:color w:val="0D0D0D" w:themeColor="text1" w:themeTint="F2"/>
          <w:lang w:val="en-GB"/>
        </w:rPr>
        <w:t>)</w:t>
      </w:r>
      <w:r w:rsidR="001D11DE">
        <w:rPr>
          <w:color w:val="0D0D0D" w:themeColor="text1" w:themeTint="F2"/>
          <w:lang w:val="en-GB"/>
        </w:rPr>
        <w:t>.</w:t>
      </w:r>
    </w:p>
    <w:p w14:paraId="7CAD4FD6" w14:textId="58D2B39F" w:rsidR="006A32D1" w:rsidRDefault="005D311A" w:rsidP="00765A52">
      <w:pPr>
        <w:spacing w:before="240" w:line="276" w:lineRule="auto"/>
        <w:ind w:firstLine="284"/>
        <w:jc w:val="both"/>
        <w:rPr>
          <w:rFonts w:asciiTheme="minorHAnsi" w:hAnsiTheme="minorHAnsi" w:cstheme="minorHAnsi"/>
          <w:color w:val="0D0D0D" w:themeColor="text1" w:themeTint="F2"/>
          <w:lang w:eastAsia="en-US"/>
        </w:rPr>
      </w:pPr>
      <w:r w:rsidRPr="007372B0">
        <w:rPr>
          <w:rFonts w:asciiTheme="minorHAnsi" w:hAnsiTheme="minorHAnsi" w:cstheme="minorHAnsi"/>
          <w:color w:val="0D0D0D" w:themeColor="text1" w:themeTint="F2"/>
          <w:lang w:eastAsia="en-US"/>
        </w:rPr>
        <w:t>Overall, it is clear that the impacts of the Covid-19 pandemic on small towns ha</w:t>
      </w:r>
      <w:r w:rsidR="0072146E">
        <w:rPr>
          <w:rFonts w:asciiTheme="minorHAnsi" w:hAnsiTheme="minorHAnsi" w:cstheme="minorHAnsi"/>
          <w:color w:val="0D0D0D" w:themeColor="text1" w:themeTint="F2"/>
          <w:lang w:eastAsia="en-US"/>
        </w:rPr>
        <w:t>ve</w:t>
      </w:r>
      <w:r w:rsidRPr="007372B0">
        <w:rPr>
          <w:rFonts w:asciiTheme="minorHAnsi" w:hAnsiTheme="minorHAnsi" w:cstheme="minorHAnsi"/>
          <w:color w:val="0D0D0D" w:themeColor="text1" w:themeTint="F2"/>
          <w:lang w:eastAsia="en-US"/>
        </w:rPr>
        <w:t xml:space="preserve"> been </w:t>
      </w:r>
      <w:r w:rsidR="00EF2198" w:rsidRPr="007372B0">
        <w:rPr>
          <w:rFonts w:asciiTheme="minorHAnsi" w:hAnsiTheme="minorHAnsi" w:cstheme="minorHAnsi"/>
          <w:color w:val="0D0D0D" w:themeColor="text1" w:themeTint="F2"/>
          <w:lang w:eastAsia="en-US"/>
        </w:rPr>
        <w:t>multifaceted</w:t>
      </w:r>
      <w:r w:rsidR="007372B0" w:rsidRPr="007372B0">
        <w:rPr>
          <w:rFonts w:asciiTheme="minorHAnsi" w:hAnsiTheme="minorHAnsi" w:cstheme="minorHAnsi"/>
          <w:color w:val="0D0D0D" w:themeColor="text1" w:themeTint="F2"/>
          <w:lang w:eastAsia="en-US"/>
        </w:rPr>
        <w:t xml:space="preserve">, </w:t>
      </w:r>
      <w:r w:rsidR="00F1485B">
        <w:rPr>
          <w:rFonts w:asciiTheme="minorHAnsi" w:hAnsiTheme="minorHAnsi" w:cstheme="minorHAnsi"/>
          <w:color w:val="0D0D0D" w:themeColor="text1" w:themeTint="F2"/>
          <w:lang w:eastAsia="en-US"/>
        </w:rPr>
        <w:t xml:space="preserve">differentiated both temporally and </w:t>
      </w:r>
      <w:r w:rsidR="00727DEE">
        <w:rPr>
          <w:rFonts w:asciiTheme="minorHAnsi" w:hAnsiTheme="minorHAnsi" w:cstheme="minorHAnsi"/>
          <w:color w:val="0D0D0D" w:themeColor="text1" w:themeTint="F2"/>
          <w:lang w:eastAsia="en-US"/>
        </w:rPr>
        <w:t xml:space="preserve">on the basis of the socio-economic character of small towns. </w:t>
      </w:r>
      <w:r w:rsidR="00B8139E">
        <w:rPr>
          <w:rFonts w:asciiTheme="minorHAnsi" w:hAnsiTheme="minorHAnsi" w:cstheme="minorHAnsi"/>
          <w:color w:val="0D0D0D" w:themeColor="text1" w:themeTint="F2"/>
          <w:lang w:eastAsia="en-US"/>
        </w:rPr>
        <w:t xml:space="preserve">Whilst </w:t>
      </w:r>
      <w:r w:rsidR="0072136E">
        <w:rPr>
          <w:rFonts w:asciiTheme="minorHAnsi" w:hAnsiTheme="minorHAnsi" w:cstheme="minorHAnsi"/>
          <w:color w:val="0D0D0D" w:themeColor="text1" w:themeTint="F2"/>
          <w:lang w:eastAsia="en-US"/>
        </w:rPr>
        <w:t>many small towns experienced considerable short-term impacts</w:t>
      </w:r>
      <w:r w:rsidR="00DF31F4">
        <w:rPr>
          <w:rFonts w:asciiTheme="minorHAnsi" w:hAnsiTheme="minorHAnsi" w:cstheme="minorHAnsi"/>
          <w:color w:val="0D0D0D" w:themeColor="text1" w:themeTint="F2"/>
          <w:lang w:eastAsia="en-US"/>
        </w:rPr>
        <w:t xml:space="preserve">, which included </w:t>
      </w:r>
      <w:r w:rsidR="00AC21F9">
        <w:rPr>
          <w:rFonts w:asciiTheme="minorHAnsi" w:hAnsiTheme="minorHAnsi" w:cstheme="minorHAnsi"/>
          <w:color w:val="0D0D0D" w:themeColor="text1" w:themeTint="F2"/>
          <w:lang w:eastAsia="en-US"/>
        </w:rPr>
        <w:t>in s</w:t>
      </w:r>
      <w:r w:rsidR="0072146E">
        <w:rPr>
          <w:rFonts w:asciiTheme="minorHAnsi" w:hAnsiTheme="minorHAnsi" w:cstheme="minorHAnsi"/>
          <w:color w:val="0D0D0D" w:themeColor="text1" w:themeTint="F2"/>
          <w:lang w:eastAsia="en-US"/>
        </w:rPr>
        <w:t>o</w:t>
      </w:r>
      <w:r w:rsidR="00AC21F9">
        <w:rPr>
          <w:rFonts w:asciiTheme="minorHAnsi" w:hAnsiTheme="minorHAnsi" w:cstheme="minorHAnsi"/>
          <w:color w:val="0D0D0D" w:themeColor="text1" w:themeTint="F2"/>
          <w:lang w:eastAsia="en-US"/>
        </w:rPr>
        <w:t xml:space="preserve">me cases </w:t>
      </w:r>
      <w:r w:rsidR="003E7700">
        <w:rPr>
          <w:rFonts w:asciiTheme="minorHAnsi" w:hAnsiTheme="minorHAnsi" w:cstheme="minorHAnsi"/>
          <w:color w:val="0D0D0D" w:themeColor="text1" w:themeTint="F2"/>
          <w:lang w:eastAsia="en-US"/>
        </w:rPr>
        <w:t>significant falls in</w:t>
      </w:r>
      <w:r w:rsidR="00F20FB0">
        <w:rPr>
          <w:rFonts w:asciiTheme="minorHAnsi" w:hAnsiTheme="minorHAnsi" w:cstheme="minorHAnsi"/>
          <w:color w:val="0D0D0D" w:themeColor="text1" w:themeTint="F2"/>
          <w:lang w:eastAsia="en-US"/>
        </w:rPr>
        <w:t xml:space="preserve"> retail</w:t>
      </w:r>
      <w:r w:rsidR="003E7700">
        <w:rPr>
          <w:rFonts w:asciiTheme="minorHAnsi" w:hAnsiTheme="minorHAnsi" w:cstheme="minorHAnsi"/>
          <w:color w:val="0D0D0D" w:themeColor="text1" w:themeTint="F2"/>
          <w:lang w:eastAsia="en-US"/>
        </w:rPr>
        <w:t xml:space="preserve"> footfall </w:t>
      </w:r>
      <w:r w:rsidR="00F20FB0">
        <w:rPr>
          <w:rFonts w:asciiTheme="minorHAnsi" w:hAnsiTheme="minorHAnsi" w:cstheme="minorHAnsi"/>
          <w:color w:val="0D0D0D" w:themeColor="text1" w:themeTint="F2"/>
          <w:lang w:eastAsia="en-US"/>
        </w:rPr>
        <w:t xml:space="preserve">and visitor numbers, </w:t>
      </w:r>
      <w:r w:rsidR="003E7700">
        <w:rPr>
          <w:rFonts w:asciiTheme="minorHAnsi" w:hAnsiTheme="minorHAnsi" w:cstheme="minorHAnsi"/>
          <w:color w:val="0D0D0D" w:themeColor="text1" w:themeTint="F2"/>
          <w:lang w:eastAsia="en-US"/>
        </w:rPr>
        <w:t>and a consequential closure of retail and hospitality business</w:t>
      </w:r>
      <w:r w:rsidR="00787A77">
        <w:rPr>
          <w:rFonts w:asciiTheme="minorHAnsi" w:hAnsiTheme="minorHAnsi" w:cstheme="minorHAnsi"/>
          <w:color w:val="0D0D0D" w:themeColor="text1" w:themeTint="F2"/>
          <w:lang w:eastAsia="en-US"/>
        </w:rPr>
        <w:t>es</w:t>
      </w:r>
      <w:r w:rsidR="003E7700">
        <w:rPr>
          <w:rFonts w:asciiTheme="minorHAnsi" w:hAnsiTheme="minorHAnsi" w:cstheme="minorHAnsi"/>
          <w:color w:val="0D0D0D" w:themeColor="text1" w:themeTint="F2"/>
          <w:lang w:eastAsia="en-US"/>
        </w:rPr>
        <w:t xml:space="preserve">, </w:t>
      </w:r>
      <w:r w:rsidR="00F20FB0">
        <w:rPr>
          <w:rFonts w:asciiTheme="minorHAnsi" w:hAnsiTheme="minorHAnsi" w:cstheme="minorHAnsi"/>
          <w:color w:val="0D0D0D" w:themeColor="text1" w:themeTint="F2"/>
          <w:lang w:eastAsia="en-US"/>
        </w:rPr>
        <w:t xml:space="preserve">the economy in many towns appears to have </w:t>
      </w:r>
      <w:r w:rsidR="005650A8">
        <w:rPr>
          <w:rFonts w:asciiTheme="minorHAnsi" w:hAnsiTheme="minorHAnsi" w:cstheme="minorHAnsi"/>
          <w:color w:val="0D0D0D" w:themeColor="text1" w:themeTint="F2"/>
          <w:lang w:eastAsia="en-US"/>
        </w:rPr>
        <w:t>returned relatively quick</w:t>
      </w:r>
      <w:r w:rsidR="007C2BD1">
        <w:rPr>
          <w:rFonts w:asciiTheme="minorHAnsi" w:hAnsiTheme="minorHAnsi" w:cstheme="minorHAnsi"/>
          <w:color w:val="0D0D0D" w:themeColor="text1" w:themeTint="F2"/>
          <w:lang w:eastAsia="en-US"/>
        </w:rPr>
        <w:t>ly</w:t>
      </w:r>
      <w:r w:rsidR="005650A8">
        <w:rPr>
          <w:rFonts w:asciiTheme="minorHAnsi" w:hAnsiTheme="minorHAnsi" w:cstheme="minorHAnsi"/>
          <w:color w:val="0D0D0D" w:themeColor="text1" w:themeTint="F2"/>
          <w:lang w:eastAsia="en-US"/>
        </w:rPr>
        <w:t xml:space="preserve"> to close to its pre-Covid condition. In many cases this condition was a cause of concern, </w:t>
      </w:r>
      <w:r w:rsidR="004F4848">
        <w:rPr>
          <w:rFonts w:asciiTheme="minorHAnsi" w:hAnsiTheme="minorHAnsi" w:cstheme="minorHAnsi"/>
          <w:color w:val="0D0D0D" w:themeColor="text1" w:themeTint="F2"/>
          <w:lang w:eastAsia="en-US"/>
        </w:rPr>
        <w:t xml:space="preserve">and, hence, </w:t>
      </w:r>
      <w:r w:rsidR="006E38AF">
        <w:rPr>
          <w:rFonts w:asciiTheme="minorHAnsi" w:hAnsiTheme="minorHAnsi" w:cstheme="minorHAnsi"/>
          <w:color w:val="0D0D0D" w:themeColor="text1" w:themeTint="F2"/>
          <w:lang w:eastAsia="en-US"/>
        </w:rPr>
        <w:t xml:space="preserve">a quite widespread perception </w:t>
      </w:r>
      <w:r w:rsidR="00787A77">
        <w:rPr>
          <w:rFonts w:asciiTheme="minorHAnsi" w:hAnsiTheme="minorHAnsi" w:cstheme="minorHAnsi"/>
          <w:color w:val="0D0D0D" w:themeColor="text1" w:themeTint="F2"/>
          <w:lang w:eastAsia="en-US"/>
        </w:rPr>
        <w:t xml:space="preserve">is </w:t>
      </w:r>
      <w:r w:rsidR="006E38AF">
        <w:rPr>
          <w:rFonts w:asciiTheme="minorHAnsi" w:hAnsiTheme="minorHAnsi" w:cstheme="minorHAnsi"/>
          <w:color w:val="0D0D0D" w:themeColor="text1" w:themeTint="F2"/>
          <w:lang w:eastAsia="en-US"/>
        </w:rPr>
        <w:t xml:space="preserve">that </w:t>
      </w:r>
      <w:r w:rsidR="004F4848" w:rsidRPr="004C1E33">
        <w:rPr>
          <w:rFonts w:ascii="Calibri" w:hAnsi="Calibri" w:cs="Calibri"/>
        </w:rPr>
        <w:t>the</w:t>
      </w:r>
      <w:r w:rsidR="00DE45C6">
        <w:rPr>
          <w:rFonts w:ascii="Calibri" w:hAnsi="Calibri" w:cs="Calibri"/>
        </w:rPr>
        <w:t xml:space="preserve"> long</w:t>
      </w:r>
      <w:r w:rsidR="00493E4D">
        <w:rPr>
          <w:rFonts w:ascii="Calibri" w:hAnsi="Calibri" w:cs="Calibri"/>
        </w:rPr>
        <w:t>-term</w:t>
      </w:r>
      <w:r w:rsidR="004F4848" w:rsidRPr="004C1E33">
        <w:rPr>
          <w:rFonts w:ascii="Calibri" w:hAnsi="Calibri" w:cs="Calibri"/>
        </w:rPr>
        <w:t xml:space="preserve"> </w:t>
      </w:r>
      <w:r w:rsidR="00DE45C6">
        <w:rPr>
          <w:rFonts w:ascii="Calibri" w:hAnsi="Calibri" w:cs="Calibri"/>
        </w:rPr>
        <w:t xml:space="preserve">impact of the </w:t>
      </w:r>
      <w:r w:rsidR="004F4848" w:rsidRPr="004C1E33">
        <w:rPr>
          <w:rFonts w:ascii="Calibri" w:hAnsi="Calibri" w:cs="Calibri"/>
        </w:rPr>
        <w:t xml:space="preserve">pandemic </w:t>
      </w:r>
      <w:r w:rsidR="006E38AF">
        <w:rPr>
          <w:rFonts w:ascii="Calibri" w:hAnsi="Calibri" w:cs="Calibri"/>
        </w:rPr>
        <w:t>ha</w:t>
      </w:r>
      <w:r w:rsidR="00493E4D">
        <w:rPr>
          <w:rFonts w:ascii="Calibri" w:hAnsi="Calibri" w:cs="Calibri"/>
        </w:rPr>
        <w:t xml:space="preserve">s been to </w:t>
      </w:r>
      <w:r w:rsidR="004F4848" w:rsidRPr="004C1E33">
        <w:rPr>
          <w:rFonts w:ascii="Calibri" w:hAnsi="Calibri" w:cs="Calibri"/>
        </w:rPr>
        <w:t xml:space="preserve">exacerbated </w:t>
      </w:r>
      <w:r w:rsidR="00493E4D">
        <w:rPr>
          <w:rFonts w:ascii="Calibri" w:hAnsi="Calibri" w:cs="Calibri"/>
        </w:rPr>
        <w:t>pre-</w:t>
      </w:r>
      <w:r w:rsidR="004F4848" w:rsidRPr="004C1E33">
        <w:rPr>
          <w:rFonts w:ascii="Calibri" w:hAnsi="Calibri" w:cs="Calibri"/>
        </w:rPr>
        <w:t xml:space="preserve">existing </w:t>
      </w:r>
      <w:r w:rsidR="00493E4D">
        <w:rPr>
          <w:rFonts w:ascii="Calibri" w:hAnsi="Calibri" w:cs="Calibri"/>
        </w:rPr>
        <w:t xml:space="preserve">challenges </w:t>
      </w:r>
      <w:r w:rsidR="00820047">
        <w:rPr>
          <w:rFonts w:ascii="Calibri" w:hAnsi="Calibri" w:cs="Calibri"/>
        </w:rPr>
        <w:t>to small</w:t>
      </w:r>
      <w:r w:rsidR="002873CD">
        <w:rPr>
          <w:rFonts w:ascii="Calibri" w:hAnsi="Calibri" w:cs="Calibri"/>
        </w:rPr>
        <w:t>-</w:t>
      </w:r>
      <w:r w:rsidR="00820047">
        <w:rPr>
          <w:rFonts w:ascii="Calibri" w:hAnsi="Calibri" w:cs="Calibri"/>
        </w:rPr>
        <w:t xml:space="preserve">town economies, </w:t>
      </w:r>
      <w:r w:rsidR="004F4848" w:rsidRPr="004C1E33">
        <w:rPr>
          <w:rFonts w:ascii="Calibri" w:hAnsi="Calibri" w:cs="Calibri"/>
        </w:rPr>
        <w:t xml:space="preserve">such as online retailing, declining use of public services, counterurban population </w:t>
      </w:r>
      <w:r w:rsidR="00820047">
        <w:rPr>
          <w:rFonts w:ascii="Calibri" w:hAnsi="Calibri" w:cs="Calibri"/>
        </w:rPr>
        <w:t xml:space="preserve">movements and associated problems in </w:t>
      </w:r>
      <w:r w:rsidR="00FA6AB9">
        <w:rPr>
          <w:rFonts w:ascii="Calibri" w:hAnsi="Calibri" w:cs="Calibri"/>
        </w:rPr>
        <w:t>housing markets</w:t>
      </w:r>
      <w:r w:rsidR="000B0683">
        <w:rPr>
          <w:rFonts w:ascii="Calibri" w:hAnsi="Calibri" w:cs="Calibri"/>
        </w:rPr>
        <w:t>. Whilst positive impacts were also identified, particularly in relation to community action</w:t>
      </w:r>
      <w:r w:rsidR="0069743C">
        <w:rPr>
          <w:rFonts w:ascii="Calibri" w:hAnsi="Calibri" w:cs="Calibri"/>
        </w:rPr>
        <w:t>,</w:t>
      </w:r>
      <w:r w:rsidR="00FA6AB9">
        <w:rPr>
          <w:rFonts w:ascii="Calibri" w:hAnsi="Calibri" w:cs="Calibri"/>
        </w:rPr>
        <w:t xml:space="preserve"> </w:t>
      </w:r>
      <w:r w:rsidR="00417F97">
        <w:rPr>
          <w:rFonts w:ascii="Calibri" w:hAnsi="Calibri" w:cs="Calibri"/>
        </w:rPr>
        <w:t>i</w:t>
      </w:r>
      <w:r w:rsidR="00FA6AB9">
        <w:rPr>
          <w:rFonts w:ascii="Calibri" w:hAnsi="Calibri" w:cs="Calibri"/>
        </w:rPr>
        <w:t>t was also evident</w:t>
      </w:r>
      <w:r w:rsidR="0069743C">
        <w:rPr>
          <w:rFonts w:ascii="Calibri" w:hAnsi="Calibri" w:cs="Calibri"/>
        </w:rPr>
        <w:t xml:space="preserve"> that post-Covid recovery had become entangled with </w:t>
      </w:r>
      <w:r w:rsidR="002F3F43">
        <w:rPr>
          <w:rFonts w:asciiTheme="minorHAnsi" w:hAnsiTheme="minorHAnsi" w:cstheme="minorHAnsi"/>
          <w:color w:val="0D0D0D" w:themeColor="text1" w:themeTint="F2"/>
          <w:lang w:eastAsia="en-US"/>
        </w:rPr>
        <w:t>subsequent challenges related to rising interest rates and prices.</w:t>
      </w:r>
    </w:p>
    <w:p w14:paraId="2641C9A8" w14:textId="77777777" w:rsidR="006A32D1" w:rsidRDefault="006A32D1">
      <w:pPr>
        <w:spacing w:after="160" w:line="259" w:lineRule="auto"/>
        <w:rPr>
          <w:rFonts w:asciiTheme="minorHAnsi" w:hAnsiTheme="minorHAnsi" w:cstheme="minorHAnsi"/>
          <w:color w:val="0D0D0D" w:themeColor="text1" w:themeTint="F2"/>
          <w:lang w:eastAsia="en-US"/>
        </w:rPr>
      </w:pPr>
      <w:r>
        <w:rPr>
          <w:rFonts w:asciiTheme="minorHAnsi" w:hAnsiTheme="minorHAnsi" w:cstheme="minorHAnsi"/>
          <w:color w:val="0D0D0D" w:themeColor="text1" w:themeTint="F2"/>
          <w:lang w:eastAsia="en-US"/>
        </w:rPr>
        <w:br w:type="page"/>
      </w:r>
    </w:p>
    <w:p w14:paraId="4DF6B00D" w14:textId="2B083736" w:rsidR="002F3F43" w:rsidRPr="0087254C" w:rsidRDefault="00417F97" w:rsidP="00B961F2">
      <w:pPr>
        <w:pStyle w:val="Heading2"/>
        <w:spacing w:before="240" w:line="360" w:lineRule="auto"/>
        <w:rPr>
          <w:rFonts w:asciiTheme="minorHAnsi" w:hAnsiTheme="minorHAnsi" w:cstheme="minorHAnsi"/>
          <w:sz w:val="28"/>
          <w:szCs w:val="28"/>
        </w:rPr>
      </w:pPr>
      <w:bookmarkStart w:id="109" w:name="_Toc167710583"/>
      <w:r w:rsidRPr="0087254C">
        <w:rPr>
          <w:rFonts w:asciiTheme="minorHAnsi" w:hAnsiTheme="minorHAnsi" w:cstheme="minorHAnsi"/>
          <w:sz w:val="28"/>
          <w:szCs w:val="28"/>
        </w:rPr>
        <w:t>Conclusion</w:t>
      </w:r>
      <w:r w:rsidR="00F8478F" w:rsidRPr="0087254C">
        <w:rPr>
          <w:rFonts w:asciiTheme="minorHAnsi" w:hAnsiTheme="minorHAnsi" w:cstheme="minorHAnsi"/>
          <w:sz w:val="28"/>
          <w:szCs w:val="28"/>
        </w:rPr>
        <w:t xml:space="preserve"> and Policy Recommendations</w:t>
      </w:r>
      <w:bookmarkEnd w:id="109"/>
    </w:p>
    <w:p w14:paraId="4F15E454" w14:textId="561F1423" w:rsidR="00A327F0" w:rsidRDefault="00583567" w:rsidP="00530504">
      <w:pPr>
        <w:spacing w:line="276" w:lineRule="auto"/>
        <w:jc w:val="both"/>
        <w:rPr>
          <w:rFonts w:asciiTheme="minorHAnsi" w:hAnsiTheme="minorHAnsi" w:cstheme="minorHAnsi"/>
          <w:color w:val="000000" w:themeColor="text1"/>
        </w:rPr>
      </w:pPr>
      <w:r w:rsidRPr="00D95C1B">
        <w:rPr>
          <w:rFonts w:asciiTheme="minorHAnsi" w:hAnsiTheme="minorHAnsi" w:cstheme="minorHAnsi"/>
          <w:color w:val="000000" w:themeColor="text1"/>
        </w:rPr>
        <w:t xml:space="preserve">This report </w:t>
      </w:r>
      <w:r w:rsidR="00530504">
        <w:rPr>
          <w:rFonts w:asciiTheme="minorHAnsi" w:hAnsiTheme="minorHAnsi" w:cstheme="minorHAnsi"/>
          <w:color w:val="000000" w:themeColor="text1"/>
        </w:rPr>
        <w:t xml:space="preserve">has </w:t>
      </w:r>
      <w:r w:rsidR="00285974">
        <w:rPr>
          <w:rFonts w:asciiTheme="minorHAnsi" w:hAnsiTheme="minorHAnsi" w:cstheme="minorHAnsi"/>
          <w:color w:val="000000" w:themeColor="text1"/>
        </w:rPr>
        <w:t>examine</w:t>
      </w:r>
      <w:r w:rsidR="00A3519D">
        <w:rPr>
          <w:rFonts w:asciiTheme="minorHAnsi" w:hAnsiTheme="minorHAnsi" w:cstheme="minorHAnsi"/>
          <w:color w:val="000000" w:themeColor="text1"/>
        </w:rPr>
        <w:t>d</w:t>
      </w:r>
      <w:r w:rsidR="00285974">
        <w:rPr>
          <w:rFonts w:asciiTheme="minorHAnsi" w:hAnsiTheme="minorHAnsi" w:cstheme="minorHAnsi"/>
          <w:color w:val="000000" w:themeColor="text1"/>
        </w:rPr>
        <w:t xml:space="preserve"> the </w:t>
      </w:r>
      <w:r w:rsidR="00A3519D">
        <w:rPr>
          <w:rFonts w:asciiTheme="minorHAnsi" w:hAnsiTheme="minorHAnsi" w:cstheme="minorHAnsi"/>
          <w:color w:val="000000" w:themeColor="text1"/>
        </w:rPr>
        <w:t>s</w:t>
      </w:r>
      <w:r w:rsidRPr="00D95C1B">
        <w:rPr>
          <w:rFonts w:asciiTheme="minorHAnsi" w:hAnsiTheme="minorHAnsi" w:cstheme="minorHAnsi"/>
          <w:color w:val="000000" w:themeColor="text1"/>
        </w:rPr>
        <w:t xml:space="preserve">ocio-economic character of rural small towns </w:t>
      </w:r>
      <w:r w:rsidR="00F36FF3">
        <w:rPr>
          <w:rFonts w:asciiTheme="minorHAnsi" w:hAnsiTheme="minorHAnsi" w:cstheme="minorHAnsi"/>
          <w:color w:val="000000" w:themeColor="text1"/>
        </w:rPr>
        <w:t xml:space="preserve">in England, </w:t>
      </w:r>
      <w:r w:rsidRPr="00D95C1B">
        <w:rPr>
          <w:rFonts w:asciiTheme="minorHAnsi" w:hAnsiTheme="minorHAnsi" w:cstheme="minorHAnsi"/>
          <w:color w:val="000000" w:themeColor="text1"/>
        </w:rPr>
        <w:t xml:space="preserve">and the changes and challenges </w:t>
      </w:r>
      <w:r>
        <w:rPr>
          <w:rFonts w:asciiTheme="minorHAnsi" w:hAnsiTheme="minorHAnsi" w:cstheme="minorHAnsi"/>
          <w:color w:val="000000" w:themeColor="text1"/>
        </w:rPr>
        <w:t xml:space="preserve">faced by </w:t>
      </w:r>
      <w:r w:rsidRPr="00D95C1B">
        <w:rPr>
          <w:rFonts w:asciiTheme="minorHAnsi" w:hAnsiTheme="minorHAnsi" w:cstheme="minorHAnsi"/>
          <w:color w:val="000000" w:themeColor="text1"/>
        </w:rPr>
        <w:t xml:space="preserve">people </w:t>
      </w:r>
      <w:r w:rsidR="00A132E6">
        <w:rPr>
          <w:rFonts w:asciiTheme="minorHAnsi" w:hAnsiTheme="minorHAnsi" w:cstheme="minorHAnsi"/>
          <w:color w:val="000000" w:themeColor="text1"/>
        </w:rPr>
        <w:t xml:space="preserve">and businesses </w:t>
      </w:r>
      <w:r w:rsidRPr="00D95C1B">
        <w:rPr>
          <w:rFonts w:asciiTheme="minorHAnsi" w:hAnsiTheme="minorHAnsi" w:cstheme="minorHAnsi"/>
          <w:color w:val="000000" w:themeColor="text1"/>
        </w:rPr>
        <w:t>in these settlement</w:t>
      </w:r>
      <w:r>
        <w:rPr>
          <w:rFonts w:asciiTheme="minorHAnsi" w:hAnsiTheme="minorHAnsi" w:cstheme="minorHAnsi"/>
          <w:color w:val="000000" w:themeColor="text1"/>
        </w:rPr>
        <w:t>s</w:t>
      </w:r>
      <w:r w:rsidRPr="00D95C1B">
        <w:rPr>
          <w:rFonts w:asciiTheme="minorHAnsi" w:hAnsiTheme="minorHAnsi" w:cstheme="minorHAnsi"/>
          <w:color w:val="000000" w:themeColor="text1"/>
        </w:rPr>
        <w:t xml:space="preserve">, </w:t>
      </w:r>
      <w:r w:rsidR="00A132E6">
        <w:rPr>
          <w:rFonts w:asciiTheme="minorHAnsi" w:hAnsiTheme="minorHAnsi" w:cstheme="minorHAnsi"/>
          <w:color w:val="000000" w:themeColor="text1"/>
        </w:rPr>
        <w:t xml:space="preserve">particularly in </w:t>
      </w:r>
      <w:r w:rsidR="000F550E">
        <w:rPr>
          <w:rFonts w:asciiTheme="minorHAnsi" w:hAnsiTheme="minorHAnsi" w:cstheme="minorHAnsi"/>
          <w:color w:val="000000" w:themeColor="text1"/>
        </w:rPr>
        <w:t>centr</w:t>
      </w:r>
      <w:r w:rsidR="00B961F2">
        <w:rPr>
          <w:rFonts w:asciiTheme="minorHAnsi" w:hAnsiTheme="minorHAnsi" w:cstheme="minorHAnsi"/>
          <w:color w:val="000000" w:themeColor="text1"/>
        </w:rPr>
        <w:t>al</w:t>
      </w:r>
      <w:r w:rsidR="000F550E">
        <w:rPr>
          <w:rFonts w:asciiTheme="minorHAnsi" w:hAnsiTheme="minorHAnsi" w:cstheme="minorHAnsi"/>
          <w:color w:val="000000" w:themeColor="text1"/>
        </w:rPr>
        <w:t xml:space="preserve"> areas that have historically been </w:t>
      </w:r>
      <w:r w:rsidR="00700804">
        <w:rPr>
          <w:rFonts w:asciiTheme="minorHAnsi" w:hAnsiTheme="minorHAnsi" w:cstheme="minorHAnsi"/>
          <w:color w:val="000000" w:themeColor="text1"/>
        </w:rPr>
        <w:t xml:space="preserve">places dominated by </w:t>
      </w:r>
      <w:r w:rsidR="00AB77A0">
        <w:rPr>
          <w:rFonts w:asciiTheme="minorHAnsi" w:hAnsiTheme="minorHAnsi" w:cstheme="minorHAnsi"/>
          <w:color w:val="000000" w:themeColor="text1"/>
        </w:rPr>
        <w:t xml:space="preserve">the </w:t>
      </w:r>
      <w:r w:rsidR="00A132E6">
        <w:rPr>
          <w:rFonts w:asciiTheme="minorHAnsi" w:hAnsiTheme="minorHAnsi" w:cstheme="minorHAnsi"/>
          <w:color w:val="000000" w:themeColor="text1"/>
        </w:rPr>
        <w:t>provision of</w:t>
      </w:r>
      <w:r w:rsidR="00EF7E41">
        <w:rPr>
          <w:rFonts w:asciiTheme="minorHAnsi" w:hAnsiTheme="minorHAnsi" w:cstheme="minorHAnsi"/>
          <w:color w:val="000000" w:themeColor="text1"/>
        </w:rPr>
        <w:t xml:space="preserve"> goods and services to their populations and to residents in surrounding rural areas</w:t>
      </w:r>
      <w:r w:rsidR="00E074FB">
        <w:rPr>
          <w:rFonts w:asciiTheme="minorHAnsi" w:hAnsiTheme="minorHAnsi" w:cstheme="minorHAnsi"/>
          <w:color w:val="000000" w:themeColor="text1"/>
        </w:rPr>
        <w:t>.</w:t>
      </w:r>
    </w:p>
    <w:p w14:paraId="5B39C148" w14:textId="0265C9A1" w:rsidR="00291350" w:rsidRDefault="00A327F0" w:rsidP="007C63F4">
      <w:pPr>
        <w:spacing w:before="120" w:line="276" w:lineRule="auto"/>
        <w:ind w:firstLine="284"/>
        <w:jc w:val="both"/>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 xml:space="preserve">The report </w:t>
      </w:r>
      <w:r w:rsidR="00262373">
        <w:rPr>
          <w:rFonts w:asciiTheme="minorHAnsi" w:hAnsiTheme="minorHAnsi" w:cstheme="minorHAnsi"/>
          <w:color w:val="0D0D0D" w:themeColor="text1" w:themeTint="F2"/>
        </w:rPr>
        <w:t xml:space="preserve">began by </w:t>
      </w:r>
      <w:r>
        <w:rPr>
          <w:rFonts w:asciiTheme="minorHAnsi" w:hAnsiTheme="minorHAnsi" w:cstheme="minorHAnsi"/>
          <w:color w:val="0D0D0D" w:themeColor="text1" w:themeTint="F2"/>
        </w:rPr>
        <w:t>highlight</w:t>
      </w:r>
      <w:r w:rsidR="00262373">
        <w:rPr>
          <w:rFonts w:asciiTheme="minorHAnsi" w:hAnsiTheme="minorHAnsi" w:cstheme="minorHAnsi"/>
          <w:color w:val="0D0D0D" w:themeColor="text1" w:themeTint="F2"/>
        </w:rPr>
        <w:t xml:space="preserve">ing </w:t>
      </w:r>
      <w:r>
        <w:rPr>
          <w:rFonts w:asciiTheme="minorHAnsi" w:hAnsiTheme="minorHAnsi" w:cstheme="minorHAnsi"/>
          <w:color w:val="0D0D0D" w:themeColor="text1" w:themeTint="F2"/>
        </w:rPr>
        <w:t xml:space="preserve">how </w:t>
      </w:r>
      <w:r w:rsidR="00262373">
        <w:rPr>
          <w:rFonts w:asciiTheme="minorHAnsi" w:hAnsiTheme="minorHAnsi" w:cstheme="minorHAnsi"/>
          <w:color w:val="0D0D0D" w:themeColor="text1" w:themeTint="F2"/>
        </w:rPr>
        <w:t xml:space="preserve">academic </w:t>
      </w:r>
      <w:r w:rsidR="00CF2C8D">
        <w:rPr>
          <w:rFonts w:asciiTheme="minorHAnsi" w:hAnsiTheme="minorHAnsi" w:cstheme="minorHAnsi"/>
          <w:color w:val="0D0D0D" w:themeColor="text1" w:themeTint="F2"/>
        </w:rPr>
        <w:t xml:space="preserve">studies </w:t>
      </w:r>
      <w:r w:rsidR="00262373">
        <w:rPr>
          <w:rFonts w:asciiTheme="minorHAnsi" w:hAnsiTheme="minorHAnsi" w:cstheme="minorHAnsi"/>
          <w:color w:val="0D0D0D" w:themeColor="text1" w:themeTint="F2"/>
        </w:rPr>
        <w:t>and policy</w:t>
      </w:r>
      <w:r w:rsidR="002207A4">
        <w:rPr>
          <w:rFonts w:asciiTheme="minorHAnsi" w:hAnsiTheme="minorHAnsi" w:cstheme="minorHAnsi"/>
          <w:color w:val="0D0D0D" w:themeColor="text1" w:themeTint="F2"/>
        </w:rPr>
        <w:t xml:space="preserve"> </w:t>
      </w:r>
      <w:r w:rsidR="00CF2C8D">
        <w:rPr>
          <w:rFonts w:asciiTheme="minorHAnsi" w:hAnsiTheme="minorHAnsi" w:cstheme="minorHAnsi"/>
          <w:color w:val="0D0D0D" w:themeColor="text1" w:themeTint="F2"/>
        </w:rPr>
        <w:t>initiatives</w:t>
      </w:r>
      <w:r w:rsidR="00075CC3">
        <w:rPr>
          <w:rFonts w:asciiTheme="minorHAnsi" w:hAnsiTheme="minorHAnsi" w:cstheme="minorHAnsi"/>
          <w:color w:val="0D0D0D" w:themeColor="text1" w:themeTint="F2"/>
        </w:rPr>
        <w:t xml:space="preserve"> have highlighted </w:t>
      </w:r>
      <w:r w:rsidR="00B34460">
        <w:rPr>
          <w:rFonts w:asciiTheme="minorHAnsi" w:hAnsiTheme="minorHAnsi" w:cstheme="minorHAnsi"/>
          <w:color w:val="0D0D0D" w:themeColor="text1" w:themeTint="F2"/>
        </w:rPr>
        <w:t xml:space="preserve">changes in the socio-economic character of small towns and </w:t>
      </w:r>
      <w:r w:rsidR="0079074C">
        <w:rPr>
          <w:rFonts w:asciiTheme="minorHAnsi" w:hAnsiTheme="minorHAnsi" w:cstheme="minorHAnsi"/>
          <w:color w:val="0D0D0D" w:themeColor="text1" w:themeTint="F2"/>
        </w:rPr>
        <w:t>t</w:t>
      </w:r>
      <w:r w:rsidR="00CF6AB3">
        <w:rPr>
          <w:rFonts w:asciiTheme="minorHAnsi" w:hAnsiTheme="minorHAnsi" w:cstheme="minorHAnsi"/>
          <w:color w:val="0D0D0D" w:themeColor="text1" w:themeTint="F2"/>
        </w:rPr>
        <w:t>he</w:t>
      </w:r>
      <w:r w:rsidR="006105A3">
        <w:rPr>
          <w:rFonts w:asciiTheme="minorHAnsi" w:hAnsiTheme="minorHAnsi" w:cstheme="minorHAnsi"/>
          <w:color w:val="0D0D0D" w:themeColor="text1" w:themeTint="F2"/>
        </w:rPr>
        <w:t xml:space="preserve"> </w:t>
      </w:r>
      <w:r w:rsidR="008A237D">
        <w:rPr>
          <w:rFonts w:asciiTheme="minorHAnsi" w:hAnsiTheme="minorHAnsi" w:cstheme="minorHAnsi"/>
          <w:color w:val="0D0D0D" w:themeColor="text1" w:themeTint="F2"/>
        </w:rPr>
        <w:t xml:space="preserve">use of </w:t>
      </w:r>
      <w:r w:rsidR="0079074C">
        <w:rPr>
          <w:rFonts w:asciiTheme="minorHAnsi" w:hAnsiTheme="minorHAnsi" w:cstheme="minorHAnsi"/>
          <w:color w:val="0D0D0D" w:themeColor="text1" w:themeTint="F2"/>
        </w:rPr>
        <w:t xml:space="preserve">their </w:t>
      </w:r>
      <w:r w:rsidR="00685310">
        <w:rPr>
          <w:rFonts w:asciiTheme="minorHAnsi" w:hAnsiTheme="minorHAnsi" w:cstheme="minorHAnsi"/>
          <w:color w:val="0D0D0D" w:themeColor="text1" w:themeTint="F2"/>
        </w:rPr>
        <w:t>centr</w:t>
      </w:r>
      <w:r w:rsidR="00CF6AB3">
        <w:rPr>
          <w:rFonts w:asciiTheme="minorHAnsi" w:hAnsiTheme="minorHAnsi" w:cstheme="minorHAnsi"/>
          <w:color w:val="0D0D0D" w:themeColor="text1" w:themeTint="F2"/>
        </w:rPr>
        <w:t xml:space="preserve">al </w:t>
      </w:r>
      <w:r w:rsidR="0079074C">
        <w:rPr>
          <w:rFonts w:asciiTheme="minorHAnsi" w:hAnsiTheme="minorHAnsi" w:cstheme="minorHAnsi"/>
          <w:color w:val="0D0D0D" w:themeColor="text1" w:themeTint="F2"/>
        </w:rPr>
        <w:t>areas</w:t>
      </w:r>
      <w:r w:rsidR="00685310">
        <w:rPr>
          <w:rFonts w:asciiTheme="minorHAnsi" w:hAnsiTheme="minorHAnsi" w:cstheme="minorHAnsi"/>
          <w:color w:val="0D0D0D" w:themeColor="text1" w:themeTint="F2"/>
        </w:rPr>
        <w:t xml:space="preserve"> as places of retailing and ser</w:t>
      </w:r>
      <w:r w:rsidR="00E95791">
        <w:rPr>
          <w:rFonts w:asciiTheme="minorHAnsi" w:hAnsiTheme="minorHAnsi" w:cstheme="minorHAnsi"/>
          <w:color w:val="0D0D0D" w:themeColor="text1" w:themeTint="F2"/>
        </w:rPr>
        <w:t>vice provision.</w:t>
      </w:r>
      <w:r w:rsidR="00D204F0">
        <w:rPr>
          <w:rFonts w:asciiTheme="minorHAnsi" w:hAnsiTheme="minorHAnsi" w:cstheme="minorHAnsi"/>
          <w:color w:val="0D0D0D" w:themeColor="text1" w:themeTint="F2"/>
        </w:rPr>
        <w:t xml:space="preserve"> </w:t>
      </w:r>
      <w:r w:rsidR="00A2655F">
        <w:rPr>
          <w:rFonts w:asciiTheme="minorHAnsi" w:hAnsiTheme="minorHAnsi" w:cstheme="minorHAnsi"/>
          <w:color w:val="0D0D0D" w:themeColor="text1" w:themeTint="F2"/>
        </w:rPr>
        <w:t xml:space="preserve">After discussing the </w:t>
      </w:r>
      <w:r w:rsidR="008C3BBE">
        <w:rPr>
          <w:rFonts w:asciiTheme="minorHAnsi" w:hAnsiTheme="minorHAnsi" w:cstheme="minorHAnsi"/>
          <w:color w:val="0D0D0D" w:themeColor="text1" w:themeTint="F2"/>
        </w:rPr>
        <w:t>definiti</w:t>
      </w:r>
      <w:r w:rsidR="00C707D4">
        <w:rPr>
          <w:rFonts w:asciiTheme="minorHAnsi" w:hAnsiTheme="minorHAnsi" w:cstheme="minorHAnsi"/>
          <w:color w:val="0D0D0D" w:themeColor="text1" w:themeTint="F2"/>
        </w:rPr>
        <w:t>o</w:t>
      </w:r>
      <w:r w:rsidR="008C3BBE">
        <w:rPr>
          <w:rFonts w:asciiTheme="minorHAnsi" w:hAnsiTheme="minorHAnsi" w:cstheme="minorHAnsi"/>
          <w:color w:val="0D0D0D" w:themeColor="text1" w:themeTint="F2"/>
        </w:rPr>
        <w:t>n</w:t>
      </w:r>
      <w:r w:rsidR="00A2655F">
        <w:rPr>
          <w:rFonts w:asciiTheme="minorHAnsi" w:hAnsiTheme="minorHAnsi" w:cstheme="minorHAnsi"/>
          <w:color w:val="0D0D0D" w:themeColor="text1" w:themeTint="F2"/>
        </w:rPr>
        <w:t xml:space="preserve"> of ‘small towns’ </w:t>
      </w:r>
      <w:r w:rsidR="007755B1">
        <w:rPr>
          <w:rFonts w:asciiTheme="minorHAnsi" w:hAnsiTheme="minorHAnsi" w:cstheme="minorHAnsi"/>
          <w:color w:val="0D0D0D" w:themeColor="text1" w:themeTint="F2"/>
        </w:rPr>
        <w:t xml:space="preserve">and </w:t>
      </w:r>
      <w:r w:rsidR="008C3BBE">
        <w:rPr>
          <w:rFonts w:asciiTheme="minorHAnsi" w:hAnsiTheme="minorHAnsi" w:cstheme="minorHAnsi"/>
          <w:color w:val="0D0D0D" w:themeColor="text1" w:themeTint="F2"/>
        </w:rPr>
        <w:t>delimiting</w:t>
      </w:r>
      <w:r w:rsidR="00E5159D">
        <w:rPr>
          <w:rFonts w:asciiTheme="minorHAnsi" w:hAnsiTheme="minorHAnsi" w:cstheme="minorHAnsi"/>
          <w:color w:val="0D0D0D" w:themeColor="text1" w:themeTint="F2"/>
        </w:rPr>
        <w:t xml:space="preserve"> </w:t>
      </w:r>
      <w:r w:rsidR="00996520">
        <w:rPr>
          <w:rFonts w:asciiTheme="minorHAnsi" w:hAnsiTheme="minorHAnsi" w:cstheme="minorHAnsi"/>
          <w:color w:val="0D0D0D" w:themeColor="text1" w:themeTint="F2"/>
        </w:rPr>
        <w:t xml:space="preserve">these as </w:t>
      </w:r>
      <w:r w:rsidR="00C707D4">
        <w:rPr>
          <w:rFonts w:asciiTheme="minorHAnsi" w:hAnsiTheme="minorHAnsi" w:cstheme="minorHAnsi"/>
          <w:color w:val="0D0D0D" w:themeColor="text1" w:themeTint="F2"/>
        </w:rPr>
        <w:t>built-up</w:t>
      </w:r>
      <w:r w:rsidR="00E5159D">
        <w:rPr>
          <w:rFonts w:asciiTheme="minorHAnsi" w:hAnsiTheme="minorHAnsi" w:cstheme="minorHAnsi"/>
          <w:color w:val="0D0D0D" w:themeColor="text1" w:themeTint="F2"/>
        </w:rPr>
        <w:t xml:space="preserve"> areas with populations of be</w:t>
      </w:r>
      <w:r w:rsidR="00996520">
        <w:rPr>
          <w:rFonts w:asciiTheme="minorHAnsi" w:hAnsiTheme="minorHAnsi" w:cstheme="minorHAnsi"/>
          <w:color w:val="0D0D0D" w:themeColor="text1" w:themeTint="F2"/>
        </w:rPr>
        <w:t xml:space="preserve">tween </w:t>
      </w:r>
      <w:r w:rsidR="00C707D4">
        <w:rPr>
          <w:rFonts w:ascii="@˝í_ò" w:eastAsiaTheme="minorHAnsi" w:hAnsi="@˝í_ò" w:cs="@˝í_ò"/>
          <w:lang w:eastAsia="en-US"/>
        </w:rPr>
        <w:t>1,500 and 40,000</w:t>
      </w:r>
      <w:r w:rsidR="00C17F57">
        <w:rPr>
          <w:rFonts w:ascii="@˝í_ò" w:eastAsiaTheme="minorHAnsi" w:hAnsi="@˝í_ò" w:cs="@˝í_ò"/>
          <w:lang w:eastAsia="en-US"/>
        </w:rPr>
        <w:t xml:space="preserve"> people</w:t>
      </w:r>
      <w:r w:rsidR="008523B1">
        <w:rPr>
          <w:rFonts w:ascii="@˝í_ò" w:eastAsiaTheme="minorHAnsi" w:hAnsi="@˝í_ò" w:cs="@˝í_ò"/>
          <w:lang w:eastAsia="en-US"/>
        </w:rPr>
        <w:t xml:space="preserve">, the </w:t>
      </w:r>
      <w:r w:rsidR="00652960">
        <w:rPr>
          <w:rFonts w:ascii="@˝í_ò" w:eastAsiaTheme="minorHAnsi" w:hAnsi="@˝í_ò" w:cs="@˝í_ò"/>
          <w:lang w:eastAsia="en-US"/>
        </w:rPr>
        <w:t>report</w:t>
      </w:r>
      <w:r w:rsidR="008523B1">
        <w:rPr>
          <w:rFonts w:ascii="@˝í_ò" w:eastAsiaTheme="minorHAnsi" w:hAnsi="@˝í_ò" w:cs="@˝í_ò"/>
          <w:lang w:eastAsia="en-US"/>
        </w:rPr>
        <w:t xml:space="preserve"> considered how </w:t>
      </w:r>
      <w:r w:rsidR="00A02818">
        <w:rPr>
          <w:rFonts w:ascii="@˝í_ò" w:eastAsiaTheme="minorHAnsi" w:hAnsi="@˝í_ò" w:cs="@˝í_ò"/>
          <w:lang w:eastAsia="en-US"/>
        </w:rPr>
        <w:t xml:space="preserve">these settlements fared in </w:t>
      </w:r>
      <w:r w:rsidR="008523B1">
        <w:rPr>
          <w:rFonts w:ascii="@˝í_ò" w:eastAsiaTheme="minorHAnsi" w:hAnsi="@˝í_ò" w:cs="@˝í_ò"/>
          <w:lang w:eastAsia="en-US"/>
        </w:rPr>
        <w:t xml:space="preserve">two recent central Government </w:t>
      </w:r>
      <w:r>
        <w:rPr>
          <w:rFonts w:asciiTheme="minorHAnsi" w:hAnsiTheme="minorHAnsi" w:cstheme="minorHAnsi"/>
          <w:color w:val="0D0D0D" w:themeColor="text1" w:themeTint="F2"/>
        </w:rPr>
        <w:t>funding schemes</w:t>
      </w:r>
      <w:r w:rsidR="007732D8">
        <w:rPr>
          <w:rFonts w:asciiTheme="minorHAnsi" w:hAnsiTheme="minorHAnsi" w:cstheme="minorHAnsi"/>
          <w:color w:val="0D0D0D" w:themeColor="text1" w:themeTint="F2"/>
        </w:rPr>
        <w:t xml:space="preserve">, </w:t>
      </w:r>
      <w:r>
        <w:rPr>
          <w:rFonts w:asciiTheme="minorHAnsi" w:hAnsiTheme="minorHAnsi" w:cstheme="minorHAnsi"/>
          <w:color w:val="0D0D0D" w:themeColor="text1" w:themeTint="F2"/>
        </w:rPr>
        <w:t xml:space="preserve">the </w:t>
      </w:r>
      <w:r w:rsidRPr="004D4383">
        <w:rPr>
          <w:rFonts w:asciiTheme="minorHAnsi" w:hAnsiTheme="minorHAnsi" w:cstheme="minorHAnsi"/>
          <w:i/>
          <w:iCs/>
          <w:color w:val="0D0D0D" w:themeColor="text1" w:themeTint="F2"/>
        </w:rPr>
        <w:t>Towns Fund</w:t>
      </w:r>
      <w:r>
        <w:rPr>
          <w:rFonts w:asciiTheme="minorHAnsi" w:hAnsiTheme="minorHAnsi" w:cstheme="minorHAnsi"/>
          <w:color w:val="0D0D0D" w:themeColor="text1" w:themeTint="F2"/>
        </w:rPr>
        <w:t xml:space="preserve"> and </w:t>
      </w:r>
      <w:r w:rsidRPr="004D4383">
        <w:rPr>
          <w:rFonts w:asciiTheme="minorHAnsi" w:hAnsiTheme="minorHAnsi" w:cstheme="minorHAnsi"/>
          <w:i/>
          <w:iCs/>
          <w:color w:val="0D0D0D" w:themeColor="text1" w:themeTint="F2"/>
        </w:rPr>
        <w:t>Future High Streets Fun</w:t>
      </w:r>
      <w:r w:rsidR="00FC3C21">
        <w:rPr>
          <w:rFonts w:asciiTheme="minorHAnsi" w:hAnsiTheme="minorHAnsi" w:cstheme="minorHAnsi"/>
          <w:i/>
          <w:iCs/>
          <w:color w:val="0D0D0D" w:themeColor="text1" w:themeTint="F2"/>
        </w:rPr>
        <w:t>d</w:t>
      </w:r>
      <w:r w:rsidR="007732D8">
        <w:rPr>
          <w:rFonts w:asciiTheme="minorHAnsi" w:hAnsiTheme="minorHAnsi" w:cstheme="minorHAnsi"/>
          <w:i/>
          <w:iCs/>
          <w:color w:val="0D0D0D" w:themeColor="text1" w:themeTint="F2"/>
        </w:rPr>
        <w:t>.</w:t>
      </w:r>
      <w:r w:rsidR="00FC3C21">
        <w:rPr>
          <w:rFonts w:asciiTheme="minorHAnsi" w:hAnsiTheme="minorHAnsi" w:cstheme="minorHAnsi"/>
          <w:i/>
          <w:iCs/>
          <w:color w:val="0D0D0D" w:themeColor="text1" w:themeTint="F2"/>
        </w:rPr>
        <w:t xml:space="preserve"> </w:t>
      </w:r>
      <w:r w:rsidR="00153862" w:rsidRPr="00D95C1B">
        <w:rPr>
          <w:rFonts w:asciiTheme="minorHAnsi" w:hAnsiTheme="minorHAnsi" w:cstheme="minorHAnsi"/>
          <w:color w:val="000000" w:themeColor="text1"/>
        </w:rPr>
        <w:t xml:space="preserve">These government initiatives </w:t>
      </w:r>
      <w:r w:rsidR="00332137">
        <w:rPr>
          <w:rFonts w:asciiTheme="minorHAnsi" w:hAnsiTheme="minorHAnsi" w:cstheme="minorHAnsi"/>
          <w:color w:val="000000" w:themeColor="text1"/>
        </w:rPr>
        <w:t xml:space="preserve">are not specifically focused on </w:t>
      </w:r>
      <w:r w:rsidR="00153862" w:rsidRPr="00D95C1B">
        <w:rPr>
          <w:rFonts w:asciiTheme="minorHAnsi" w:hAnsiTheme="minorHAnsi" w:cstheme="minorHAnsi"/>
          <w:color w:val="000000" w:themeColor="text1"/>
        </w:rPr>
        <w:t>address</w:t>
      </w:r>
      <w:r w:rsidR="00332137">
        <w:rPr>
          <w:rFonts w:asciiTheme="minorHAnsi" w:hAnsiTheme="minorHAnsi" w:cstheme="minorHAnsi"/>
          <w:color w:val="000000" w:themeColor="text1"/>
        </w:rPr>
        <w:t>ing</w:t>
      </w:r>
      <w:r w:rsidR="00153862" w:rsidRPr="00D95C1B">
        <w:rPr>
          <w:rFonts w:asciiTheme="minorHAnsi" w:hAnsiTheme="minorHAnsi" w:cstheme="minorHAnsi"/>
          <w:color w:val="000000" w:themeColor="text1"/>
        </w:rPr>
        <w:t xml:space="preserve"> the changes and challenges faced by small towns, and</w:t>
      </w:r>
      <w:r w:rsidR="00332137">
        <w:rPr>
          <w:rFonts w:asciiTheme="minorHAnsi" w:hAnsiTheme="minorHAnsi" w:cstheme="minorHAnsi"/>
          <w:color w:val="000000" w:themeColor="text1"/>
        </w:rPr>
        <w:t xml:space="preserve"> a</w:t>
      </w:r>
      <w:r w:rsidR="00587365">
        <w:rPr>
          <w:rFonts w:asciiTheme="minorHAnsi" w:hAnsiTheme="minorHAnsi" w:cstheme="minorHAnsi"/>
          <w:color w:val="000000" w:themeColor="text1"/>
        </w:rPr>
        <w:t xml:space="preserve">nalysis indicates that </w:t>
      </w:r>
      <w:r w:rsidR="00624674">
        <w:rPr>
          <w:rFonts w:asciiTheme="minorHAnsi" w:hAnsiTheme="minorHAnsi" w:cstheme="minorHAnsi"/>
          <w:color w:val="000000" w:themeColor="text1"/>
        </w:rPr>
        <w:t xml:space="preserve">of the 101 towns funded </w:t>
      </w:r>
      <w:r w:rsidR="00B422B2">
        <w:rPr>
          <w:rFonts w:asciiTheme="minorHAnsi" w:hAnsiTheme="minorHAnsi" w:cstheme="minorHAnsi"/>
          <w:color w:val="000000" w:themeColor="text1"/>
        </w:rPr>
        <w:t xml:space="preserve">through </w:t>
      </w:r>
      <w:r w:rsidR="00F37219">
        <w:rPr>
          <w:rFonts w:asciiTheme="minorHAnsi" w:hAnsiTheme="minorHAnsi" w:cstheme="minorHAnsi"/>
          <w:color w:val="000000" w:themeColor="text1"/>
        </w:rPr>
        <w:t>the former</w:t>
      </w:r>
      <w:r w:rsidR="0057739A">
        <w:rPr>
          <w:rFonts w:asciiTheme="minorHAnsi" w:hAnsiTheme="minorHAnsi" w:cstheme="minorHAnsi"/>
          <w:color w:val="000000" w:themeColor="text1"/>
        </w:rPr>
        <w:t xml:space="preserve"> </w:t>
      </w:r>
      <w:r w:rsidR="00B422B2">
        <w:rPr>
          <w:rFonts w:asciiTheme="minorHAnsi" w:hAnsiTheme="minorHAnsi" w:cstheme="minorHAnsi"/>
          <w:color w:val="000000" w:themeColor="text1"/>
        </w:rPr>
        <w:t>scheme</w:t>
      </w:r>
      <w:r w:rsidR="0057739A">
        <w:rPr>
          <w:rFonts w:asciiTheme="minorHAnsi" w:hAnsiTheme="minorHAnsi" w:cstheme="minorHAnsi"/>
          <w:color w:val="000000" w:themeColor="text1"/>
        </w:rPr>
        <w:t xml:space="preserve">, </w:t>
      </w:r>
      <w:r w:rsidR="00B422B2">
        <w:rPr>
          <w:rFonts w:asciiTheme="minorHAnsi" w:hAnsiTheme="minorHAnsi" w:cstheme="minorHAnsi"/>
          <w:color w:val="000000" w:themeColor="text1"/>
        </w:rPr>
        <w:t xml:space="preserve"> </w:t>
      </w:r>
      <w:r w:rsidR="00F37219">
        <w:rPr>
          <w:rFonts w:asciiTheme="minorHAnsi" w:hAnsiTheme="minorHAnsi" w:cstheme="minorHAnsi"/>
          <w:color w:val="000000" w:themeColor="text1"/>
        </w:rPr>
        <w:t>o</w:t>
      </w:r>
      <w:r w:rsidR="00850A04">
        <w:rPr>
          <w:rFonts w:asciiTheme="minorHAnsi" w:hAnsiTheme="minorHAnsi" w:cstheme="minorHAnsi"/>
          <w:color w:val="000000" w:themeColor="text1"/>
        </w:rPr>
        <w:t xml:space="preserve">nly 19 would be classified as small towns in this study, </w:t>
      </w:r>
      <w:r w:rsidR="00E91B65">
        <w:rPr>
          <w:rFonts w:asciiTheme="minorHAnsi" w:hAnsiTheme="minorHAnsi" w:cstheme="minorHAnsi"/>
          <w:color w:val="000000" w:themeColor="text1"/>
        </w:rPr>
        <w:t>and onl</w:t>
      </w:r>
      <w:r w:rsidR="00C930A8">
        <w:rPr>
          <w:rFonts w:asciiTheme="minorHAnsi" w:hAnsiTheme="minorHAnsi" w:cstheme="minorHAnsi"/>
          <w:color w:val="000000" w:themeColor="text1"/>
        </w:rPr>
        <w:t>y</w:t>
      </w:r>
      <w:r w:rsidR="006A7736">
        <w:rPr>
          <w:rFonts w:asciiTheme="minorHAnsi" w:hAnsiTheme="minorHAnsi" w:cstheme="minorHAnsi"/>
          <w:color w:val="000000" w:themeColor="text1"/>
        </w:rPr>
        <w:t xml:space="preserve"> </w:t>
      </w:r>
      <w:r w:rsidR="0020639F">
        <w:rPr>
          <w:rFonts w:asciiTheme="minorHAnsi" w:hAnsiTheme="minorHAnsi" w:cstheme="minorHAnsi"/>
          <w:color w:val="000000" w:themeColor="text1"/>
        </w:rPr>
        <w:t>15 of this settlement group</w:t>
      </w:r>
      <w:r w:rsidR="00DD08A1">
        <w:rPr>
          <w:rFonts w:asciiTheme="minorHAnsi" w:hAnsiTheme="minorHAnsi" w:cstheme="minorHAnsi"/>
          <w:color w:val="000000" w:themeColor="text1"/>
        </w:rPr>
        <w:t xml:space="preserve"> advanced </w:t>
      </w:r>
      <w:r w:rsidR="006B56D7">
        <w:rPr>
          <w:rFonts w:asciiTheme="minorHAnsi" w:hAnsiTheme="minorHAnsi" w:cstheme="minorHAnsi"/>
          <w:color w:val="000000" w:themeColor="text1"/>
        </w:rPr>
        <w:t xml:space="preserve">in the second scheme </w:t>
      </w:r>
      <w:r w:rsidR="00DD08A1">
        <w:rPr>
          <w:rFonts w:asciiTheme="minorHAnsi" w:hAnsiTheme="minorHAnsi" w:cstheme="minorHAnsi"/>
          <w:color w:val="000000" w:themeColor="text1"/>
        </w:rPr>
        <w:t xml:space="preserve">through </w:t>
      </w:r>
      <w:r w:rsidR="002B09B8">
        <w:rPr>
          <w:rFonts w:asciiTheme="minorHAnsi" w:hAnsiTheme="minorHAnsi" w:cstheme="minorHAnsi"/>
          <w:color w:val="000000" w:themeColor="text1"/>
        </w:rPr>
        <w:t>to be</w:t>
      </w:r>
      <w:r w:rsidR="00BD35B2">
        <w:rPr>
          <w:rFonts w:asciiTheme="minorHAnsi" w:hAnsiTheme="minorHAnsi" w:cstheme="minorHAnsi"/>
          <w:color w:val="000000" w:themeColor="text1"/>
        </w:rPr>
        <w:t>com</w:t>
      </w:r>
      <w:r w:rsidR="00DD08A1">
        <w:rPr>
          <w:rFonts w:asciiTheme="minorHAnsi" w:hAnsiTheme="minorHAnsi" w:cstheme="minorHAnsi"/>
          <w:color w:val="000000" w:themeColor="text1"/>
        </w:rPr>
        <w:t>ing</w:t>
      </w:r>
      <w:r w:rsidR="00BD35B2">
        <w:rPr>
          <w:rFonts w:asciiTheme="minorHAnsi" w:hAnsiTheme="minorHAnsi" w:cstheme="minorHAnsi"/>
          <w:color w:val="000000" w:themeColor="text1"/>
        </w:rPr>
        <w:t xml:space="preserve"> </w:t>
      </w:r>
      <w:r w:rsidR="002B09B8">
        <w:rPr>
          <w:rFonts w:asciiTheme="minorHAnsi" w:hAnsiTheme="minorHAnsi" w:cstheme="minorHAnsi"/>
          <w:color w:val="000000" w:themeColor="text1"/>
        </w:rPr>
        <w:t xml:space="preserve">eligible </w:t>
      </w:r>
      <w:r w:rsidR="00BD35B2">
        <w:rPr>
          <w:rFonts w:asciiTheme="minorHAnsi" w:hAnsiTheme="minorHAnsi" w:cstheme="minorHAnsi"/>
          <w:color w:val="000000" w:themeColor="text1"/>
        </w:rPr>
        <w:t>for support.</w:t>
      </w:r>
      <w:r w:rsidR="000847A4">
        <w:rPr>
          <w:rFonts w:asciiTheme="minorHAnsi" w:hAnsiTheme="minorHAnsi" w:cstheme="minorHAnsi"/>
          <w:color w:val="000000" w:themeColor="text1"/>
        </w:rPr>
        <w:t xml:space="preserve"> </w:t>
      </w:r>
      <w:r w:rsidR="00C930A8">
        <w:rPr>
          <w:rFonts w:asciiTheme="minorHAnsi" w:hAnsiTheme="minorHAnsi" w:cstheme="minorHAnsi"/>
          <w:color w:val="000000" w:themeColor="text1"/>
        </w:rPr>
        <w:t>Across these</w:t>
      </w:r>
      <w:r w:rsidR="00121702">
        <w:rPr>
          <w:rFonts w:asciiTheme="minorHAnsi" w:hAnsiTheme="minorHAnsi" w:cstheme="minorHAnsi"/>
          <w:color w:val="000000" w:themeColor="text1"/>
        </w:rPr>
        <w:t xml:space="preserve"> two schemes</w:t>
      </w:r>
      <w:r w:rsidR="00C930A8">
        <w:rPr>
          <w:rFonts w:asciiTheme="minorHAnsi" w:hAnsiTheme="minorHAnsi" w:cstheme="minorHAnsi"/>
          <w:color w:val="000000" w:themeColor="text1"/>
        </w:rPr>
        <w:t>, and other</w:t>
      </w:r>
      <w:r w:rsidR="00121702">
        <w:rPr>
          <w:rFonts w:asciiTheme="minorHAnsi" w:hAnsiTheme="minorHAnsi" w:cstheme="minorHAnsi"/>
          <w:color w:val="000000" w:themeColor="text1"/>
        </w:rPr>
        <w:t>s</w:t>
      </w:r>
      <w:r w:rsidR="00C930A8">
        <w:rPr>
          <w:rFonts w:asciiTheme="minorHAnsi" w:hAnsiTheme="minorHAnsi" w:cstheme="minorHAnsi"/>
          <w:color w:val="000000" w:themeColor="text1"/>
        </w:rPr>
        <w:t xml:space="preserve"> </w:t>
      </w:r>
      <w:r w:rsidR="00121702">
        <w:rPr>
          <w:rFonts w:asciiTheme="minorHAnsi" w:hAnsiTheme="minorHAnsi" w:cstheme="minorHAnsi"/>
          <w:color w:val="000000" w:themeColor="text1"/>
        </w:rPr>
        <w:t xml:space="preserve">such as </w:t>
      </w:r>
      <w:r w:rsidR="00910B98">
        <w:rPr>
          <w:rFonts w:asciiTheme="minorHAnsi" w:hAnsiTheme="minorHAnsi" w:cstheme="minorHAnsi"/>
          <w:color w:val="000000" w:themeColor="text1"/>
        </w:rPr>
        <w:t xml:space="preserve">the </w:t>
      </w:r>
      <w:r w:rsidR="00910B98" w:rsidRPr="000C5F3C">
        <w:rPr>
          <w:rFonts w:asciiTheme="minorHAnsi" w:hAnsiTheme="minorHAnsi" w:cstheme="minorHAnsi"/>
          <w:i/>
          <w:iCs/>
          <w:color w:val="000000" w:themeColor="text1"/>
        </w:rPr>
        <w:t>Levelling Up Fund</w:t>
      </w:r>
      <w:r w:rsidR="00910B98">
        <w:rPr>
          <w:rFonts w:asciiTheme="minorHAnsi" w:hAnsiTheme="minorHAnsi" w:cstheme="minorHAnsi"/>
          <w:color w:val="000000" w:themeColor="text1"/>
        </w:rPr>
        <w:t xml:space="preserve">, </w:t>
      </w:r>
      <w:r w:rsidR="00910B98" w:rsidRPr="00A665D4">
        <w:rPr>
          <w:rFonts w:asciiTheme="minorHAnsi" w:hAnsiTheme="minorHAnsi" w:cstheme="minorHAnsi"/>
          <w:color w:val="0D0D0D" w:themeColor="text1" w:themeTint="F2"/>
        </w:rPr>
        <w:t xml:space="preserve">the </w:t>
      </w:r>
      <w:r w:rsidR="00910B98" w:rsidRPr="0028073D">
        <w:rPr>
          <w:rFonts w:asciiTheme="minorHAnsi" w:hAnsiTheme="minorHAnsi" w:cstheme="minorHAnsi"/>
          <w:i/>
          <w:color w:val="0D0D0D" w:themeColor="text1" w:themeTint="F2"/>
        </w:rPr>
        <w:t>UK Shared Prosperit</w:t>
      </w:r>
      <w:r w:rsidR="00E0302A">
        <w:rPr>
          <w:rFonts w:asciiTheme="minorHAnsi" w:hAnsiTheme="minorHAnsi" w:cstheme="minorHAnsi"/>
          <w:i/>
          <w:color w:val="0D0D0D" w:themeColor="text1" w:themeTint="F2"/>
        </w:rPr>
        <w:t>y</w:t>
      </w:r>
      <w:r w:rsidR="00910B98" w:rsidRPr="0028073D">
        <w:rPr>
          <w:rFonts w:asciiTheme="minorHAnsi" w:hAnsiTheme="minorHAnsi" w:cstheme="minorHAnsi"/>
          <w:i/>
          <w:color w:val="0D0D0D" w:themeColor="text1" w:themeTint="F2"/>
        </w:rPr>
        <w:t xml:space="preserve"> Fund</w:t>
      </w:r>
      <w:r w:rsidR="00E0302A">
        <w:rPr>
          <w:rFonts w:asciiTheme="minorHAnsi" w:hAnsiTheme="minorHAnsi" w:cstheme="minorHAnsi"/>
          <w:color w:val="0D0D0D" w:themeColor="text1" w:themeTint="F2"/>
        </w:rPr>
        <w:t xml:space="preserve">, </w:t>
      </w:r>
      <w:r w:rsidR="00E0302A" w:rsidRPr="00A665D4">
        <w:rPr>
          <w:rFonts w:asciiTheme="minorHAnsi" w:hAnsiTheme="minorHAnsi" w:cstheme="minorHAnsi"/>
          <w:color w:val="0D0D0D" w:themeColor="text1" w:themeTint="F2"/>
        </w:rPr>
        <w:t xml:space="preserve">the </w:t>
      </w:r>
      <w:r w:rsidR="00E0302A" w:rsidRPr="0028073D">
        <w:rPr>
          <w:rFonts w:asciiTheme="minorHAnsi" w:hAnsiTheme="minorHAnsi" w:cstheme="minorHAnsi"/>
          <w:i/>
          <w:color w:val="0D0D0D" w:themeColor="text1" w:themeTint="F2"/>
        </w:rPr>
        <w:t>Reopening High Street Safely Fund</w:t>
      </w:r>
      <w:r w:rsidR="007B00CF">
        <w:rPr>
          <w:rFonts w:asciiTheme="minorHAnsi" w:hAnsiTheme="minorHAnsi" w:cstheme="minorHAnsi"/>
          <w:color w:val="0D0D0D" w:themeColor="text1" w:themeTint="F2"/>
        </w:rPr>
        <w:t>a and</w:t>
      </w:r>
      <w:r w:rsidR="00E0302A" w:rsidRPr="00A665D4">
        <w:rPr>
          <w:rFonts w:asciiTheme="minorHAnsi" w:hAnsiTheme="minorHAnsi" w:cstheme="minorHAnsi"/>
          <w:color w:val="0D0D0D" w:themeColor="text1" w:themeTint="F2"/>
        </w:rPr>
        <w:t xml:space="preserve"> the </w:t>
      </w:r>
      <w:r w:rsidR="00E0302A" w:rsidRPr="0028073D">
        <w:rPr>
          <w:rFonts w:asciiTheme="minorHAnsi" w:hAnsiTheme="minorHAnsi" w:cstheme="minorHAnsi"/>
          <w:i/>
          <w:color w:val="0D0D0D" w:themeColor="text1" w:themeTint="F2"/>
        </w:rPr>
        <w:t>Welcome Back Fund</w:t>
      </w:r>
      <w:r w:rsidR="004C5675">
        <w:rPr>
          <w:rFonts w:asciiTheme="minorHAnsi" w:hAnsiTheme="minorHAnsi" w:cstheme="minorHAnsi"/>
          <w:color w:val="0D0D0D" w:themeColor="text1" w:themeTint="F2"/>
        </w:rPr>
        <w:t xml:space="preserve">, involvement </w:t>
      </w:r>
      <w:r w:rsidR="00412F18">
        <w:rPr>
          <w:rFonts w:asciiTheme="minorHAnsi" w:hAnsiTheme="minorHAnsi" w:cstheme="minorHAnsi"/>
          <w:color w:val="0D0D0D" w:themeColor="text1" w:themeTint="F2"/>
        </w:rPr>
        <w:t>by</w:t>
      </w:r>
      <w:r w:rsidR="004C5675">
        <w:rPr>
          <w:rFonts w:asciiTheme="minorHAnsi" w:hAnsiTheme="minorHAnsi" w:cstheme="minorHAnsi"/>
          <w:color w:val="0D0D0D" w:themeColor="text1" w:themeTint="F2"/>
        </w:rPr>
        <w:t xml:space="preserve"> </w:t>
      </w:r>
      <w:r w:rsidR="00F1044B">
        <w:rPr>
          <w:rFonts w:asciiTheme="minorHAnsi" w:hAnsiTheme="minorHAnsi" w:cstheme="minorHAnsi"/>
          <w:color w:val="0D0D0D" w:themeColor="text1" w:themeTint="F2"/>
        </w:rPr>
        <w:t xml:space="preserve">local </w:t>
      </w:r>
      <w:r w:rsidR="009540C0">
        <w:rPr>
          <w:rFonts w:asciiTheme="minorHAnsi" w:hAnsiTheme="minorHAnsi" w:cstheme="minorHAnsi"/>
          <w:color w:val="0D0D0D" w:themeColor="text1" w:themeTint="F2"/>
        </w:rPr>
        <w:t>governmental representatives associated</w:t>
      </w:r>
      <w:r w:rsidR="000E4BB3">
        <w:rPr>
          <w:rFonts w:asciiTheme="minorHAnsi" w:hAnsiTheme="minorHAnsi" w:cstheme="minorHAnsi"/>
          <w:color w:val="0D0D0D" w:themeColor="text1" w:themeTint="F2"/>
        </w:rPr>
        <w:t xml:space="preserve"> with small towns appeared quite limited. </w:t>
      </w:r>
      <w:r w:rsidR="00F8123E">
        <w:rPr>
          <w:rFonts w:asciiTheme="minorHAnsi" w:hAnsiTheme="minorHAnsi" w:cstheme="minorHAnsi"/>
          <w:color w:val="0D0D0D" w:themeColor="text1" w:themeTint="F2"/>
        </w:rPr>
        <w:t xml:space="preserve">It is shown that </w:t>
      </w:r>
      <w:r w:rsidR="00A07932">
        <w:rPr>
          <w:rFonts w:asciiTheme="minorHAnsi" w:hAnsiTheme="minorHAnsi" w:cstheme="minorHAnsi"/>
          <w:color w:val="0D0D0D" w:themeColor="text1" w:themeTint="F2"/>
        </w:rPr>
        <w:t xml:space="preserve">in the </w:t>
      </w:r>
      <w:r w:rsidR="00A07932" w:rsidRPr="0066565F">
        <w:rPr>
          <w:rFonts w:asciiTheme="minorHAnsi" w:hAnsiTheme="minorHAnsi" w:cstheme="minorHAnsi"/>
          <w:i/>
          <w:iCs/>
          <w:color w:val="0D0D0D" w:themeColor="text1" w:themeTint="F2"/>
        </w:rPr>
        <w:t>Towns Fund</w:t>
      </w:r>
      <w:r w:rsidR="00C8336F">
        <w:rPr>
          <w:rFonts w:asciiTheme="minorHAnsi" w:hAnsiTheme="minorHAnsi" w:cstheme="minorHAnsi"/>
          <w:i/>
          <w:iCs/>
          <w:color w:val="0D0D0D" w:themeColor="text1" w:themeTint="F2"/>
        </w:rPr>
        <w:t>,</w:t>
      </w:r>
      <w:r w:rsidR="00A07932">
        <w:rPr>
          <w:rFonts w:asciiTheme="minorHAnsi" w:hAnsiTheme="minorHAnsi" w:cstheme="minorHAnsi"/>
          <w:color w:val="0D0D0D" w:themeColor="text1" w:themeTint="F2"/>
        </w:rPr>
        <w:t xml:space="preserve"> this reflect</w:t>
      </w:r>
      <w:r w:rsidR="0066565F">
        <w:rPr>
          <w:rFonts w:asciiTheme="minorHAnsi" w:hAnsiTheme="minorHAnsi" w:cstheme="minorHAnsi"/>
          <w:color w:val="0D0D0D" w:themeColor="text1" w:themeTint="F2"/>
        </w:rPr>
        <w:t>ed</w:t>
      </w:r>
      <w:r w:rsidR="00C82C1D">
        <w:rPr>
          <w:rFonts w:asciiTheme="minorHAnsi" w:hAnsiTheme="minorHAnsi" w:cstheme="minorHAnsi"/>
          <w:color w:val="0D0D0D" w:themeColor="text1" w:themeTint="F2"/>
        </w:rPr>
        <w:t xml:space="preserve"> in part quite explicit</w:t>
      </w:r>
      <w:r w:rsidR="00FE652A">
        <w:rPr>
          <w:rFonts w:asciiTheme="minorHAnsi" w:hAnsiTheme="minorHAnsi" w:cstheme="minorHAnsi"/>
          <w:color w:val="0D0D0D" w:themeColor="text1" w:themeTint="F2"/>
        </w:rPr>
        <w:t xml:space="preserve"> </w:t>
      </w:r>
      <w:r w:rsidR="0066565F">
        <w:rPr>
          <w:rFonts w:asciiTheme="minorHAnsi" w:hAnsiTheme="minorHAnsi" w:cstheme="minorHAnsi"/>
          <w:color w:val="0D0D0D" w:themeColor="text1" w:themeTint="F2"/>
        </w:rPr>
        <w:t xml:space="preserve">classificatory </w:t>
      </w:r>
      <w:r w:rsidR="00A41C70">
        <w:rPr>
          <w:rFonts w:asciiTheme="minorHAnsi" w:hAnsiTheme="minorHAnsi" w:cstheme="minorHAnsi"/>
          <w:color w:val="0D0D0D" w:themeColor="text1" w:themeTint="F2"/>
        </w:rPr>
        <w:t xml:space="preserve">exclusions </w:t>
      </w:r>
      <w:r w:rsidR="0002709E">
        <w:rPr>
          <w:rFonts w:asciiTheme="minorHAnsi" w:hAnsiTheme="minorHAnsi" w:cstheme="minorHAnsi"/>
          <w:color w:val="0D0D0D" w:themeColor="text1" w:themeTint="F2"/>
        </w:rPr>
        <w:t xml:space="preserve">related to </w:t>
      </w:r>
      <w:r w:rsidR="001B4881">
        <w:rPr>
          <w:rFonts w:asciiTheme="minorHAnsi" w:hAnsiTheme="minorHAnsi" w:cstheme="minorHAnsi"/>
          <w:color w:val="0D0D0D" w:themeColor="text1" w:themeTint="F2"/>
        </w:rPr>
        <w:t>settlement population size</w:t>
      </w:r>
      <w:r w:rsidR="007E2BC2">
        <w:rPr>
          <w:rFonts w:asciiTheme="minorHAnsi" w:hAnsiTheme="minorHAnsi" w:cstheme="minorHAnsi"/>
          <w:color w:val="0D0D0D" w:themeColor="text1" w:themeTint="F2"/>
        </w:rPr>
        <w:t xml:space="preserve">, as well as prioritisations related to </w:t>
      </w:r>
      <w:r w:rsidR="00A07446">
        <w:rPr>
          <w:rFonts w:asciiTheme="minorHAnsi" w:hAnsiTheme="minorHAnsi" w:cstheme="minorHAnsi"/>
          <w:color w:val="0D0D0D" w:themeColor="text1" w:themeTint="F2"/>
        </w:rPr>
        <w:t>income</w:t>
      </w:r>
      <w:r w:rsidR="00680F7D">
        <w:rPr>
          <w:rFonts w:asciiTheme="minorHAnsi" w:hAnsiTheme="minorHAnsi" w:cstheme="minorHAnsi"/>
          <w:color w:val="0D0D0D" w:themeColor="text1" w:themeTint="F2"/>
        </w:rPr>
        <w:t xml:space="preserve">, </w:t>
      </w:r>
      <w:r w:rsidR="005A3D58">
        <w:rPr>
          <w:rFonts w:asciiTheme="minorHAnsi" w:hAnsiTheme="minorHAnsi" w:cstheme="minorHAnsi"/>
          <w:color w:val="0D0D0D" w:themeColor="text1" w:themeTint="F2"/>
        </w:rPr>
        <w:t>econo</w:t>
      </w:r>
      <w:r w:rsidR="00D71E2F">
        <w:rPr>
          <w:rFonts w:asciiTheme="minorHAnsi" w:hAnsiTheme="minorHAnsi" w:cstheme="minorHAnsi"/>
          <w:color w:val="0D0D0D" w:themeColor="text1" w:themeTint="F2"/>
        </w:rPr>
        <w:t>m</w:t>
      </w:r>
      <w:r w:rsidR="005A3D58">
        <w:rPr>
          <w:rFonts w:asciiTheme="minorHAnsi" w:hAnsiTheme="minorHAnsi" w:cstheme="minorHAnsi"/>
          <w:color w:val="0D0D0D" w:themeColor="text1" w:themeTint="F2"/>
        </w:rPr>
        <w:t xml:space="preserve">ic potential and </w:t>
      </w:r>
      <w:r w:rsidR="00D71E2F">
        <w:rPr>
          <w:rFonts w:asciiTheme="minorHAnsi" w:hAnsiTheme="minorHAnsi" w:cstheme="minorHAnsi"/>
          <w:color w:val="0D0D0D" w:themeColor="text1" w:themeTint="F2"/>
        </w:rPr>
        <w:t>Brexit impacts</w:t>
      </w:r>
      <w:r w:rsidR="003546EB">
        <w:rPr>
          <w:rFonts w:asciiTheme="minorHAnsi" w:hAnsiTheme="minorHAnsi" w:cstheme="minorHAnsi"/>
          <w:color w:val="0D0D0D" w:themeColor="text1" w:themeTint="F2"/>
        </w:rPr>
        <w:t xml:space="preserve">. </w:t>
      </w:r>
      <w:r w:rsidR="00880A83">
        <w:rPr>
          <w:rFonts w:asciiTheme="minorHAnsi" w:hAnsiTheme="minorHAnsi" w:cstheme="minorHAnsi"/>
          <w:color w:val="0D0D0D" w:themeColor="text1" w:themeTint="F2"/>
        </w:rPr>
        <w:t xml:space="preserve">The population thresholds employed </w:t>
      </w:r>
      <w:r w:rsidR="005339C4">
        <w:rPr>
          <w:rFonts w:asciiTheme="minorHAnsi" w:hAnsiTheme="minorHAnsi" w:cstheme="minorHAnsi"/>
          <w:color w:val="0D0D0D" w:themeColor="text1" w:themeTint="F2"/>
        </w:rPr>
        <w:t xml:space="preserve">in the </w:t>
      </w:r>
      <w:r w:rsidR="005339C4" w:rsidRPr="005339C4">
        <w:rPr>
          <w:rFonts w:asciiTheme="minorHAnsi" w:hAnsiTheme="minorHAnsi" w:cstheme="minorHAnsi"/>
          <w:i/>
          <w:iCs/>
          <w:color w:val="0D0D0D" w:themeColor="text1" w:themeTint="F2"/>
        </w:rPr>
        <w:t>Towns Funds</w:t>
      </w:r>
      <w:r w:rsidR="003D2982">
        <w:rPr>
          <w:rFonts w:asciiTheme="minorHAnsi" w:hAnsiTheme="minorHAnsi" w:cstheme="minorHAnsi"/>
          <w:i/>
          <w:iCs/>
          <w:color w:val="0D0D0D" w:themeColor="text1" w:themeTint="F2"/>
        </w:rPr>
        <w:t xml:space="preserve"> </w:t>
      </w:r>
      <w:r w:rsidR="003D2982" w:rsidRPr="003D2982">
        <w:rPr>
          <w:rFonts w:asciiTheme="minorHAnsi" w:hAnsiTheme="minorHAnsi" w:cstheme="minorHAnsi"/>
          <w:color w:val="0D0D0D" w:themeColor="text1" w:themeTint="F2"/>
        </w:rPr>
        <w:t>effectively</w:t>
      </w:r>
      <w:r w:rsidR="009D3A61">
        <w:rPr>
          <w:rFonts w:asciiTheme="minorHAnsi" w:hAnsiTheme="minorHAnsi" w:cstheme="minorHAnsi"/>
          <w:color w:val="0D0D0D" w:themeColor="text1" w:themeTint="F2"/>
        </w:rPr>
        <w:t xml:space="preserve"> </w:t>
      </w:r>
      <w:r w:rsidR="003D2982" w:rsidRPr="003D2982">
        <w:rPr>
          <w:rFonts w:asciiTheme="minorHAnsi" w:hAnsiTheme="minorHAnsi" w:cstheme="minorHAnsi"/>
          <w:color w:val="0D0D0D" w:themeColor="text1" w:themeTint="F2"/>
        </w:rPr>
        <w:t xml:space="preserve">excluded </w:t>
      </w:r>
      <w:r w:rsidR="00596183">
        <w:rPr>
          <w:rFonts w:asciiTheme="minorHAnsi" w:hAnsiTheme="minorHAnsi" w:cstheme="minorHAnsi"/>
          <w:color w:val="0D0D0D" w:themeColor="text1" w:themeTint="F2"/>
        </w:rPr>
        <w:t>63</w:t>
      </w:r>
      <w:r w:rsidR="00805544">
        <w:rPr>
          <w:rFonts w:asciiTheme="minorHAnsi" w:hAnsiTheme="minorHAnsi" w:cstheme="minorHAnsi"/>
          <w:color w:val="0D0D0D" w:themeColor="text1" w:themeTint="F2"/>
        </w:rPr>
        <w:t>% of the small towns identified within this study</w:t>
      </w:r>
      <w:r w:rsidR="007952FC">
        <w:rPr>
          <w:rFonts w:asciiTheme="minorHAnsi" w:hAnsiTheme="minorHAnsi" w:cstheme="minorHAnsi"/>
          <w:color w:val="0D0D0D" w:themeColor="text1" w:themeTint="F2"/>
        </w:rPr>
        <w:t>, and hence these settlements</w:t>
      </w:r>
      <w:r w:rsidR="007C4B08">
        <w:rPr>
          <w:rFonts w:asciiTheme="minorHAnsi" w:hAnsiTheme="minorHAnsi" w:cstheme="minorHAnsi"/>
          <w:color w:val="0D0D0D" w:themeColor="text1" w:themeTint="F2"/>
        </w:rPr>
        <w:t>, and surrounding rural areas that might rely o</w:t>
      </w:r>
      <w:r w:rsidR="00AA7BD6">
        <w:rPr>
          <w:rFonts w:asciiTheme="minorHAnsi" w:hAnsiTheme="minorHAnsi" w:cstheme="minorHAnsi"/>
          <w:color w:val="0D0D0D" w:themeColor="text1" w:themeTint="F2"/>
        </w:rPr>
        <w:t>n</w:t>
      </w:r>
      <w:r w:rsidR="007C4B08">
        <w:rPr>
          <w:rFonts w:asciiTheme="minorHAnsi" w:hAnsiTheme="minorHAnsi" w:cstheme="minorHAnsi"/>
          <w:color w:val="0D0D0D" w:themeColor="text1" w:themeTint="F2"/>
        </w:rPr>
        <w:t xml:space="preserve"> their service provisions </w:t>
      </w:r>
      <w:r w:rsidR="0035243E">
        <w:rPr>
          <w:rFonts w:asciiTheme="minorHAnsi" w:hAnsiTheme="minorHAnsi" w:cstheme="minorHAnsi"/>
          <w:color w:val="0D0D0D" w:themeColor="text1" w:themeTint="F2"/>
        </w:rPr>
        <w:t xml:space="preserve">or </w:t>
      </w:r>
      <w:r w:rsidR="00604EE0">
        <w:rPr>
          <w:rFonts w:asciiTheme="minorHAnsi" w:hAnsiTheme="minorHAnsi" w:cstheme="minorHAnsi"/>
          <w:color w:val="0D0D0D" w:themeColor="text1" w:themeTint="F2"/>
        </w:rPr>
        <w:t xml:space="preserve">the draw they may create </w:t>
      </w:r>
      <w:r w:rsidR="006C0A00">
        <w:rPr>
          <w:rFonts w:asciiTheme="minorHAnsi" w:hAnsiTheme="minorHAnsi" w:cstheme="minorHAnsi"/>
          <w:color w:val="0D0D0D" w:themeColor="text1" w:themeTint="F2"/>
        </w:rPr>
        <w:t>for their visi</w:t>
      </w:r>
      <w:r w:rsidR="002E5DEC">
        <w:rPr>
          <w:rFonts w:asciiTheme="minorHAnsi" w:hAnsiTheme="minorHAnsi" w:cstheme="minorHAnsi"/>
          <w:color w:val="0D0D0D" w:themeColor="text1" w:themeTint="F2"/>
        </w:rPr>
        <w:t>t</w:t>
      </w:r>
      <w:r w:rsidR="006C0A00">
        <w:rPr>
          <w:rFonts w:asciiTheme="minorHAnsi" w:hAnsiTheme="minorHAnsi" w:cstheme="minorHAnsi"/>
          <w:color w:val="0D0D0D" w:themeColor="text1" w:themeTint="F2"/>
        </w:rPr>
        <w:t>or economies,</w:t>
      </w:r>
      <w:r w:rsidR="007952FC">
        <w:rPr>
          <w:rFonts w:asciiTheme="minorHAnsi" w:hAnsiTheme="minorHAnsi" w:cstheme="minorHAnsi"/>
          <w:color w:val="0D0D0D" w:themeColor="text1" w:themeTint="F2"/>
        </w:rPr>
        <w:t xml:space="preserve"> </w:t>
      </w:r>
      <w:r w:rsidR="00AD6200">
        <w:rPr>
          <w:rFonts w:asciiTheme="minorHAnsi" w:hAnsiTheme="minorHAnsi" w:cstheme="minorHAnsi"/>
          <w:color w:val="0D0D0D" w:themeColor="text1" w:themeTint="F2"/>
        </w:rPr>
        <w:t>we</w:t>
      </w:r>
      <w:r w:rsidR="007952FC">
        <w:rPr>
          <w:rFonts w:asciiTheme="minorHAnsi" w:hAnsiTheme="minorHAnsi" w:cstheme="minorHAnsi"/>
          <w:color w:val="0D0D0D" w:themeColor="text1" w:themeTint="F2"/>
        </w:rPr>
        <w:t>re</w:t>
      </w:r>
      <w:r w:rsidR="002A1072">
        <w:rPr>
          <w:rFonts w:asciiTheme="minorHAnsi" w:hAnsiTheme="minorHAnsi" w:cstheme="minorHAnsi"/>
          <w:color w:val="0D0D0D" w:themeColor="text1" w:themeTint="F2"/>
        </w:rPr>
        <w:t xml:space="preserve"> d</w:t>
      </w:r>
      <w:r w:rsidR="006C0A00">
        <w:rPr>
          <w:rFonts w:asciiTheme="minorHAnsi" w:hAnsiTheme="minorHAnsi" w:cstheme="minorHAnsi"/>
          <w:color w:val="0D0D0D" w:themeColor="text1" w:themeTint="F2"/>
        </w:rPr>
        <w:t>isadvantaged sole</w:t>
      </w:r>
      <w:r w:rsidR="00600008">
        <w:rPr>
          <w:rFonts w:asciiTheme="minorHAnsi" w:hAnsiTheme="minorHAnsi" w:cstheme="minorHAnsi"/>
          <w:color w:val="0D0D0D" w:themeColor="text1" w:themeTint="F2"/>
        </w:rPr>
        <w:t>l</w:t>
      </w:r>
      <w:r w:rsidR="006C0A00">
        <w:rPr>
          <w:rFonts w:asciiTheme="minorHAnsi" w:hAnsiTheme="minorHAnsi" w:cstheme="minorHAnsi"/>
          <w:color w:val="0D0D0D" w:themeColor="text1" w:themeTint="F2"/>
        </w:rPr>
        <w:t>y on the ground</w:t>
      </w:r>
      <w:r w:rsidR="000847A4">
        <w:rPr>
          <w:rFonts w:asciiTheme="minorHAnsi" w:hAnsiTheme="minorHAnsi" w:cstheme="minorHAnsi"/>
          <w:color w:val="0D0D0D" w:themeColor="text1" w:themeTint="F2"/>
        </w:rPr>
        <w:t>s of their population size.</w:t>
      </w:r>
    </w:p>
    <w:p w14:paraId="26EC9999" w14:textId="7EDFBF9E" w:rsidR="002307E2" w:rsidRDefault="00DA0337" w:rsidP="007C63F4">
      <w:pPr>
        <w:spacing w:before="120" w:line="276" w:lineRule="auto"/>
        <w:ind w:firstLine="284"/>
        <w:jc w:val="both"/>
        <w:rPr>
          <w:rFonts w:asciiTheme="minorHAnsi" w:hAnsiTheme="minorHAnsi" w:cstheme="minorHAnsi"/>
          <w:color w:val="0D0D0D" w:themeColor="text1" w:themeTint="F2"/>
        </w:rPr>
      </w:pPr>
      <w:r>
        <w:rPr>
          <w:rFonts w:asciiTheme="minorHAnsi" w:hAnsiTheme="minorHAnsi" w:cstheme="minorHAnsi"/>
          <w:color w:val="0D0D0D" w:themeColor="text1" w:themeTint="F2"/>
        </w:rPr>
        <w:t xml:space="preserve">As mentioned in this report, the House of </w:t>
      </w:r>
      <w:r w:rsidRPr="00CD00C1">
        <w:rPr>
          <w:rFonts w:asciiTheme="minorHAnsi" w:hAnsiTheme="minorHAnsi" w:cstheme="minorHAnsi"/>
          <w:color w:val="0D0D0D" w:themeColor="text1" w:themeTint="F2"/>
        </w:rPr>
        <w:t>Commons</w:t>
      </w:r>
      <w:r>
        <w:rPr>
          <w:rFonts w:asciiTheme="minorHAnsi" w:hAnsiTheme="minorHAnsi" w:cstheme="minorHAnsi"/>
          <w:color w:val="0D0D0D" w:themeColor="text1" w:themeTint="F2"/>
        </w:rPr>
        <w:t>’</w:t>
      </w:r>
      <w:r w:rsidRPr="00CD00C1">
        <w:rPr>
          <w:rFonts w:asciiTheme="minorHAnsi" w:hAnsiTheme="minorHAnsi" w:cstheme="minorHAnsi"/>
          <w:color w:val="0D0D0D" w:themeColor="text1" w:themeTint="F2"/>
        </w:rPr>
        <w:t xml:space="preserve"> </w:t>
      </w:r>
      <w:r w:rsidRPr="001D5316">
        <w:rPr>
          <w:rFonts w:asciiTheme="minorHAnsi" w:hAnsiTheme="minorHAnsi" w:cstheme="minorHAnsi"/>
          <w:i/>
          <w:iCs/>
          <w:color w:val="0D0D0D" w:themeColor="text1" w:themeTint="F2"/>
        </w:rPr>
        <w:t>Public Accounts Committee</w:t>
      </w:r>
      <w:r w:rsidRPr="00CD00C1">
        <w:rPr>
          <w:rFonts w:asciiTheme="minorHAnsi" w:hAnsiTheme="minorHAnsi" w:cstheme="minorHAnsi"/>
          <w:color w:val="0D0D0D" w:themeColor="text1" w:themeTint="F2"/>
        </w:rPr>
        <w:t xml:space="preserve"> </w:t>
      </w:r>
      <w:r>
        <w:rPr>
          <w:rFonts w:asciiTheme="minorHAnsi" w:hAnsiTheme="minorHAnsi" w:cstheme="minorHAnsi"/>
          <w:color w:val="0D0D0D" w:themeColor="text1" w:themeTint="F2"/>
        </w:rPr>
        <w:t>cri</w:t>
      </w:r>
      <w:r w:rsidRPr="00CD00C1">
        <w:rPr>
          <w:rFonts w:asciiTheme="minorHAnsi" w:hAnsiTheme="minorHAnsi" w:cstheme="minorHAnsi"/>
          <w:color w:val="0D0D0D" w:themeColor="text1" w:themeTint="F2"/>
        </w:rPr>
        <w:t xml:space="preserve">ticised the </w:t>
      </w:r>
      <w:r>
        <w:rPr>
          <w:rFonts w:asciiTheme="minorHAnsi" w:hAnsiTheme="minorHAnsi" w:cstheme="minorHAnsi"/>
          <w:color w:val="0D0D0D" w:themeColor="text1" w:themeTint="F2"/>
        </w:rPr>
        <w:t xml:space="preserve">selection rationales employed </w:t>
      </w:r>
      <w:r w:rsidRPr="006978B6">
        <w:rPr>
          <w:rFonts w:ascii="Calibri" w:hAnsi="Calibri" w:cs="Calibri"/>
          <w:color w:val="0D0D0D" w:themeColor="text1" w:themeTint="F2"/>
          <w:shd w:val="clear" w:color="auto" w:fill="FFFFFF"/>
        </w:rPr>
        <w:t xml:space="preserve">in the </w:t>
      </w:r>
      <w:r w:rsidRPr="00DC6F21">
        <w:rPr>
          <w:rFonts w:ascii="Calibri" w:hAnsi="Calibri" w:cs="Calibri"/>
          <w:i/>
          <w:iCs/>
          <w:color w:val="0D0D0D" w:themeColor="text1" w:themeTint="F2"/>
          <w:shd w:val="clear" w:color="auto" w:fill="FFFFFF"/>
        </w:rPr>
        <w:t>Towns Fund</w:t>
      </w:r>
      <w:r w:rsidRPr="006978B6">
        <w:rPr>
          <w:rFonts w:ascii="Calibri" w:hAnsi="Calibri" w:cs="Calibri"/>
          <w:color w:val="0D0D0D" w:themeColor="text1" w:themeTint="F2"/>
          <w:shd w:val="clear" w:color="auto" w:fill="FFFFFF"/>
        </w:rPr>
        <w:t xml:space="preserve"> </w:t>
      </w:r>
      <w:r>
        <w:rPr>
          <w:rFonts w:ascii="Calibri" w:hAnsi="Calibri" w:cs="Calibri"/>
          <w:color w:val="0D0D0D" w:themeColor="text1" w:themeTint="F2"/>
          <w:shd w:val="clear" w:color="auto" w:fill="FFFFFF"/>
        </w:rPr>
        <w:t xml:space="preserve">for being </w:t>
      </w:r>
      <w:r w:rsidRPr="00CD00C1">
        <w:rPr>
          <w:rFonts w:asciiTheme="minorHAnsi" w:hAnsiTheme="minorHAnsi" w:cstheme="minorHAnsi"/>
          <w:color w:val="0D0D0D" w:themeColor="text1" w:themeTint="F2"/>
        </w:rPr>
        <w:t xml:space="preserve">vague and </w:t>
      </w:r>
      <w:r w:rsidR="00326773">
        <w:rPr>
          <w:rFonts w:asciiTheme="minorHAnsi" w:hAnsiTheme="minorHAnsi" w:cstheme="minorHAnsi"/>
          <w:color w:val="0D0D0D" w:themeColor="text1" w:themeTint="F2"/>
        </w:rPr>
        <w:t>employing</w:t>
      </w:r>
      <w:r>
        <w:rPr>
          <w:rFonts w:asciiTheme="minorHAnsi" w:hAnsiTheme="minorHAnsi" w:cstheme="minorHAnsi"/>
          <w:color w:val="0D0D0D" w:themeColor="text1" w:themeTint="F2"/>
        </w:rPr>
        <w:t xml:space="preserve"> quite</w:t>
      </w:r>
      <w:r w:rsidRPr="00CD00C1">
        <w:rPr>
          <w:rFonts w:asciiTheme="minorHAnsi" w:hAnsiTheme="minorHAnsi" w:cstheme="minorHAnsi"/>
          <w:color w:val="0D0D0D" w:themeColor="text1" w:themeTint="F2"/>
        </w:rPr>
        <w:t xml:space="preserve"> sweeping assumptions.</w:t>
      </w:r>
      <w:r w:rsidR="00326773">
        <w:rPr>
          <w:rFonts w:asciiTheme="minorHAnsi" w:hAnsiTheme="minorHAnsi" w:cstheme="minorHAnsi"/>
          <w:color w:val="0D0D0D" w:themeColor="text1" w:themeTint="F2"/>
        </w:rPr>
        <w:t xml:space="preserve"> The analysis of the </w:t>
      </w:r>
      <w:r w:rsidR="004D38D1">
        <w:rPr>
          <w:rFonts w:asciiTheme="minorHAnsi" w:hAnsiTheme="minorHAnsi" w:cstheme="minorHAnsi"/>
          <w:color w:val="0D0D0D" w:themeColor="text1" w:themeTint="F2"/>
        </w:rPr>
        <w:t>fund’s a</w:t>
      </w:r>
      <w:r w:rsidR="006D7A95">
        <w:rPr>
          <w:rFonts w:asciiTheme="minorHAnsi" w:hAnsiTheme="minorHAnsi" w:cstheme="minorHAnsi"/>
          <w:color w:val="0D0D0D" w:themeColor="text1" w:themeTint="F2"/>
        </w:rPr>
        <w:t>ward d</w:t>
      </w:r>
      <w:r w:rsidR="003C6744">
        <w:rPr>
          <w:rFonts w:asciiTheme="minorHAnsi" w:hAnsiTheme="minorHAnsi" w:cstheme="minorHAnsi"/>
          <w:color w:val="0D0D0D" w:themeColor="text1" w:themeTint="F2"/>
        </w:rPr>
        <w:t>ecisions</w:t>
      </w:r>
      <w:r w:rsidR="00810B55">
        <w:rPr>
          <w:rFonts w:asciiTheme="minorHAnsi" w:hAnsiTheme="minorHAnsi" w:cstheme="minorHAnsi"/>
          <w:color w:val="0D0D0D" w:themeColor="text1" w:themeTint="F2"/>
        </w:rPr>
        <w:t xml:space="preserve"> </w:t>
      </w:r>
      <w:r w:rsidR="004D38D1">
        <w:rPr>
          <w:rFonts w:asciiTheme="minorHAnsi" w:hAnsiTheme="minorHAnsi" w:cstheme="minorHAnsi"/>
          <w:color w:val="0D0D0D" w:themeColor="text1" w:themeTint="F2"/>
        </w:rPr>
        <w:t xml:space="preserve">made within this </w:t>
      </w:r>
      <w:r w:rsidR="007A509F">
        <w:rPr>
          <w:rFonts w:asciiTheme="minorHAnsi" w:hAnsiTheme="minorHAnsi" w:cstheme="minorHAnsi"/>
          <w:color w:val="0D0D0D" w:themeColor="text1" w:themeTint="F2"/>
        </w:rPr>
        <w:t xml:space="preserve">report has suggested that </w:t>
      </w:r>
      <w:r w:rsidR="00092CB3">
        <w:rPr>
          <w:rFonts w:asciiTheme="minorHAnsi" w:hAnsiTheme="minorHAnsi" w:cstheme="minorHAnsi"/>
          <w:color w:val="0D0D0D" w:themeColor="text1" w:themeTint="F2"/>
        </w:rPr>
        <w:t xml:space="preserve">these assumptions may have included </w:t>
      </w:r>
      <w:r w:rsidR="00871E1C">
        <w:rPr>
          <w:rFonts w:asciiTheme="minorHAnsi" w:hAnsiTheme="minorHAnsi" w:cstheme="minorHAnsi"/>
          <w:color w:val="0D0D0D" w:themeColor="text1" w:themeTint="F2"/>
        </w:rPr>
        <w:t xml:space="preserve">a view that </w:t>
      </w:r>
      <w:r w:rsidR="006F4B8B">
        <w:rPr>
          <w:rFonts w:asciiTheme="minorHAnsi" w:hAnsiTheme="minorHAnsi" w:cstheme="minorHAnsi"/>
          <w:color w:val="0D0D0D" w:themeColor="text1" w:themeTint="F2"/>
        </w:rPr>
        <w:t xml:space="preserve">small </w:t>
      </w:r>
      <w:r w:rsidR="00871E1C">
        <w:rPr>
          <w:rFonts w:asciiTheme="minorHAnsi" w:hAnsiTheme="minorHAnsi" w:cstheme="minorHAnsi"/>
          <w:color w:val="0D0D0D" w:themeColor="text1" w:themeTint="F2"/>
        </w:rPr>
        <w:t xml:space="preserve">towns in </w:t>
      </w:r>
      <w:r w:rsidR="00A50042">
        <w:rPr>
          <w:rFonts w:asciiTheme="minorHAnsi" w:hAnsiTheme="minorHAnsi" w:cstheme="minorHAnsi"/>
          <w:color w:val="0D0D0D" w:themeColor="text1" w:themeTint="F2"/>
        </w:rPr>
        <w:t xml:space="preserve">coastal </w:t>
      </w:r>
      <w:r w:rsidR="00871E1C">
        <w:rPr>
          <w:rFonts w:asciiTheme="minorHAnsi" w:hAnsiTheme="minorHAnsi" w:cstheme="minorHAnsi"/>
          <w:color w:val="0D0D0D" w:themeColor="text1" w:themeTint="F2"/>
        </w:rPr>
        <w:t xml:space="preserve">and </w:t>
      </w:r>
      <w:r w:rsidR="00A50042">
        <w:rPr>
          <w:rFonts w:asciiTheme="minorHAnsi" w:hAnsiTheme="minorHAnsi" w:cstheme="minorHAnsi"/>
          <w:color w:val="0D0D0D" w:themeColor="text1" w:themeTint="F2"/>
        </w:rPr>
        <w:t>former coalfield location</w:t>
      </w:r>
      <w:r w:rsidR="00871E1C">
        <w:rPr>
          <w:rFonts w:asciiTheme="minorHAnsi" w:hAnsiTheme="minorHAnsi" w:cstheme="minorHAnsi"/>
          <w:color w:val="0D0D0D" w:themeColor="text1" w:themeTint="F2"/>
        </w:rPr>
        <w:t xml:space="preserve">s </w:t>
      </w:r>
      <w:r w:rsidR="002665CE">
        <w:rPr>
          <w:rFonts w:asciiTheme="minorHAnsi" w:hAnsiTheme="minorHAnsi" w:cstheme="minorHAnsi"/>
          <w:color w:val="0D0D0D" w:themeColor="text1" w:themeTint="F2"/>
        </w:rPr>
        <w:t>had particular</w:t>
      </w:r>
      <w:r w:rsidR="00C326D5">
        <w:rPr>
          <w:rFonts w:asciiTheme="minorHAnsi" w:hAnsiTheme="minorHAnsi" w:cstheme="minorHAnsi"/>
          <w:color w:val="0D0D0D" w:themeColor="text1" w:themeTint="F2"/>
        </w:rPr>
        <w:t xml:space="preserve">ly significant </w:t>
      </w:r>
      <w:r w:rsidR="00150F1A">
        <w:rPr>
          <w:rFonts w:asciiTheme="minorHAnsi" w:hAnsiTheme="minorHAnsi" w:cstheme="minorHAnsi"/>
          <w:color w:val="0D0D0D" w:themeColor="text1" w:themeTint="F2"/>
        </w:rPr>
        <w:t xml:space="preserve">socio-economic and development </w:t>
      </w:r>
      <w:r w:rsidR="00C326D5">
        <w:rPr>
          <w:rFonts w:asciiTheme="minorHAnsi" w:hAnsiTheme="minorHAnsi" w:cstheme="minorHAnsi"/>
          <w:color w:val="0D0D0D" w:themeColor="text1" w:themeTint="F2"/>
        </w:rPr>
        <w:t>needs</w:t>
      </w:r>
      <w:r w:rsidR="00A50042">
        <w:rPr>
          <w:rFonts w:asciiTheme="minorHAnsi" w:hAnsiTheme="minorHAnsi" w:cstheme="minorHAnsi"/>
          <w:color w:val="0D0D0D" w:themeColor="text1" w:themeTint="F2"/>
        </w:rPr>
        <w:t>.</w:t>
      </w:r>
      <w:r w:rsidR="00BD5A77">
        <w:rPr>
          <w:rFonts w:asciiTheme="minorHAnsi" w:hAnsiTheme="minorHAnsi" w:cstheme="minorHAnsi"/>
          <w:color w:val="0D0D0D" w:themeColor="text1" w:themeTint="F2"/>
        </w:rPr>
        <w:t xml:space="preserve"> The</w:t>
      </w:r>
      <w:r w:rsidR="00AA333D">
        <w:rPr>
          <w:rFonts w:asciiTheme="minorHAnsi" w:hAnsiTheme="minorHAnsi" w:cstheme="minorHAnsi"/>
          <w:color w:val="0D0D0D" w:themeColor="text1" w:themeTint="F2"/>
        </w:rPr>
        <w:t>se areas also</w:t>
      </w:r>
      <w:r w:rsidR="00BD5A77">
        <w:rPr>
          <w:rFonts w:asciiTheme="minorHAnsi" w:hAnsiTheme="minorHAnsi" w:cstheme="minorHAnsi"/>
          <w:color w:val="0D0D0D" w:themeColor="text1" w:themeTint="F2"/>
        </w:rPr>
        <w:t xml:space="preserve"> </w:t>
      </w:r>
      <w:r w:rsidR="00AA333D">
        <w:rPr>
          <w:rFonts w:asciiTheme="minorHAnsi" w:hAnsiTheme="minorHAnsi" w:cstheme="minorHAnsi"/>
          <w:color w:val="0D0D0D" w:themeColor="text1" w:themeTint="F2"/>
        </w:rPr>
        <w:t xml:space="preserve">figured strongly </w:t>
      </w:r>
      <w:r w:rsidR="00B01308">
        <w:rPr>
          <w:rFonts w:asciiTheme="minorHAnsi" w:hAnsiTheme="minorHAnsi" w:cstheme="minorHAnsi"/>
          <w:color w:val="0D0D0D" w:themeColor="text1" w:themeTint="F2"/>
        </w:rPr>
        <w:t xml:space="preserve">amongst the </w:t>
      </w:r>
      <w:r w:rsidR="0057578B">
        <w:rPr>
          <w:rFonts w:asciiTheme="minorHAnsi" w:hAnsiTheme="minorHAnsi" w:cstheme="minorHAnsi"/>
          <w:color w:val="0D0D0D" w:themeColor="text1" w:themeTint="F2"/>
        </w:rPr>
        <w:t xml:space="preserve">small towns </w:t>
      </w:r>
      <w:r w:rsidR="00AA333D">
        <w:rPr>
          <w:rFonts w:asciiTheme="minorHAnsi" w:hAnsiTheme="minorHAnsi" w:cstheme="minorHAnsi"/>
          <w:color w:val="0D0D0D" w:themeColor="text1" w:themeTint="F2"/>
        </w:rPr>
        <w:t xml:space="preserve">selected for support through the </w:t>
      </w:r>
      <w:r w:rsidR="00AA333D" w:rsidRPr="00AA333D">
        <w:rPr>
          <w:rFonts w:asciiTheme="minorHAnsi" w:hAnsiTheme="minorHAnsi" w:cstheme="minorHAnsi"/>
          <w:i/>
          <w:iCs/>
          <w:color w:val="0D0D0D" w:themeColor="text1" w:themeTint="F2"/>
        </w:rPr>
        <w:t>Future High Streets Fund</w:t>
      </w:r>
      <w:r w:rsidR="00E6015D">
        <w:rPr>
          <w:rFonts w:asciiTheme="minorHAnsi" w:hAnsiTheme="minorHAnsi" w:cstheme="minorHAnsi"/>
          <w:i/>
          <w:iCs/>
          <w:color w:val="0D0D0D" w:themeColor="text1" w:themeTint="F2"/>
        </w:rPr>
        <w:t xml:space="preserve">. </w:t>
      </w:r>
      <w:r w:rsidR="000423A8">
        <w:rPr>
          <w:rFonts w:asciiTheme="minorHAnsi" w:hAnsiTheme="minorHAnsi" w:cstheme="minorHAnsi"/>
          <w:color w:val="0D0D0D" w:themeColor="text1" w:themeTint="F2"/>
        </w:rPr>
        <w:t>However, even within these areas, the proportion of small towns re</w:t>
      </w:r>
      <w:r w:rsidR="00827B15">
        <w:rPr>
          <w:rFonts w:asciiTheme="minorHAnsi" w:hAnsiTheme="minorHAnsi" w:cstheme="minorHAnsi"/>
          <w:color w:val="0D0D0D" w:themeColor="text1" w:themeTint="F2"/>
        </w:rPr>
        <w:t xml:space="preserve">ceiving </w:t>
      </w:r>
      <w:r w:rsidR="00D84E53">
        <w:rPr>
          <w:rFonts w:asciiTheme="minorHAnsi" w:hAnsiTheme="minorHAnsi" w:cstheme="minorHAnsi"/>
          <w:color w:val="0D0D0D" w:themeColor="text1" w:themeTint="F2"/>
        </w:rPr>
        <w:t xml:space="preserve">funding </w:t>
      </w:r>
      <w:r w:rsidR="000423A8">
        <w:rPr>
          <w:rFonts w:asciiTheme="minorHAnsi" w:hAnsiTheme="minorHAnsi" w:cstheme="minorHAnsi"/>
          <w:color w:val="0D0D0D" w:themeColor="text1" w:themeTint="F2"/>
        </w:rPr>
        <w:t>was</w:t>
      </w:r>
      <w:r w:rsidR="00671837">
        <w:rPr>
          <w:rFonts w:asciiTheme="minorHAnsi" w:hAnsiTheme="minorHAnsi" w:cstheme="minorHAnsi"/>
          <w:color w:val="0D0D0D" w:themeColor="text1" w:themeTint="F2"/>
        </w:rPr>
        <w:t xml:space="preserve"> small, particularly given these </w:t>
      </w:r>
      <w:r w:rsidR="002F175D">
        <w:rPr>
          <w:rFonts w:asciiTheme="minorHAnsi" w:hAnsiTheme="minorHAnsi" w:cstheme="minorHAnsi"/>
          <w:color w:val="0D0D0D" w:themeColor="text1" w:themeTint="F2"/>
        </w:rPr>
        <w:t>regions</w:t>
      </w:r>
      <w:r w:rsidR="00E50683">
        <w:rPr>
          <w:rFonts w:asciiTheme="minorHAnsi" w:hAnsiTheme="minorHAnsi" w:cstheme="minorHAnsi"/>
          <w:color w:val="0D0D0D" w:themeColor="text1" w:themeTint="F2"/>
        </w:rPr>
        <w:t xml:space="preserve"> </w:t>
      </w:r>
      <w:r w:rsidR="00954672">
        <w:rPr>
          <w:rFonts w:asciiTheme="minorHAnsi" w:hAnsiTheme="minorHAnsi" w:cstheme="minorHAnsi"/>
          <w:color w:val="0D0D0D" w:themeColor="text1" w:themeTint="F2"/>
        </w:rPr>
        <w:t xml:space="preserve">contain many settlements with areas of </w:t>
      </w:r>
      <w:r w:rsidR="00325D94">
        <w:rPr>
          <w:rFonts w:asciiTheme="minorHAnsi" w:hAnsiTheme="minorHAnsi" w:cstheme="minorHAnsi"/>
          <w:color w:val="0D0D0D" w:themeColor="text1" w:themeTint="F2"/>
        </w:rPr>
        <w:t xml:space="preserve">high </w:t>
      </w:r>
      <w:r w:rsidR="00954672">
        <w:rPr>
          <w:rFonts w:asciiTheme="minorHAnsi" w:hAnsiTheme="minorHAnsi" w:cstheme="minorHAnsi"/>
          <w:color w:val="0D0D0D" w:themeColor="text1" w:themeTint="F2"/>
        </w:rPr>
        <w:t>deprivation</w:t>
      </w:r>
      <w:r w:rsidR="001E78AF">
        <w:rPr>
          <w:rFonts w:asciiTheme="minorHAnsi" w:hAnsiTheme="minorHAnsi" w:cstheme="minorHAnsi"/>
          <w:color w:val="0D0D0D" w:themeColor="text1" w:themeTint="F2"/>
        </w:rPr>
        <w:t xml:space="preserve"> </w:t>
      </w:r>
      <w:r w:rsidR="00325D94">
        <w:rPr>
          <w:rFonts w:asciiTheme="minorHAnsi" w:hAnsiTheme="minorHAnsi" w:cstheme="minorHAnsi"/>
          <w:color w:val="0D0D0D" w:themeColor="text1" w:themeTint="F2"/>
        </w:rPr>
        <w:t>scores</w:t>
      </w:r>
      <w:r w:rsidR="00270C26">
        <w:rPr>
          <w:rFonts w:asciiTheme="minorHAnsi" w:hAnsiTheme="minorHAnsi" w:cstheme="minorHAnsi"/>
          <w:color w:val="0D0D0D" w:themeColor="text1" w:themeTint="F2"/>
        </w:rPr>
        <w:t xml:space="preserve">, </w:t>
      </w:r>
      <w:r w:rsidR="002F183F">
        <w:rPr>
          <w:rFonts w:asciiTheme="minorHAnsi" w:hAnsiTheme="minorHAnsi" w:cstheme="minorHAnsi"/>
          <w:color w:val="000000" w:themeColor="text1"/>
          <w:lang w:eastAsia="en-US"/>
        </w:rPr>
        <w:t xml:space="preserve">as well as often containing </w:t>
      </w:r>
      <w:r w:rsidR="000C6760" w:rsidRPr="00D95C1B">
        <w:rPr>
          <w:rFonts w:asciiTheme="minorHAnsi" w:hAnsiTheme="minorHAnsi" w:cstheme="minorHAnsi"/>
          <w:color w:val="000000" w:themeColor="text1"/>
          <w:lang w:eastAsia="en-US"/>
        </w:rPr>
        <w:t>high proportion</w:t>
      </w:r>
      <w:r w:rsidR="0065518A">
        <w:rPr>
          <w:rFonts w:asciiTheme="minorHAnsi" w:hAnsiTheme="minorHAnsi" w:cstheme="minorHAnsi"/>
          <w:color w:val="000000" w:themeColor="text1"/>
          <w:lang w:eastAsia="en-US"/>
        </w:rPr>
        <w:t>s</w:t>
      </w:r>
      <w:r w:rsidR="000C6760" w:rsidRPr="00D95C1B">
        <w:rPr>
          <w:rFonts w:asciiTheme="minorHAnsi" w:hAnsiTheme="minorHAnsi" w:cstheme="minorHAnsi"/>
          <w:color w:val="000000" w:themeColor="text1"/>
          <w:lang w:eastAsia="en-US"/>
        </w:rPr>
        <w:t xml:space="preserve"> of residents aged 65 and over.</w:t>
      </w:r>
      <w:r w:rsidR="009C54CC">
        <w:rPr>
          <w:rFonts w:asciiTheme="minorHAnsi" w:hAnsiTheme="minorHAnsi" w:cstheme="minorHAnsi"/>
          <w:color w:val="0D0D0D" w:themeColor="text1" w:themeTint="F2"/>
        </w:rPr>
        <w:t xml:space="preserve"> </w:t>
      </w:r>
      <w:r w:rsidR="00466B7E">
        <w:rPr>
          <w:rFonts w:asciiTheme="minorHAnsi" w:hAnsiTheme="minorHAnsi" w:cstheme="minorHAnsi"/>
          <w:color w:val="0D0D0D" w:themeColor="text1" w:themeTint="F2"/>
        </w:rPr>
        <w:t xml:space="preserve">However, whilst </w:t>
      </w:r>
      <w:r w:rsidR="00B64534">
        <w:rPr>
          <w:rFonts w:asciiTheme="minorHAnsi" w:hAnsiTheme="minorHAnsi" w:cstheme="minorHAnsi"/>
          <w:color w:val="0D0D0D" w:themeColor="text1" w:themeTint="F2"/>
        </w:rPr>
        <w:t>the small town</w:t>
      </w:r>
      <w:r w:rsidR="00F31917">
        <w:rPr>
          <w:rFonts w:asciiTheme="minorHAnsi" w:hAnsiTheme="minorHAnsi" w:cstheme="minorHAnsi"/>
          <w:color w:val="0D0D0D" w:themeColor="text1" w:themeTint="F2"/>
        </w:rPr>
        <w:t>s</w:t>
      </w:r>
      <w:r w:rsidR="00B64534">
        <w:rPr>
          <w:rFonts w:asciiTheme="minorHAnsi" w:hAnsiTheme="minorHAnsi" w:cstheme="minorHAnsi"/>
          <w:color w:val="0D0D0D" w:themeColor="text1" w:themeTint="F2"/>
        </w:rPr>
        <w:t xml:space="preserve"> selected for awards under these schemes </w:t>
      </w:r>
      <w:r w:rsidR="00E63550">
        <w:rPr>
          <w:rFonts w:asciiTheme="minorHAnsi" w:hAnsiTheme="minorHAnsi" w:cstheme="minorHAnsi"/>
          <w:color w:val="0D0D0D" w:themeColor="text1" w:themeTint="F2"/>
        </w:rPr>
        <w:t xml:space="preserve">can </w:t>
      </w:r>
      <w:r w:rsidR="00110109">
        <w:rPr>
          <w:rFonts w:asciiTheme="minorHAnsi" w:hAnsiTheme="minorHAnsi" w:cstheme="minorHAnsi"/>
          <w:color w:val="0D0D0D" w:themeColor="text1" w:themeTint="F2"/>
        </w:rPr>
        <w:t xml:space="preserve">indeed </w:t>
      </w:r>
      <w:r w:rsidR="00E63550">
        <w:rPr>
          <w:rFonts w:asciiTheme="minorHAnsi" w:hAnsiTheme="minorHAnsi" w:cstheme="minorHAnsi"/>
          <w:color w:val="0D0D0D" w:themeColor="text1" w:themeTint="F2"/>
        </w:rPr>
        <w:t xml:space="preserve">be seen to have </w:t>
      </w:r>
      <w:r w:rsidR="00FC53DC">
        <w:rPr>
          <w:rFonts w:asciiTheme="minorHAnsi" w:hAnsiTheme="minorHAnsi" w:cstheme="minorHAnsi"/>
          <w:color w:val="0D0D0D" w:themeColor="text1" w:themeTint="F2"/>
        </w:rPr>
        <w:t xml:space="preserve">significant levels of </w:t>
      </w:r>
      <w:r w:rsidR="00E63550">
        <w:rPr>
          <w:rFonts w:asciiTheme="minorHAnsi" w:hAnsiTheme="minorHAnsi" w:cstheme="minorHAnsi"/>
          <w:color w:val="0D0D0D" w:themeColor="text1" w:themeTint="F2"/>
        </w:rPr>
        <w:t xml:space="preserve">socio-economic need and </w:t>
      </w:r>
      <w:r w:rsidR="006A33CB">
        <w:rPr>
          <w:rFonts w:asciiTheme="minorHAnsi" w:hAnsiTheme="minorHAnsi" w:cstheme="minorHAnsi"/>
          <w:color w:val="0D0D0D" w:themeColor="text1" w:themeTint="F2"/>
        </w:rPr>
        <w:t>developmental challenge</w:t>
      </w:r>
      <w:r w:rsidR="00BA36C2">
        <w:rPr>
          <w:rFonts w:asciiTheme="minorHAnsi" w:hAnsiTheme="minorHAnsi" w:cstheme="minorHAnsi"/>
          <w:color w:val="0D0D0D" w:themeColor="text1" w:themeTint="F2"/>
        </w:rPr>
        <w:t>, the</w:t>
      </w:r>
      <w:r w:rsidR="00110109">
        <w:rPr>
          <w:rFonts w:asciiTheme="minorHAnsi" w:hAnsiTheme="minorHAnsi" w:cstheme="minorHAnsi"/>
          <w:color w:val="0D0D0D" w:themeColor="text1" w:themeTint="F2"/>
        </w:rPr>
        <w:t>y</w:t>
      </w:r>
      <w:r w:rsidR="00C62117">
        <w:rPr>
          <w:rFonts w:asciiTheme="minorHAnsi" w:hAnsiTheme="minorHAnsi" w:cstheme="minorHAnsi"/>
          <w:color w:val="0D0D0D" w:themeColor="text1" w:themeTint="F2"/>
        </w:rPr>
        <w:t xml:space="preserve"> </w:t>
      </w:r>
      <w:r w:rsidR="00110109">
        <w:rPr>
          <w:rFonts w:asciiTheme="minorHAnsi" w:hAnsiTheme="minorHAnsi" w:cstheme="minorHAnsi"/>
          <w:color w:val="0D0D0D" w:themeColor="text1" w:themeTint="F2"/>
        </w:rPr>
        <w:t>were far</w:t>
      </w:r>
      <w:r w:rsidR="00C62117">
        <w:rPr>
          <w:rFonts w:asciiTheme="minorHAnsi" w:hAnsiTheme="minorHAnsi" w:cstheme="minorHAnsi"/>
          <w:color w:val="0D0D0D" w:themeColor="text1" w:themeTint="F2"/>
        </w:rPr>
        <w:t xml:space="preserve"> from </w:t>
      </w:r>
      <w:r w:rsidR="00C73D6C">
        <w:rPr>
          <w:rFonts w:asciiTheme="minorHAnsi" w:hAnsiTheme="minorHAnsi" w:cstheme="minorHAnsi"/>
          <w:color w:val="0D0D0D" w:themeColor="text1" w:themeTint="F2"/>
        </w:rPr>
        <w:t>exceptional</w:t>
      </w:r>
      <w:r w:rsidR="00110109">
        <w:rPr>
          <w:rFonts w:asciiTheme="minorHAnsi" w:hAnsiTheme="minorHAnsi" w:cstheme="minorHAnsi"/>
          <w:color w:val="0D0D0D" w:themeColor="text1" w:themeTint="F2"/>
        </w:rPr>
        <w:t xml:space="preserve"> in this</w:t>
      </w:r>
      <w:r w:rsidR="00233500">
        <w:rPr>
          <w:rFonts w:asciiTheme="minorHAnsi" w:hAnsiTheme="minorHAnsi" w:cstheme="minorHAnsi"/>
          <w:color w:val="0D0D0D" w:themeColor="text1" w:themeTint="F2"/>
        </w:rPr>
        <w:t xml:space="preserve">, both within and beyond coastal and former coalfield areas. </w:t>
      </w:r>
      <w:r w:rsidR="00B353CB">
        <w:rPr>
          <w:rFonts w:asciiTheme="minorHAnsi" w:hAnsiTheme="minorHAnsi" w:cstheme="minorHAnsi"/>
          <w:color w:val="0D0D0D" w:themeColor="text1" w:themeTint="F2"/>
        </w:rPr>
        <w:t>These schemes</w:t>
      </w:r>
      <w:r w:rsidR="004C0D7C">
        <w:rPr>
          <w:rFonts w:asciiTheme="minorHAnsi" w:hAnsiTheme="minorHAnsi" w:cstheme="minorHAnsi"/>
          <w:color w:val="0D0D0D" w:themeColor="text1" w:themeTint="F2"/>
        </w:rPr>
        <w:t>,</w:t>
      </w:r>
      <w:r w:rsidR="00B353CB">
        <w:rPr>
          <w:rFonts w:asciiTheme="minorHAnsi" w:hAnsiTheme="minorHAnsi" w:cstheme="minorHAnsi"/>
          <w:color w:val="0D0D0D" w:themeColor="text1" w:themeTint="F2"/>
        </w:rPr>
        <w:t xml:space="preserve"> in effect</w:t>
      </w:r>
      <w:r w:rsidR="0083246B">
        <w:rPr>
          <w:rFonts w:asciiTheme="minorHAnsi" w:hAnsiTheme="minorHAnsi" w:cstheme="minorHAnsi"/>
          <w:color w:val="0D0D0D" w:themeColor="text1" w:themeTint="F2"/>
        </w:rPr>
        <w:t>,</w:t>
      </w:r>
      <w:r w:rsidR="00EE2EAA">
        <w:rPr>
          <w:rFonts w:asciiTheme="minorHAnsi" w:hAnsiTheme="minorHAnsi" w:cstheme="minorHAnsi"/>
          <w:color w:val="0D0D0D" w:themeColor="text1" w:themeTint="F2"/>
        </w:rPr>
        <w:t xml:space="preserve"> </w:t>
      </w:r>
      <w:r w:rsidR="00357E37">
        <w:rPr>
          <w:rFonts w:asciiTheme="minorHAnsi" w:hAnsiTheme="minorHAnsi" w:cstheme="minorHAnsi"/>
          <w:color w:val="0D0D0D" w:themeColor="text1" w:themeTint="F2"/>
        </w:rPr>
        <w:t xml:space="preserve">sought to </w:t>
      </w:r>
      <w:r w:rsidR="004959CD">
        <w:rPr>
          <w:rFonts w:asciiTheme="minorHAnsi" w:hAnsiTheme="minorHAnsi" w:cstheme="minorHAnsi"/>
          <w:color w:val="0D0D0D" w:themeColor="text1" w:themeTint="F2"/>
        </w:rPr>
        <w:t>elevate</w:t>
      </w:r>
      <w:r w:rsidR="003862C4">
        <w:rPr>
          <w:rFonts w:asciiTheme="minorHAnsi" w:hAnsiTheme="minorHAnsi" w:cstheme="minorHAnsi"/>
          <w:color w:val="0D0D0D" w:themeColor="text1" w:themeTint="F2"/>
        </w:rPr>
        <w:t xml:space="preserve"> </w:t>
      </w:r>
      <w:r w:rsidR="00EE2EAA">
        <w:rPr>
          <w:rFonts w:asciiTheme="minorHAnsi" w:hAnsiTheme="minorHAnsi" w:cstheme="minorHAnsi"/>
          <w:color w:val="0D0D0D" w:themeColor="text1" w:themeTint="F2"/>
        </w:rPr>
        <w:t xml:space="preserve">the needs of </w:t>
      </w:r>
      <w:r w:rsidR="004959CD">
        <w:rPr>
          <w:rFonts w:asciiTheme="minorHAnsi" w:hAnsiTheme="minorHAnsi" w:cstheme="minorHAnsi"/>
          <w:color w:val="0D0D0D" w:themeColor="text1" w:themeTint="F2"/>
        </w:rPr>
        <w:t>a</w:t>
      </w:r>
      <w:r w:rsidR="004030A5">
        <w:rPr>
          <w:rFonts w:asciiTheme="minorHAnsi" w:hAnsiTheme="minorHAnsi" w:cstheme="minorHAnsi"/>
          <w:color w:val="0D0D0D" w:themeColor="text1" w:themeTint="F2"/>
        </w:rPr>
        <w:t xml:space="preserve"> </w:t>
      </w:r>
      <w:r w:rsidR="00546096">
        <w:rPr>
          <w:rFonts w:asciiTheme="minorHAnsi" w:hAnsiTheme="minorHAnsi" w:cstheme="minorHAnsi"/>
          <w:color w:val="0D0D0D" w:themeColor="text1" w:themeTint="F2"/>
        </w:rPr>
        <w:t>relative</w:t>
      </w:r>
      <w:r w:rsidR="004959CD">
        <w:rPr>
          <w:rFonts w:asciiTheme="minorHAnsi" w:hAnsiTheme="minorHAnsi" w:cstheme="minorHAnsi"/>
          <w:color w:val="0D0D0D" w:themeColor="text1" w:themeTint="F2"/>
        </w:rPr>
        <w:t>ly</w:t>
      </w:r>
      <w:r w:rsidR="00546096">
        <w:rPr>
          <w:rFonts w:asciiTheme="minorHAnsi" w:hAnsiTheme="minorHAnsi" w:cstheme="minorHAnsi"/>
          <w:color w:val="0D0D0D" w:themeColor="text1" w:themeTint="F2"/>
        </w:rPr>
        <w:t xml:space="preserve"> small </w:t>
      </w:r>
      <w:r w:rsidR="00AC5ABE">
        <w:rPr>
          <w:rFonts w:asciiTheme="minorHAnsi" w:hAnsiTheme="minorHAnsi" w:cstheme="minorHAnsi"/>
          <w:color w:val="0D0D0D" w:themeColor="text1" w:themeTint="F2"/>
        </w:rPr>
        <w:t xml:space="preserve">number of </w:t>
      </w:r>
      <w:r w:rsidR="004030A5">
        <w:rPr>
          <w:rFonts w:asciiTheme="minorHAnsi" w:hAnsiTheme="minorHAnsi" w:cstheme="minorHAnsi"/>
          <w:color w:val="0D0D0D" w:themeColor="text1" w:themeTint="F2"/>
        </w:rPr>
        <w:t>small towns</w:t>
      </w:r>
      <w:r w:rsidR="004959CD">
        <w:rPr>
          <w:rFonts w:asciiTheme="minorHAnsi" w:hAnsiTheme="minorHAnsi" w:cstheme="minorHAnsi"/>
          <w:color w:val="0D0D0D" w:themeColor="text1" w:themeTint="F2"/>
        </w:rPr>
        <w:t>,</w:t>
      </w:r>
      <w:r w:rsidR="003361A5">
        <w:rPr>
          <w:rFonts w:asciiTheme="minorHAnsi" w:hAnsiTheme="minorHAnsi" w:cstheme="minorHAnsi"/>
          <w:color w:val="0D0D0D" w:themeColor="text1" w:themeTint="F2"/>
        </w:rPr>
        <w:t xml:space="preserve"> </w:t>
      </w:r>
      <w:r w:rsidR="00366BFB">
        <w:rPr>
          <w:rFonts w:asciiTheme="minorHAnsi" w:hAnsiTheme="minorHAnsi" w:cstheme="minorHAnsi"/>
          <w:color w:val="0D0D0D" w:themeColor="text1" w:themeTint="F2"/>
        </w:rPr>
        <w:t xml:space="preserve">excluding many more </w:t>
      </w:r>
      <w:r w:rsidR="008D736A">
        <w:rPr>
          <w:rFonts w:asciiTheme="minorHAnsi" w:hAnsiTheme="minorHAnsi" w:cstheme="minorHAnsi"/>
          <w:color w:val="0D0D0D" w:themeColor="text1" w:themeTint="F2"/>
        </w:rPr>
        <w:t xml:space="preserve">settlements </w:t>
      </w:r>
      <w:r w:rsidR="00484F2D">
        <w:rPr>
          <w:rFonts w:asciiTheme="minorHAnsi" w:hAnsiTheme="minorHAnsi" w:cstheme="minorHAnsi"/>
          <w:color w:val="0D0D0D" w:themeColor="text1" w:themeTint="F2"/>
        </w:rPr>
        <w:t>from support even though they had similar, or indeed potentially high</w:t>
      </w:r>
      <w:r w:rsidR="00E56E7E">
        <w:rPr>
          <w:rFonts w:asciiTheme="minorHAnsi" w:hAnsiTheme="minorHAnsi" w:cstheme="minorHAnsi"/>
          <w:color w:val="0D0D0D" w:themeColor="text1" w:themeTint="F2"/>
        </w:rPr>
        <w:t>er,</w:t>
      </w:r>
      <w:r w:rsidR="00484F2D">
        <w:rPr>
          <w:rFonts w:asciiTheme="minorHAnsi" w:hAnsiTheme="minorHAnsi" w:cstheme="minorHAnsi"/>
          <w:color w:val="0D0D0D" w:themeColor="text1" w:themeTint="F2"/>
        </w:rPr>
        <w:t xml:space="preserve"> </w:t>
      </w:r>
      <w:r w:rsidR="00264B81">
        <w:rPr>
          <w:rFonts w:asciiTheme="minorHAnsi" w:hAnsiTheme="minorHAnsi" w:cstheme="minorHAnsi"/>
          <w:color w:val="0D0D0D" w:themeColor="text1" w:themeTint="F2"/>
        </w:rPr>
        <w:t>levels of need.</w:t>
      </w:r>
    </w:p>
    <w:p w14:paraId="3839ACAD" w14:textId="1A0C1203" w:rsidR="00264B81" w:rsidRDefault="002307E2" w:rsidP="007C63F4">
      <w:pPr>
        <w:spacing w:before="120" w:line="276" w:lineRule="auto"/>
        <w:ind w:firstLine="284"/>
        <w:jc w:val="both"/>
        <w:rPr>
          <w:rFonts w:asciiTheme="minorHAnsi" w:hAnsiTheme="minorHAnsi" w:cstheme="minorHAnsi"/>
          <w:color w:val="0D0D0D" w:themeColor="text1" w:themeTint="F2"/>
          <w:lang w:eastAsia="en-US"/>
        </w:rPr>
      </w:pPr>
      <w:r>
        <w:rPr>
          <w:rFonts w:asciiTheme="minorHAnsi" w:hAnsiTheme="minorHAnsi" w:cstheme="minorHAnsi"/>
          <w:color w:val="0D0D0D" w:themeColor="text1" w:themeTint="F2"/>
        </w:rPr>
        <w:t>T</w:t>
      </w:r>
      <w:r w:rsidR="006201E3">
        <w:rPr>
          <w:rFonts w:asciiTheme="minorHAnsi" w:hAnsiTheme="minorHAnsi" w:cstheme="minorHAnsi"/>
          <w:color w:val="0D0D0D" w:themeColor="text1" w:themeTint="F2"/>
          <w:lang w:eastAsia="en-US"/>
        </w:rPr>
        <w:t>he</w:t>
      </w:r>
      <w:r>
        <w:rPr>
          <w:rFonts w:asciiTheme="minorHAnsi" w:hAnsiTheme="minorHAnsi" w:cstheme="minorHAnsi"/>
          <w:color w:val="0D0D0D" w:themeColor="text1" w:themeTint="F2"/>
          <w:lang w:eastAsia="en-US"/>
        </w:rPr>
        <w:t xml:space="preserve"> report also highlighted </w:t>
      </w:r>
      <w:r w:rsidR="00BF5FBD">
        <w:rPr>
          <w:rFonts w:asciiTheme="minorHAnsi" w:hAnsiTheme="minorHAnsi" w:cstheme="minorHAnsi"/>
          <w:color w:val="0D0D0D" w:themeColor="text1" w:themeTint="F2"/>
          <w:lang w:eastAsia="en-US"/>
        </w:rPr>
        <w:t>concern</w:t>
      </w:r>
      <w:r w:rsidR="002B6B1F">
        <w:rPr>
          <w:rFonts w:asciiTheme="minorHAnsi" w:hAnsiTheme="minorHAnsi" w:cstheme="minorHAnsi"/>
          <w:color w:val="0D0D0D" w:themeColor="text1" w:themeTint="F2"/>
          <w:lang w:eastAsia="en-US"/>
        </w:rPr>
        <w:t>s</w:t>
      </w:r>
      <w:r w:rsidR="00BF5FBD">
        <w:rPr>
          <w:rFonts w:asciiTheme="minorHAnsi" w:hAnsiTheme="minorHAnsi" w:cstheme="minorHAnsi"/>
          <w:color w:val="0D0D0D" w:themeColor="text1" w:themeTint="F2"/>
          <w:lang w:eastAsia="en-US"/>
        </w:rPr>
        <w:t xml:space="preserve"> about </w:t>
      </w:r>
      <w:r w:rsidR="00DA4DA4">
        <w:rPr>
          <w:rFonts w:asciiTheme="minorHAnsi" w:hAnsiTheme="minorHAnsi" w:cstheme="minorHAnsi"/>
          <w:color w:val="0D0D0D" w:themeColor="text1" w:themeTint="F2"/>
          <w:lang w:eastAsia="en-US"/>
        </w:rPr>
        <w:t>the identification of social need</w:t>
      </w:r>
      <w:r w:rsidR="00FE03EF">
        <w:rPr>
          <w:rFonts w:asciiTheme="minorHAnsi" w:hAnsiTheme="minorHAnsi" w:cstheme="minorHAnsi"/>
          <w:color w:val="0D0D0D" w:themeColor="text1" w:themeTint="F2"/>
          <w:lang w:eastAsia="en-US"/>
        </w:rPr>
        <w:t xml:space="preserve"> within small towns</w:t>
      </w:r>
      <w:r w:rsidR="00433FA0">
        <w:rPr>
          <w:rFonts w:asciiTheme="minorHAnsi" w:hAnsiTheme="minorHAnsi" w:cstheme="minorHAnsi"/>
          <w:color w:val="0D0D0D" w:themeColor="text1" w:themeTint="F2"/>
          <w:lang w:eastAsia="en-US"/>
        </w:rPr>
        <w:t xml:space="preserve">, </w:t>
      </w:r>
      <w:r w:rsidR="00DD0D6B">
        <w:rPr>
          <w:rFonts w:asciiTheme="minorHAnsi" w:hAnsiTheme="minorHAnsi" w:cstheme="minorHAnsi"/>
          <w:color w:val="0D0D0D" w:themeColor="text1" w:themeTint="F2"/>
          <w:lang w:eastAsia="en-US"/>
        </w:rPr>
        <w:t>including</w:t>
      </w:r>
      <w:r w:rsidR="00C51630">
        <w:rPr>
          <w:rFonts w:asciiTheme="minorHAnsi" w:hAnsiTheme="minorHAnsi" w:cstheme="minorHAnsi"/>
          <w:color w:val="0D0D0D" w:themeColor="text1" w:themeTint="F2"/>
          <w:lang w:eastAsia="en-US"/>
        </w:rPr>
        <w:t xml:space="preserve"> </w:t>
      </w:r>
      <w:r w:rsidR="0014404A">
        <w:rPr>
          <w:rFonts w:asciiTheme="minorHAnsi" w:hAnsiTheme="minorHAnsi" w:cstheme="minorHAnsi"/>
          <w:color w:val="0D0D0D" w:themeColor="text1" w:themeTint="F2"/>
          <w:lang w:eastAsia="en-US"/>
        </w:rPr>
        <w:t xml:space="preserve">the </w:t>
      </w:r>
      <w:r w:rsidR="006C6911">
        <w:rPr>
          <w:rFonts w:asciiTheme="minorHAnsi" w:hAnsiTheme="minorHAnsi" w:cstheme="minorHAnsi"/>
          <w:color w:val="0D0D0D" w:themeColor="text1" w:themeTint="F2"/>
          <w:lang w:eastAsia="en-US"/>
        </w:rPr>
        <w:t xml:space="preserve">degree to which current </w:t>
      </w:r>
      <w:r w:rsidR="004A5576">
        <w:rPr>
          <w:rFonts w:asciiTheme="minorHAnsi" w:hAnsiTheme="minorHAnsi" w:cstheme="minorHAnsi"/>
          <w:color w:val="0D0D0D" w:themeColor="text1" w:themeTint="F2"/>
          <w:lang w:eastAsia="en-US"/>
        </w:rPr>
        <w:t>indices</w:t>
      </w:r>
      <w:r w:rsidR="006C6911">
        <w:rPr>
          <w:rFonts w:asciiTheme="minorHAnsi" w:hAnsiTheme="minorHAnsi" w:cstheme="minorHAnsi"/>
          <w:color w:val="0D0D0D" w:themeColor="text1" w:themeTint="F2"/>
          <w:lang w:eastAsia="en-US"/>
        </w:rPr>
        <w:t xml:space="preserve"> of deprivation </w:t>
      </w:r>
      <w:r w:rsidR="00DF635A">
        <w:rPr>
          <w:rFonts w:asciiTheme="minorHAnsi" w:hAnsiTheme="minorHAnsi" w:cstheme="minorHAnsi"/>
          <w:color w:val="0D0D0D" w:themeColor="text1" w:themeTint="F2"/>
          <w:lang w:eastAsia="en-US"/>
        </w:rPr>
        <w:t xml:space="preserve">adequately </w:t>
      </w:r>
      <w:r w:rsidR="00B8641A">
        <w:rPr>
          <w:rFonts w:asciiTheme="minorHAnsi" w:hAnsiTheme="minorHAnsi" w:cstheme="minorHAnsi"/>
          <w:color w:val="0D0D0D" w:themeColor="text1" w:themeTint="F2"/>
          <w:lang w:eastAsia="en-US"/>
        </w:rPr>
        <w:t>represent t</w:t>
      </w:r>
      <w:r w:rsidR="0030646F">
        <w:rPr>
          <w:rFonts w:asciiTheme="minorHAnsi" w:hAnsiTheme="minorHAnsi" w:cstheme="minorHAnsi"/>
          <w:color w:val="0D0D0D" w:themeColor="text1" w:themeTint="F2"/>
          <w:lang w:eastAsia="en-US"/>
        </w:rPr>
        <w:t xml:space="preserve">he </w:t>
      </w:r>
      <w:r w:rsidR="00DF635A">
        <w:rPr>
          <w:rFonts w:asciiTheme="minorHAnsi" w:hAnsiTheme="minorHAnsi" w:cstheme="minorHAnsi"/>
          <w:color w:val="0D0D0D" w:themeColor="text1" w:themeTint="F2"/>
          <w:lang w:eastAsia="en-US"/>
        </w:rPr>
        <w:t xml:space="preserve">presence of </w:t>
      </w:r>
      <w:r w:rsidR="00856FFF">
        <w:rPr>
          <w:rFonts w:asciiTheme="minorHAnsi" w:hAnsiTheme="minorHAnsi" w:cstheme="minorHAnsi"/>
          <w:color w:val="0D0D0D" w:themeColor="text1" w:themeTint="F2"/>
          <w:lang w:eastAsia="en-US"/>
        </w:rPr>
        <w:t xml:space="preserve">marginalised and vulnerable populations living </w:t>
      </w:r>
      <w:r w:rsidR="00B356FB">
        <w:rPr>
          <w:rFonts w:asciiTheme="minorHAnsi" w:hAnsiTheme="minorHAnsi" w:cstheme="minorHAnsi"/>
          <w:color w:val="0D0D0D" w:themeColor="text1" w:themeTint="F2"/>
          <w:lang w:eastAsia="en-US"/>
        </w:rPr>
        <w:t xml:space="preserve">in areas that also contain </w:t>
      </w:r>
      <w:r w:rsidR="000611A7">
        <w:rPr>
          <w:rFonts w:asciiTheme="minorHAnsi" w:hAnsiTheme="minorHAnsi" w:cstheme="minorHAnsi"/>
          <w:color w:val="0D0D0D" w:themeColor="text1" w:themeTint="F2"/>
          <w:lang w:eastAsia="en-US"/>
        </w:rPr>
        <w:t>quite affluent populations</w:t>
      </w:r>
      <w:r w:rsidR="00E07AB4">
        <w:rPr>
          <w:rFonts w:asciiTheme="minorHAnsi" w:hAnsiTheme="minorHAnsi" w:cstheme="minorHAnsi"/>
          <w:color w:val="0D0D0D" w:themeColor="text1" w:themeTint="F2"/>
          <w:lang w:eastAsia="en-US"/>
        </w:rPr>
        <w:t xml:space="preserve">, as well as </w:t>
      </w:r>
      <w:r w:rsidR="00C93332">
        <w:rPr>
          <w:rFonts w:asciiTheme="minorHAnsi" w:hAnsiTheme="minorHAnsi" w:cstheme="minorHAnsi"/>
          <w:color w:val="0D0D0D" w:themeColor="text1" w:themeTint="F2"/>
          <w:lang w:eastAsia="en-US"/>
        </w:rPr>
        <w:t xml:space="preserve">forms of deprivation </w:t>
      </w:r>
      <w:r w:rsidR="00720621">
        <w:rPr>
          <w:rFonts w:asciiTheme="minorHAnsi" w:hAnsiTheme="minorHAnsi" w:cstheme="minorHAnsi"/>
          <w:color w:val="0D0D0D" w:themeColor="text1" w:themeTint="F2"/>
          <w:lang w:eastAsia="en-US"/>
        </w:rPr>
        <w:t xml:space="preserve">linked to very </w:t>
      </w:r>
      <w:r w:rsidR="00750451">
        <w:rPr>
          <w:rFonts w:asciiTheme="minorHAnsi" w:hAnsiTheme="minorHAnsi" w:cstheme="minorHAnsi"/>
          <w:color w:val="0D0D0D" w:themeColor="text1" w:themeTint="F2"/>
          <w:lang w:eastAsia="en-US"/>
        </w:rPr>
        <w:t>particular</w:t>
      </w:r>
      <w:r w:rsidR="00982CAC">
        <w:rPr>
          <w:rFonts w:asciiTheme="minorHAnsi" w:hAnsiTheme="minorHAnsi" w:cstheme="minorHAnsi"/>
          <w:color w:val="0D0D0D" w:themeColor="text1" w:themeTint="F2"/>
          <w:lang w:eastAsia="en-US"/>
        </w:rPr>
        <w:t xml:space="preserve"> dynamics, such as </w:t>
      </w:r>
      <w:r w:rsidR="00750451">
        <w:rPr>
          <w:rFonts w:asciiTheme="minorHAnsi" w:hAnsiTheme="minorHAnsi" w:cstheme="minorHAnsi"/>
          <w:color w:val="0D0D0D" w:themeColor="text1" w:themeTint="F2"/>
          <w:lang w:eastAsia="en-US"/>
        </w:rPr>
        <w:t>seasonal</w:t>
      </w:r>
      <w:r w:rsidR="00FA6D14">
        <w:rPr>
          <w:rFonts w:asciiTheme="minorHAnsi" w:hAnsiTheme="minorHAnsi" w:cstheme="minorHAnsi"/>
          <w:color w:val="0D0D0D" w:themeColor="text1" w:themeTint="F2"/>
          <w:lang w:eastAsia="en-US"/>
        </w:rPr>
        <w:t>ity in</w:t>
      </w:r>
      <w:r w:rsidR="0041270E">
        <w:rPr>
          <w:rFonts w:asciiTheme="minorHAnsi" w:hAnsiTheme="minorHAnsi" w:cstheme="minorHAnsi"/>
          <w:color w:val="0D0D0D" w:themeColor="text1" w:themeTint="F2"/>
          <w:lang w:eastAsia="en-US"/>
        </w:rPr>
        <w:t xml:space="preserve"> </w:t>
      </w:r>
      <w:r w:rsidR="00750451">
        <w:rPr>
          <w:rFonts w:asciiTheme="minorHAnsi" w:hAnsiTheme="minorHAnsi" w:cstheme="minorHAnsi"/>
          <w:color w:val="0D0D0D" w:themeColor="text1" w:themeTint="F2"/>
          <w:lang w:eastAsia="en-US"/>
        </w:rPr>
        <w:t xml:space="preserve">employment </w:t>
      </w:r>
      <w:r w:rsidR="00E44265">
        <w:rPr>
          <w:rFonts w:asciiTheme="minorHAnsi" w:hAnsiTheme="minorHAnsi" w:cstheme="minorHAnsi"/>
          <w:color w:val="0D0D0D" w:themeColor="text1" w:themeTint="F2"/>
          <w:lang w:eastAsia="en-US"/>
        </w:rPr>
        <w:t xml:space="preserve">and housing </w:t>
      </w:r>
      <w:r w:rsidR="00E42DF8">
        <w:rPr>
          <w:rFonts w:asciiTheme="minorHAnsi" w:hAnsiTheme="minorHAnsi" w:cstheme="minorHAnsi"/>
          <w:color w:val="0D0D0D" w:themeColor="text1" w:themeTint="F2"/>
          <w:lang w:eastAsia="en-US"/>
        </w:rPr>
        <w:t xml:space="preserve">availability in areas dominated by visitor economies. </w:t>
      </w:r>
      <w:r w:rsidR="008B2A92">
        <w:rPr>
          <w:rFonts w:asciiTheme="minorHAnsi" w:hAnsiTheme="minorHAnsi" w:cstheme="minorHAnsi"/>
          <w:color w:val="0D0D0D" w:themeColor="text1" w:themeTint="F2"/>
          <w:lang w:eastAsia="en-US"/>
        </w:rPr>
        <w:t xml:space="preserve">As funding in schemes such as the </w:t>
      </w:r>
      <w:r w:rsidR="008B2A92" w:rsidRPr="008B2A92">
        <w:rPr>
          <w:rFonts w:asciiTheme="minorHAnsi" w:hAnsiTheme="minorHAnsi" w:cstheme="minorHAnsi"/>
          <w:i/>
          <w:iCs/>
          <w:color w:val="0D0D0D" w:themeColor="text1" w:themeTint="F2"/>
          <w:lang w:eastAsia="en-US"/>
        </w:rPr>
        <w:t>Towns Fund</w:t>
      </w:r>
      <w:r w:rsidR="002F2CB4">
        <w:rPr>
          <w:rFonts w:asciiTheme="minorHAnsi" w:hAnsiTheme="minorHAnsi" w:cstheme="minorHAnsi"/>
          <w:color w:val="0D0D0D" w:themeColor="text1" w:themeTint="F2"/>
          <w:lang w:eastAsia="en-US"/>
        </w:rPr>
        <w:t xml:space="preserve"> </w:t>
      </w:r>
      <w:r w:rsidR="000B7437">
        <w:rPr>
          <w:rFonts w:asciiTheme="minorHAnsi" w:hAnsiTheme="minorHAnsi" w:cstheme="minorHAnsi"/>
          <w:color w:val="0D0D0D" w:themeColor="text1" w:themeTint="F2"/>
          <w:lang w:eastAsia="en-US"/>
        </w:rPr>
        <w:t xml:space="preserve">is </w:t>
      </w:r>
      <w:r w:rsidR="008004F1">
        <w:rPr>
          <w:rFonts w:asciiTheme="minorHAnsi" w:hAnsiTheme="minorHAnsi" w:cstheme="minorHAnsi"/>
          <w:color w:val="0D0D0D" w:themeColor="text1" w:themeTint="F2"/>
          <w:lang w:eastAsia="en-US"/>
        </w:rPr>
        <w:t xml:space="preserve">explicitly, and </w:t>
      </w:r>
      <w:r w:rsidR="008D0D20">
        <w:rPr>
          <w:rFonts w:asciiTheme="minorHAnsi" w:hAnsiTheme="minorHAnsi" w:cstheme="minorHAnsi"/>
          <w:color w:val="0D0D0D" w:themeColor="text1" w:themeTint="F2"/>
          <w:lang w:eastAsia="en-US"/>
        </w:rPr>
        <w:t xml:space="preserve">arguably also </w:t>
      </w:r>
      <w:r w:rsidR="008004F1">
        <w:rPr>
          <w:rFonts w:asciiTheme="minorHAnsi" w:hAnsiTheme="minorHAnsi" w:cstheme="minorHAnsi"/>
          <w:color w:val="0D0D0D" w:themeColor="text1" w:themeTint="F2"/>
          <w:lang w:eastAsia="en-US"/>
        </w:rPr>
        <w:t xml:space="preserve">implicitly, connected to indices of deprivation, then </w:t>
      </w:r>
      <w:r w:rsidR="001804D4">
        <w:rPr>
          <w:rFonts w:asciiTheme="minorHAnsi" w:hAnsiTheme="minorHAnsi" w:cstheme="minorHAnsi"/>
          <w:color w:val="0D0D0D" w:themeColor="text1" w:themeTint="F2"/>
          <w:lang w:eastAsia="en-US"/>
        </w:rPr>
        <w:t>a failu</w:t>
      </w:r>
      <w:r w:rsidR="00FA4F19">
        <w:rPr>
          <w:rFonts w:asciiTheme="minorHAnsi" w:hAnsiTheme="minorHAnsi" w:cstheme="minorHAnsi"/>
          <w:color w:val="0D0D0D" w:themeColor="text1" w:themeTint="F2"/>
          <w:lang w:eastAsia="en-US"/>
        </w:rPr>
        <w:t>r</w:t>
      </w:r>
      <w:r w:rsidR="001804D4">
        <w:rPr>
          <w:rFonts w:asciiTheme="minorHAnsi" w:hAnsiTheme="minorHAnsi" w:cstheme="minorHAnsi"/>
          <w:color w:val="0D0D0D" w:themeColor="text1" w:themeTint="F2"/>
          <w:lang w:eastAsia="en-US"/>
        </w:rPr>
        <w:t xml:space="preserve">e to adequately reflect the </w:t>
      </w:r>
      <w:r w:rsidR="007437E2">
        <w:rPr>
          <w:rFonts w:asciiTheme="minorHAnsi" w:hAnsiTheme="minorHAnsi" w:cstheme="minorHAnsi"/>
          <w:color w:val="0D0D0D" w:themeColor="text1" w:themeTint="F2"/>
          <w:lang w:eastAsia="en-US"/>
        </w:rPr>
        <w:t xml:space="preserve">conditions </w:t>
      </w:r>
      <w:r w:rsidR="00F95DDE">
        <w:rPr>
          <w:rFonts w:asciiTheme="minorHAnsi" w:hAnsiTheme="minorHAnsi" w:cstheme="minorHAnsi"/>
          <w:color w:val="0D0D0D" w:themeColor="text1" w:themeTint="F2"/>
          <w:lang w:eastAsia="en-US"/>
        </w:rPr>
        <w:t>experienced in many sm</w:t>
      </w:r>
      <w:r w:rsidR="007437E2">
        <w:rPr>
          <w:rFonts w:asciiTheme="minorHAnsi" w:hAnsiTheme="minorHAnsi" w:cstheme="minorHAnsi"/>
          <w:color w:val="0D0D0D" w:themeColor="text1" w:themeTint="F2"/>
          <w:lang w:eastAsia="en-US"/>
        </w:rPr>
        <w:t>all t</w:t>
      </w:r>
      <w:r w:rsidR="00C079C5">
        <w:rPr>
          <w:rFonts w:asciiTheme="minorHAnsi" w:hAnsiTheme="minorHAnsi" w:cstheme="minorHAnsi"/>
          <w:color w:val="0D0D0D" w:themeColor="text1" w:themeTint="F2"/>
          <w:lang w:eastAsia="en-US"/>
        </w:rPr>
        <w:t>owns potentially leads to underinvestment in these settl</w:t>
      </w:r>
      <w:r w:rsidR="00FA4F19">
        <w:rPr>
          <w:rFonts w:asciiTheme="minorHAnsi" w:hAnsiTheme="minorHAnsi" w:cstheme="minorHAnsi"/>
          <w:color w:val="0D0D0D" w:themeColor="text1" w:themeTint="F2"/>
          <w:lang w:eastAsia="en-US"/>
        </w:rPr>
        <w:t>e</w:t>
      </w:r>
      <w:r w:rsidR="00C079C5">
        <w:rPr>
          <w:rFonts w:asciiTheme="minorHAnsi" w:hAnsiTheme="minorHAnsi" w:cstheme="minorHAnsi"/>
          <w:color w:val="0D0D0D" w:themeColor="text1" w:themeTint="F2"/>
          <w:lang w:eastAsia="en-US"/>
        </w:rPr>
        <w:t>ments, despite the presence of significan</w:t>
      </w:r>
      <w:r w:rsidR="00FA4F19">
        <w:rPr>
          <w:rFonts w:asciiTheme="minorHAnsi" w:hAnsiTheme="minorHAnsi" w:cstheme="minorHAnsi"/>
          <w:color w:val="0D0D0D" w:themeColor="text1" w:themeTint="F2"/>
          <w:lang w:eastAsia="en-US"/>
        </w:rPr>
        <w:t>t</w:t>
      </w:r>
      <w:r w:rsidR="00C079C5">
        <w:rPr>
          <w:rFonts w:asciiTheme="minorHAnsi" w:hAnsiTheme="minorHAnsi" w:cstheme="minorHAnsi"/>
          <w:color w:val="0D0D0D" w:themeColor="text1" w:themeTint="F2"/>
          <w:lang w:eastAsia="en-US"/>
        </w:rPr>
        <w:t xml:space="preserve"> local needs.</w:t>
      </w:r>
    </w:p>
    <w:p w14:paraId="7A1B5238" w14:textId="3F394CA0" w:rsidR="000D1A0D" w:rsidRDefault="00572E4B" w:rsidP="007C63F4">
      <w:pPr>
        <w:spacing w:before="120" w:line="276" w:lineRule="auto"/>
        <w:ind w:firstLine="284"/>
        <w:jc w:val="both"/>
        <w:rPr>
          <w:rFonts w:asciiTheme="minorHAnsi" w:hAnsiTheme="minorHAnsi" w:cstheme="minorHAnsi"/>
          <w:color w:val="0D0D0D" w:themeColor="text1" w:themeTint="F2"/>
        </w:rPr>
      </w:pPr>
      <w:r>
        <w:rPr>
          <w:rFonts w:asciiTheme="minorHAnsi" w:hAnsiTheme="minorHAnsi" w:cstheme="minorHAnsi"/>
          <w:color w:val="0D0D0D" w:themeColor="text1" w:themeTint="F2"/>
          <w:lang w:eastAsia="en-US"/>
        </w:rPr>
        <w:t>Concerns we</w:t>
      </w:r>
      <w:r w:rsidR="004C7211">
        <w:rPr>
          <w:rFonts w:asciiTheme="minorHAnsi" w:hAnsiTheme="minorHAnsi" w:cstheme="minorHAnsi"/>
          <w:color w:val="0D0D0D" w:themeColor="text1" w:themeTint="F2"/>
          <w:lang w:eastAsia="en-US"/>
        </w:rPr>
        <w:t xml:space="preserve">re also expressed about </w:t>
      </w:r>
      <w:r w:rsidR="00BF5FBD">
        <w:rPr>
          <w:rFonts w:asciiTheme="minorHAnsi" w:hAnsiTheme="minorHAnsi" w:cstheme="minorHAnsi"/>
          <w:color w:val="0D0D0D" w:themeColor="text1" w:themeTint="F2"/>
          <w:lang w:eastAsia="en-US"/>
        </w:rPr>
        <w:t xml:space="preserve">general </w:t>
      </w:r>
      <w:r w:rsidR="00490C41">
        <w:rPr>
          <w:rFonts w:asciiTheme="minorHAnsi" w:hAnsiTheme="minorHAnsi" w:cstheme="minorHAnsi"/>
          <w:color w:val="0D0D0D" w:themeColor="text1" w:themeTint="F2"/>
          <w:lang w:eastAsia="en-US"/>
        </w:rPr>
        <w:t>level</w:t>
      </w:r>
      <w:r w:rsidR="009C54CC">
        <w:rPr>
          <w:rFonts w:asciiTheme="minorHAnsi" w:hAnsiTheme="minorHAnsi" w:cstheme="minorHAnsi"/>
          <w:color w:val="0D0D0D" w:themeColor="text1" w:themeTint="F2"/>
          <w:lang w:eastAsia="en-US"/>
        </w:rPr>
        <w:t xml:space="preserve">s of </w:t>
      </w:r>
      <w:r w:rsidR="002307E2">
        <w:rPr>
          <w:rFonts w:asciiTheme="minorHAnsi" w:hAnsiTheme="minorHAnsi" w:cstheme="minorHAnsi"/>
          <w:color w:val="0D0D0D" w:themeColor="text1" w:themeTint="F2"/>
          <w:lang w:eastAsia="en-US"/>
        </w:rPr>
        <w:t xml:space="preserve">funding </w:t>
      </w:r>
      <w:r w:rsidR="009C54CC">
        <w:rPr>
          <w:rFonts w:asciiTheme="minorHAnsi" w:hAnsiTheme="minorHAnsi" w:cstheme="minorHAnsi"/>
          <w:color w:val="0D0D0D" w:themeColor="text1" w:themeTint="F2"/>
          <w:lang w:eastAsia="en-US"/>
        </w:rPr>
        <w:t>available to</w:t>
      </w:r>
      <w:r w:rsidR="00490C41">
        <w:rPr>
          <w:rFonts w:asciiTheme="minorHAnsi" w:hAnsiTheme="minorHAnsi" w:cstheme="minorHAnsi"/>
          <w:color w:val="0D0D0D" w:themeColor="text1" w:themeTint="F2"/>
          <w:lang w:eastAsia="en-US"/>
        </w:rPr>
        <w:t xml:space="preserve"> local government</w:t>
      </w:r>
      <w:r w:rsidR="00D35056">
        <w:rPr>
          <w:rFonts w:asciiTheme="minorHAnsi" w:hAnsiTheme="minorHAnsi" w:cstheme="minorHAnsi"/>
          <w:color w:val="0D0D0D" w:themeColor="text1" w:themeTint="F2"/>
          <w:lang w:eastAsia="en-US"/>
        </w:rPr>
        <w:t>s</w:t>
      </w:r>
      <w:r w:rsidR="009C54CC">
        <w:rPr>
          <w:rFonts w:asciiTheme="minorHAnsi" w:hAnsiTheme="minorHAnsi" w:cstheme="minorHAnsi"/>
          <w:color w:val="0D0D0D" w:themeColor="text1" w:themeTint="F2"/>
          <w:lang w:eastAsia="en-US"/>
        </w:rPr>
        <w:t xml:space="preserve"> with responsibilities for small towns,</w:t>
      </w:r>
      <w:r w:rsidR="00490C41">
        <w:rPr>
          <w:rFonts w:asciiTheme="minorHAnsi" w:hAnsiTheme="minorHAnsi" w:cstheme="minorHAnsi"/>
          <w:color w:val="0D0D0D" w:themeColor="text1" w:themeTint="F2"/>
          <w:lang w:eastAsia="en-US"/>
        </w:rPr>
        <w:t xml:space="preserve"> as well as </w:t>
      </w:r>
      <w:r w:rsidR="009C54CC">
        <w:rPr>
          <w:rFonts w:asciiTheme="minorHAnsi" w:hAnsiTheme="minorHAnsi" w:cstheme="minorHAnsi"/>
          <w:color w:val="0D0D0D" w:themeColor="text1" w:themeTint="F2"/>
          <w:lang w:eastAsia="en-US"/>
        </w:rPr>
        <w:t xml:space="preserve">structural </w:t>
      </w:r>
      <w:r w:rsidR="00D20806">
        <w:rPr>
          <w:rFonts w:asciiTheme="minorHAnsi" w:hAnsiTheme="minorHAnsi" w:cstheme="minorHAnsi"/>
          <w:color w:val="0D0D0D" w:themeColor="text1" w:themeTint="F2"/>
          <w:lang w:eastAsia="en-US"/>
        </w:rPr>
        <w:t>barriers t</w:t>
      </w:r>
      <w:r w:rsidR="00F63AA1">
        <w:rPr>
          <w:rFonts w:asciiTheme="minorHAnsi" w:hAnsiTheme="minorHAnsi" w:cstheme="minorHAnsi"/>
          <w:color w:val="0D0D0D" w:themeColor="text1" w:themeTint="F2"/>
          <w:lang w:eastAsia="en-US"/>
        </w:rPr>
        <w:t xml:space="preserve">hat actors within </w:t>
      </w:r>
      <w:r w:rsidR="007C3E83">
        <w:rPr>
          <w:rFonts w:asciiTheme="minorHAnsi" w:hAnsiTheme="minorHAnsi" w:cstheme="minorHAnsi"/>
          <w:color w:val="0D0D0D" w:themeColor="text1" w:themeTint="F2"/>
          <w:lang w:eastAsia="en-US"/>
        </w:rPr>
        <w:t xml:space="preserve">these towns faced in </w:t>
      </w:r>
      <w:r w:rsidR="000E011D">
        <w:rPr>
          <w:rFonts w:asciiTheme="minorHAnsi" w:hAnsiTheme="minorHAnsi" w:cstheme="minorHAnsi"/>
          <w:color w:val="0D0D0D" w:themeColor="text1" w:themeTint="F2"/>
          <w:lang w:eastAsia="en-US"/>
        </w:rPr>
        <w:t>accessing</w:t>
      </w:r>
      <w:r w:rsidR="00CB458F">
        <w:rPr>
          <w:rFonts w:asciiTheme="minorHAnsi" w:hAnsiTheme="minorHAnsi" w:cstheme="minorHAnsi"/>
          <w:color w:val="0D0D0D" w:themeColor="text1" w:themeTint="F2"/>
          <w:lang w:eastAsia="en-US"/>
        </w:rPr>
        <w:t xml:space="preserve"> central government funding</w:t>
      </w:r>
      <w:r w:rsidR="00181178">
        <w:rPr>
          <w:rFonts w:asciiTheme="minorHAnsi" w:hAnsiTheme="minorHAnsi" w:cstheme="minorHAnsi"/>
          <w:color w:val="0D0D0D" w:themeColor="text1" w:themeTint="F2"/>
          <w:lang w:eastAsia="en-US"/>
        </w:rPr>
        <w:t xml:space="preserve">. </w:t>
      </w:r>
      <w:r w:rsidR="00C52B6E">
        <w:rPr>
          <w:rFonts w:asciiTheme="minorHAnsi" w:hAnsiTheme="minorHAnsi" w:cstheme="minorHAnsi"/>
          <w:color w:val="0D0D0D" w:themeColor="text1" w:themeTint="F2"/>
          <w:lang w:eastAsia="en-US"/>
        </w:rPr>
        <w:t xml:space="preserve">The </w:t>
      </w:r>
      <w:r w:rsidR="004961F7">
        <w:rPr>
          <w:rFonts w:asciiTheme="minorHAnsi" w:hAnsiTheme="minorHAnsi" w:cstheme="minorHAnsi"/>
          <w:color w:val="0D0D0D" w:themeColor="text1" w:themeTint="F2"/>
          <w:lang w:eastAsia="en-US"/>
        </w:rPr>
        <w:t>governmental authorities</w:t>
      </w:r>
      <w:r w:rsidR="00C52B6E">
        <w:rPr>
          <w:rFonts w:asciiTheme="minorHAnsi" w:hAnsiTheme="minorHAnsi" w:cstheme="minorHAnsi"/>
          <w:color w:val="0D0D0D" w:themeColor="text1" w:themeTint="F2"/>
          <w:lang w:eastAsia="en-US"/>
        </w:rPr>
        <w:t xml:space="preserve"> </w:t>
      </w:r>
      <w:r w:rsidR="001329D7">
        <w:rPr>
          <w:rFonts w:asciiTheme="minorHAnsi" w:hAnsiTheme="minorHAnsi" w:cstheme="minorHAnsi"/>
          <w:color w:val="0D0D0D" w:themeColor="text1" w:themeTint="F2"/>
          <w:lang w:eastAsia="en-US"/>
        </w:rPr>
        <w:t>most directly connected to small town</w:t>
      </w:r>
      <w:r w:rsidR="007B6807">
        <w:rPr>
          <w:rFonts w:asciiTheme="minorHAnsi" w:hAnsiTheme="minorHAnsi" w:cstheme="minorHAnsi"/>
          <w:color w:val="0D0D0D" w:themeColor="text1" w:themeTint="F2"/>
          <w:lang w:eastAsia="en-US"/>
        </w:rPr>
        <w:t>s</w:t>
      </w:r>
      <w:r w:rsidR="001329D7">
        <w:rPr>
          <w:rFonts w:asciiTheme="minorHAnsi" w:hAnsiTheme="minorHAnsi" w:cstheme="minorHAnsi"/>
          <w:color w:val="0D0D0D" w:themeColor="text1" w:themeTint="F2"/>
          <w:lang w:eastAsia="en-US"/>
        </w:rPr>
        <w:t xml:space="preserve"> </w:t>
      </w:r>
      <w:r w:rsidR="004753E6">
        <w:rPr>
          <w:rFonts w:asciiTheme="minorHAnsi" w:hAnsiTheme="minorHAnsi" w:cstheme="minorHAnsi"/>
          <w:color w:val="0D0D0D" w:themeColor="text1" w:themeTint="F2"/>
          <w:lang w:eastAsia="en-US"/>
        </w:rPr>
        <w:t xml:space="preserve">are </w:t>
      </w:r>
      <w:r w:rsidR="004961F7">
        <w:rPr>
          <w:rFonts w:asciiTheme="minorHAnsi" w:hAnsiTheme="minorHAnsi" w:cstheme="minorHAnsi"/>
          <w:color w:val="0D0D0D" w:themeColor="text1" w:themeTint="F2"/>
          <w:lang w:eastAsia="en-US"/>
        </w:rPr>
        <w:t>often</w:t>
      </w:r>
      <w:r w:rsidR="004753E6">
        <w:rPr>
          <w:rFonts w:asciiTheme="minorHAnsi" w:hAnsiTheme="minorHAnsi" w:cstheme="minorHAnsi"/>
          <w:color w:val="0D0D0D" w:themeColor="text1" w:themeTint="F2"/>
          <w:lang w:eastAsia="en-US"/>
        </w:rPr>
        <w:t xml:space="preserve"> town and parish</w:t>
      </w:r>
      <w:r w:rsidR="004961F7">
        <w:rPr>
          <w:rFonts w:asciiTheme="minorHAnsi" w:hAnsiTheme="minorHAnsi" w:cstheme="minorHAnsi"/>
          <w:color w:val="0D0D0D" w:themeColor="text1" w:themeTint="F2"/>
          <w:lang w:eastAsia="en-US"/>
        </w:rPr>
        <w:t xml:space="preserve"> councils, </w:t>
      </w:r>
      <w:r w:rsidR="00943DEE">
        <w:rPr>
          <w:rFonts w:asciiTheme="minorHAnsi" w:hAnsiTheme="minorHAnsi" w:cstheme="minorHAnsi"/>
          <w:color w:val="0D0D0D" w:themeColor="text1" w:themeTint="F2"/>
          <w:lang w:eastAsia="en-US"/>
        </w:rPr>
        <w:t xml:space="preserve">which </w:t>
      </w:r>
      <w:r w:rsidR="001329D7">
        <w:rPr>
          <w:rFonts w:asciiTheme="minorHAnsi" w:hAnsiTheme="minorHAnsi" w:cstheme="minorHAnsi"/>
          <w:color w:val="0D0D0D" w:themeColor="text1" w:themeTint="F2"/>
          <w:lang w:eastAsia="en-US"/>
        </w:rPr>
        <w:t>often</w:t>
      </w:r>
      <w:r w:rsidR="0039068A">
        <w:rPr>
          <w:rFonts w:asciiTheme="minorHAnsi" w:hAnsiTheme="minorHAnsi" w:cstheme="minorHAnsi"/>
          <w:color w:val="0D0D0D" w:themeColor="text1" w:themeTint="F2"/>
          <w:lang w:eastAsia="en-US"/>
        </w:rPr>
        <w:t xml:space="preserve"> cannot apply directly for central government funding </w:t>
      </w:r>
      <w:r w:rsidR="001C77A7">
        <w:rPr>
          <w:rFonts w:asciiTheme="minorHAnsi" w:hAnsiTheme="minorHAnsi" w:cstheme="minorHAnsi"/>
          <w:color w:val="0D0D0D" w:themeColor="text1" w:themeTint="F2"/>
          <w:lang w:eastAsia="en-US"/>
        </w:rPr>
        <w:t>and</w:t>
      </w:r>
      <w:r w:rsidR="00AB0362">
        <w:rPr>
          <w:rFonts w:asciiTheme="minorHAnsi" w:hAnsiTheme="minorHAnsi" w:cstheme="minorHAnsi"/>
          <w:color w:val="0D0D0D" w:themeColor="text1" w:themeTint="F2"/>
          <w:lang w:eastAsia="en-US"/>
        </w:rPr>
        <w:t xml:space="preserve"> are</w:t>
      </w:r>
      <w:r w:rsidR="001C77A7">
        <w:rPr>
          <w:rFonts w:asciiTheme="minorHAnsi" w:hAnsiTheme="minorHAnsi" w:cstheme="minorHAnsi"/>
          <w:color w:val="0D0D0D" w:themeColor="text1" w:themeTint="F2"/>
          <w:lang w:eastAsia="en-US"/>
        </w:rPr>
        <w:t xml:space="preserve"> hence </w:t>
      </w:r>
      <w:r w:rsidR="00E74866">
        <w:rPr>
          <w:rFonts w:asciiTheme="minorHAnsi" w:hAnsiTheme="minorHAnsi" w:cstheme="minorHAnsi"/>
          <w:color w:val="0D0D0D" w:themeColor="text1" w:themeTint="F2"/>
          <w:lang w:eastAsia="en-US"/>
        </w:rPr>
        <w:t>reliant on</w:t>
      </w:r>
      <w:r w:rsidR="003A7595">
        <w:rPr>
          <w:rFonts w:asciiTheme="minorHAnsi" w:hAnsiTheme="minorHAnsi" w:cstheme="minorHAnsi"/>
          <w:color w:val="0D0D0D" w:themeColor="text1" w:themeTint="F2"/>
          <w:lang w:eastAsia="en-US"/>
        </w:rPr>
        <w:t xml:space="preserve"> </w:t>
      </w:r>
      <w:r w:rsidR="00E74866">
        <w:rPr>
          <w:rFonts w:asciiTheme="minorHAnsi" w:hAnsiTheme="minorHAnsi" w:cstheme="minorHAnsi"/>
          <w:color w:val="0D0D0D" w:themeColor="text1" w:themeTint="F2"/>
        </w:rPr>
        <w:t>recogni</w:t>
      </w:r>
      <w:r w:rsidR="005D0815">
        <w:rPr>
          <w:rFonts w:asciiTheme="minorHAnsi" w:hAnsiTheme="minorHAnsi" w:cstheme="minorHAnsi"/>
          <w:color w:val="0D0D0D" w:themeColor="text1" w:themeTint="F2"/>
        </w:rPr>
        <w:t xml:space="preserve">tion </w:t>
      </w:r>
      <w:r w:rsidR="00874EEE">
        <w:rPr>
          <w:rFonts w:asciiTheme="minorHAnsi" w:hAnsiTheme="minorHAnsi" w:cstheme="minorHAnsi"/>
          <w:color w:val="0D0D0D" w:themeColor="text1" w:themeTint="F2"/>
        </w:rPr>
        <w:t xml:space="preserve">and action by </w:t>
      </w:r>
      <w:r w:rsidR="005D0815">
        <w:rPr>
          <w:rFonts w:asciiTheme="minorHAnsi" w:hAnsiTheme="minorHAnsi" w:cstheme="minorHAnsi"/>
          <w:color w:val="0D0D0D" w:themeColor="text1" w:themeTint="F2"/>
        </w:rPr>
        <w:t>high</w:t>
      </w:r>
      <w:r w:rsidR="00D35056">
        <w:rPr>
          <w:rFonts w:asciiTheme="minorHAnsi" w:hAnsiTheme="minorHAnsi" w:cstheme="minorHAnsi"/>
          <w:color w:val="0D0D0D" w:themeColor="text1" w:themeTint="F2"/>
        </w:rPr>
        <w:t>er</w:t>
      </w:r>
      <w:r w:rsidR="005D0815">
        <w:rPr>
          <w:rFonts w:asciiTheme="minorHAnsi" w:hAnsiTheme="minorHAnsi" w:cstheme="minorHAnsi"/>
          <w:color w:val="0D0D0D" w:themeColor="text1" w:themeTint="F2"/>
        </w:rPr>
        <w:t xml:space="preserve">-tier </w:t>
      </w:r>
      <w:r w:rsidR="005D0815" w:rsidRPr="00A424D7">
        <w:rPr>
          <w:rFonts w:asciiTheme="minorHAnsi" w:hAnsiTheme="minorHAnsi" w:cstheme="minorHAnsi"/>
          <w:color w:val="0D0D0D" w:themeColor="text1" w:themeTint="F2"/>
        </w:rPr>
        <w:t>authorities</w:t>
      </w:r>
      <w:r w:rsidR="00874EEE">
        <w:rPr>
          <w:rFonts w:asciiTheme="minorHAnsi" w:hAnsiTheme="minorHAnsi" w:cstheme="minorHAnsi"/>
          <w:color w:val="0D0D0D" w:themeColor="text1" w:themeTint="F2"/>
        </w:rPr>
        <w:t xml:space="preserve">, </w:t>
      </w:r>
      <w:r w:rsidR="005D0815">
        <w:rPr>
          <w:rFonts w:asciiTheme="minorHAnsi" w:hAnsiTheme="minorHAnsi" w:cstheme="minorHAnsi"/>
          <w:color w:val="0D0D0D" w:themeColor="text1" w:themeTint="F2"/>
        </w:rPr>
        <w:t xml:space="preserve">which </w:t>
      </w:r>
      <w:r w:rsidR="00AC5FA9">
        <w:rPr>
          <w:rFonts w:asciiTheme="minorHAnsi" w:hAnsiTheme="minorHAnsi" w:cstheme="minorHAnsi"/>
          <w:color w:val="0D0D0D" w:themeColor="text1" w:themeTint="F2"/>
        </w:rPr>
        <w:t xml:space="preserve">also </w:t>
      </w:r>
      <w:r w:rsidR="00874EEE">
        <w:rPr>
          <w:rFonts w:asciiTheme="minorHAnsi" w:hAnsiTheme="minorHAnsi" w:cstheme="minorHAnsi"/>
          <w:color w:val="0D0D0D" w:themeColor="text1" w:themeTint="F2"/>
        </w:rPr>
        <w:t xml:space="preserve">have </w:t>
      </w:r>
      <w:r w:rsidR="00620D97">
        <w:rPr>
          <w:rFonts w:asciiTheme="minorHAnsi" w:hAnsiTheme="minorHAnsi" w:cstheme="minorHAnsi"/>
          <w:color w:val="0D0D0D" w:themeColor="text1" w:themeTint="F2"/>
        </w:rPr>
        <w:t>many other</w:t>
      </w:r>
      <w:r w:rsidR="00BB6C0E">
        <w:rPr>
          <w:rFonts w:asciiTheme="minorHAnsi" w:hAnsiTheme="minorHAnsi" w:cstheme="minorHAnsi"/>
          <w:color w:val="0D0D0D" w:themeColor="text1" w:themeTint="F2"/>
        </w:rPr>
        <w:t xml:space="preserve"> claims for </w:t>
      </w:r>
      <w:r w:rsidR="00AC5FA9">
        <w:rPr>
          <w:rFonts w:asciiTheme="minorHAnsi" w:hAnsiTheme="minorHAnsi" w:cstheme="minorHAnsi"/>
          <w:color w:val="0D0D0D" w:themeColor="text1" w:themeTint="F2"/>
        </w:rPr>
        <w:t xml:space="preserve">their </w:t>
      </w:r>
      <w:r w:rsidR="00BB6C0E">
        <w:rPr>
          <w:rFonts w:asciiTheme="minorHAnsi" w:hAnsiTheme="minorHAnsi" w:cstheme="minorHAnsi"/>
          <w:color w:val="0D0D0D" w:themeColor="text1" w:themeTint="F2"/>
        </w:rPr>
        <w:t>attention and action.</w:t>
      </w:r>
      <w:r w:rsidR="00C6438E">
        <w:rPr>
          <w:rFonts w:asciiTheme="minorHAnsi" w:hAnsiTheme="minorHAnsi" w:cstheme="minorHAnsi"/>
          <w:color w:val="0D0D0D" w:themeColor="text1" w:themeTint="F2"/>
        </w:rPr>
        <w:t xml:space="preserve"> This struc</w:t>
      </w:r>
      <w:r w:rsidR="00773B64">
        <w:rPr>
          <w:rFonts w:asciiTheme="minorHAnsi" w:hAnsiTheme="minorHAnsi" w:cstheme="minorHAnsi"/>
          <w:color w:val="0D0D0D" w:themeColor="text1" w:themeTint="F2"/>
        </w:rPr>
        <w:t xml:space="preserve">tural </w:t>
      </w:r>
      <w:r w:rsidR="001D5AD5">
        <w:rPr>
          <w:rFonts w:asciiTheme="minorHAnsi" w:hAnsiTheme="minorHAnsi" w:cstheme="minorHAnsi"/>
          <w:color w:val="0D0D0D" w:themeColor="text1" w:themeTint="F2"/>
        </w:rPr>
        <w:t xml:space="preserve">barrier limits the ability of </w:t>
      </w:r>
      <w:r w:rsidR="00264BF4">
        <w:rPr>
          <w:rFonts w:asciiTheme="minorHAnsi" w:hAnsiTheme="minorHAnsi" w:cstheme="minorHAnsi"/>
          <w:color w:val="0D0D0D" w:themeColor="text1" w:themeTint="F2"/>
        </w:rPr>
        <w:t xml:space="preserve">local governmental actors to </w:t>
      </w:r>
      <w:r w:rsidR="002C751E">
        <w:rPr>
          <w:rFonts w:asciiTheme="minorHAnsi" w:hAnsiTheme="minorHAnsi" w:cstheme="minorHAnsi"/>
          <w:color w:val="0D0D0D" w:themeColor="text1" w:themeTint="F2"/>
        </w:rPr>
        <w:t xml:space="preserve">effectively </w:t>
      </w:r>
      <w:r w:rsidR="00D9121F">
        <w:rPr>
          <w:rFonts w:asciiTheme="minorHAnsi" w:hAnsiTheme="minorHAnsi" w:cstheme="minorHAnsi"/>
          <w:color w:val="0D0D0D" w:themeColor="text1" w:themeTint="F2"/>
        </w:rPr>
        <w:t xml:space="preserve">address </w:t>
      </w:r>
      <w:r w:rsidR="002C751E">
        <w:rPr>
          <w:rFonts w:asciiTheme="minorHAnsi" w:hAnsiTheme="minorHAnsi" w:cstheme="minorHAnsi"/>
          <w:color w:val="0D0D0D" w:themeColor="text1" w:themeTint="F2"/>
        </w:rPr>
        <w:t xml:space="preserve">many of </w:t>
      </w:r>
      <w:r w:rsidR="00D9121F">
        <w:rPr>
          <w:rFonts w:asciiTheme="minorHAnsi" w:hAnsiTheme="minorHAnsi" w:cstheme="minorHAnsi"/>
          <w:color w:val="0D0D0D" w:themeColor="text1" w:themeTint="F2"/>
        </w:rPr>
        <w:t>the needs th</w:t>
      </w:r>
      <w:r w:rsidR="002C751E">
        <w:rPr>
          <w:rFonts w:asciiTheme="minorHAnsi" w:hAnsiTheme="minorHAnsi" w:cstheme="minorHAnsi"/>
          <w:color w:val="0D0D0D" w:themeColor="text1" w:themeTint="F2"/>
        </w:rPr>
        <w:t>e</w:t>
      </w:r>
      <w:r w:rsidR="008F5014">
        <w:rPr>
          <w:rFonts w:asciiTheme="minorHAnsi" w:hAnsiTheme="minorHAnsi" w:cstheme="minorHAnsi"/>
          <w:color w:val="0D0D0D" w:themeColor="text1" w:themeTint="F2"/>
        </w:rPr>
        <w:t>y</w:t>
      </w:r>
      <w:r w:rsidR="002C751E">
        <w:rPr>
          <w:rFonts w:asciiTheme="minorHAnsi" w:hAnsiTheme="minorHAnsi" w:cstheme="minorHAnsi"/>
          <w:color w:val="0D0D0D" w:themeColor="text1" w:themeTint="F2"/>
        </w:rPr>
        <w:t xml:space="preserve"> perceive as</w:t>
      </w:r>
      <w:r w:rsidR="00EF1E8A">
        <w:rPr>
          <w:rFonts w:asciiTheme="minorHAnsi" w:hAnsiTheme="minorHAnsi" w:cstheme="minorHAnsi"/>
          <w:color w:val="0D0D0D" w:themeColor="text1" w:themeTint="F2"/>
        </w:rPr>
        <w:t xml:space="preserve"> being of pressing importance with</w:t>
      </w:r>
      <w:r w:rsidR="00BD175F">
        <w:rPr>
          <w:rFonts w:asciiTheme="minorHAnsi" w:hAnsiTheme="minorHAnsi" w:cstheme="minorHAnsi"/>
          <w:color w:val="0D0D0D" w:themeColor="text1" w:themeTint="F2"/>
        </w:rPr>
        <w:t xml:space="preserve">in </w:t>
      </w:r>
      <w:r w:rsidR="008F5014">
        <w:rPr>
          <w:rFonts w:asciiTheme="minorHAnsi" w:hAnsiTheme="minorHAnsi" w:cstheme="minorHAnsi"/>
          <w:color w:val="0D0D0D" w:themeColor="text1" w:themeTint="F2"/>
        </w:rPr>
        <w:t>the</w:t>
      </w:r>
      <w:r w:rsidR="00BD175F">
        <w:rPr>
          <w:rFonts w:asciiTheme="minorHAnsi" w:hAnsiTheme="minorHAnsi" w:cstheme="minorHAnsi"/>
          <w:color w:val="0D0D0D" w:themeColor="text1" w:themeTint="F2"/>
        </w:rPr>
        <w:t xml:space="preserve"> towns </w:t>
      </w:r>
      <w:r w:rsidR="000D1A0D">
        <w:rPr>
          <w:rFonts w:asciiTheme="minorHAnsi" w:hAnsiTheme="minorHAnsi" w:cstheme="minorHAnsi"/>
          <w:color w:val="0D0D0D" w:themeColor="text1" w:themeTint="F2"/>
        </w:rPr>
        <w:t xml:space="preserve">they </w:t>
      </w:r>
      <w:r w:rsidR="00B231B8">
        <w:rPr>
          <w:rFonts w:asciiTheme="minorHAnsi" w:hAnsiTheme="minorHAnsi" w:cstheme="minorHAnsi"/>
          <w:color w:val="0D0D0D" w:themeColor="text1" w:themeTint="F2"/>
        </w:rPr>
        <w:t>h</w:t>
      </w:r>
      <w:r w:rsidR="00C162F6">
        <w:rPr>
          <w:rFonts w:asciiTheme="minorHAnsi" w:hAnsiTheme="minorHAnsi" w:cstheme="minorHAnsi"/>
          <w:color w:val="0D0D0D" w:themeColor="text1" w:themeTint="F2"/>
        </w:rPr>
        <w:t>old</w:t>
      </w:r>
      <w:r w:rsidR="00B231B8">
        <w:rPr>
          <w:rFonts w:asciiTheme="minorHAnsi" w:hAnsiTheme="minorHAnsi" w:cstheme="minorHAnsi"/>
          <w:color w:val="0D0D0D" w:themeColor="text1" w:themeTint="F2"/>
        </w:rPr>
        <w:t xml:space="preserve"> responsibilities for</w:t>
      </w:r>
      <w:r w:rsidR="008F5014">
        <w:rPr>
          <w:rFonts w:asciiTheme="minorHAnsi" w:hAnsiTheme="minorHAnsi" w:cstheme="minorHAnsi"/>
          <w:color w:val="0D0D0D" w:themeColor="text1" w:themeTint="F2"/>
        </w:rPr>
        <w:t>.</w:t>
      </w:r>
    </w:p>
    <w:p w14:paraId="37E3D14D" w14:textId="028C45A4" w:rsidR="00BA5F0F" w:rsidRDefault="00977ED9" w:rsidP="007C63F4">
      <w:pPr>
        <w:spacing w:before="120" w:line="276" w:lineRule="auto"/>
        <w:ind w:firstLine="284"/>
        <w:jc w:val="both"/>
        <w:rPr>
          <w:rFonts w:asciiTheme="minorHAnsi" w:hAnsiTheme="minorHAnsi" w:cstheme="minorHAnsi"/>
        </w:rPr>
      </w:pPr>
      <w:r>
        <w:rPr>
          <w:rFonts w:asciiTheme="minorHAnsi" w:hAnsiTheme="minorHAnsi" w:cstheme="minorHAnsi"/>
          <w:color w:val="0D0D0D" w:themeColor="text1" w:themeTint="F2"/>
        </w:rPr>
        <w:t xml:space="preserve">The report </w:t>
      </w:r>
      <w:r w:rsidR="007E34AF">
        <w:rPr>
          <w:rFonts w:asciiTheme="minorHAnsi" w:hAnsiTheme="minorHAnsi" w:cstheme="minorHAnsi"/>
          <w:color w:val="0D0D0D" w:themeColor="text1" w:themeTint="F2"/>
        </w:rPr>
        <w:t>also address</w:t>
      </w:r>
      <w:r w:rsidR="000B374F">
        <w:rPr>
          <w:rFonts w:asciiTheme="minorHAnsi" w:hAnsiTheme="minorHAnsi" w:cstheme="minorHAnsi"/>
          <w:color w:val="0D0D0D" w:themeColor="text1" w:themeTint="F2"/>
        </w:rPr>
        <w:t>ed</w:t>
      </w:r>
      <w:r w:rsidR="007E34AF">
        <w:rPr>
          <w:rFonts w:asciiTheme="minorHAnsi" w:hAnsiTheme="minorHAnsi" w:cstheme="minorHAnsi"/>
          <w:color w:val="0D0D0D" w:themeColor="text1" w:themeTint="F2"/>
        </w:rPr>
        <w:t xml:space="preserve"> socio-economic ch</w:t>
      </w:r>
      <w:r w:rsidR="001449E6">
        <w:rPr>
          <w:rFonts w:asciiTheme="minorHAnsi" w:hAnsiTheme="minorHAnsi" w:cstheme="minorHAnsi"/>
          <w:color w:val="0D0D0D" w:themeColor="text1" w:themeTint="F2"/>
        </w:rPr>
        <w:t>anges</w:t>
      </w:r>
      <w:r w:rsidR="007E34AF">
        <w:rPr>
          <w:rFonts w:asciiTheme="minorHAnsi" w:hAnsiTheme="minorHAnsi" w:cstheme="minorHAnsi"/>
          <w:color w:val="0D0D0D" w:themeColor="text1" w:themeTint="F2"/>
        </w:rPr>
        <w:t xml:space="preserve"> and challenges </w:t>
      </w:r>
      <w:r w:rsidR="001449E6">
        <w:rPr>
          <w:rFonts w:asciiTheme="minorHAnsi" w:hAnsiTheme="minorHAnsi" w:cstheme="minorHAnsi"/>
          <w:color w:val="0D0D0D" w:themeColor="text1" w:themeTint="F2"/>
        </w:rPr>
        <w:t>experienced</w:t>
      </w:r>
      <w:r w:rsidR="008D096A">
        <w:rPr>
          <w:rFonts w:asciiTheme="minorHAnsi" w:hAnsiTheme="minorHAnsi" w:cstheme="minorHAnsi"/>
          <w:color w:val="0D0D0D" w:themeColor="text1" w:themeTint="F2"/>
        </w:rPr>
        <w:t xml:space="preserve"> within English small towns</w:t>
      </w:r>
      <w:r w:rsidR="00630778">
        <w:rPr>
          <w:rFonts w:asciiTheme="minorHAnsi" w:hAnsiTheme="minorHAnsi" w:cstheme="minorHAnsi"/>
          <w:color w:val="0D0D0D" w:themeColor="text1" w:themeTint="F2"/>
        </w:rPr>
        <w:t xml:space="preserve">. </w:t>
      </w:r>
      <w:r w:rsidR="00E1298A">
        <w:rPr>
          <w:rFonts w:asciiTheme="minorHAnsi" w:hAnsiTheme="minorHAnsi" w:cstheme="minorHAnsi"/>
          <w:color w:val="0D0D0D" w:themeColor="text1" w:themeTint="F2"/>
        </w:rPr>
        <w:t xml:space="preserve">Analysis of </w:t>
      </w:r>
      <w:r w:rsidR="00314694">
        <w:rPr>
          <w:rFonts w:asciiTheme="minorHAnsi" w:hAnsiTheme="minorHAnsi" w:cstheme="minorHAnsi"/>
          <w:color w:val="0D0D0D" w:themeColor="text1" w:themeTint="F2"/>
        </w:rPr>
        <w:t>the 2019</w:t>
      </w:r>
      <w:r w:rsidR="00E1298A">
        <w:rPr>
          <w:rFonts w:asciiTheme="minorHAnsi" w:hAnsiTheme="minorHAnsi" w:cstheme="minorHAnsi"/>
          <w:color w:val="0D0D0D" w:themeColor="text1" w:themeTint="F2"/>
        </w:rPr>
        <w:t xml:space="preserve"> </w:t>
      </w:r>
      <w:r w:rsidR="00314694">
        <w:rPr>
          <w:rFonts w:asciiTheme="minorHAnsi" w:hAnsiTheme="minorHAnsi" w:cstheme="minorHAnsi"/>
          <w:color w:val="0D0D0D" w:themeColor="text1" w:themeTint="F2"/>
        </w:rPr>
        <w:t>index of multiple</w:t>
      </w:r>
      <w:r w:rsidR="00FA4F19">
        <w:rPr>
          <w:rFonts w:asciiTheme="minorHAnsi" w:hAnsiTheme="minorHAnsi" w:cstheme="minorHAnsi"/>
          <w:color w:val="0D0D0D" w:themeColor="text1" w:themeTint="F2"/>
        </w:rPr>
        <w:t xml:space="preserve"> </w:t>
      </w:r>
      <w:r w:rsidR="00314694">
        <w:rPr>
          <w:rFonts w:asciiTheme="minorHAnsi" w:hAnsiTheme="minorHAnsi" w:cstheme="minorHAnsi"/>
          <w:color w:val="0D0D0D" w:themeColor="text1" w:themeTint="F2"/>
        </w:rPr>
        <w:t>deprivation</w:t>
      </w:r>
      <w:r w:rsidR="00FC4854">
        <w:rPr>
          <w:rFonts w:asciiTheme="minorHAnsi" w:hAnsiTheme="minorHAnsi" w:cstheme="minorHAnsi"/>
          <w:color w:val="0D0D0D" w:themeColor="text1" w:themeTint="F2"/>
        </w:rPr>
        <w:t xml:space="preserve"> </w:t>
      </w:r>
      <w:r w:rsidR="0035434E">
        <w:rPr>
          <w:rFonts w:asciiTheme="minorHAnsi" w:hAnsiTheme="minorHAnsi" w:cstheme="minorHAnsi"/>
          <w:color w:val="0D0D0D" w:themeColor="text1" w:themeTint="F2"/>
        </w:rPr>
        <w:t>lent support to claims that many small towns</w:t>
      </w:r>
      <w:r w:rsidR="00013046">
        <w:rPr>
          <w:rFonts w:asciiTheme="minorHAnsi" w:hAnsiTheme="minorHAnsi" w:cstheme="minorHAnsi"/>
          <w:color w:val="0D0D0D" w:themeColor="text1" w:themeTint="F2"/>
        </w:rPr>
        <w:t xml:space="preserve"> </w:t>
      </w:r>
      <w:r w:rsidR="00EF3601">
        <w:rPr>
          <w:rFonts w:asciiTheme="minorHAnsi" w:hAnsiTheme="minorHAnsi" w:cstheme="minorHAnsi"/>
          <w:color w:val="0D0D0D" w:themeColor="text1" w:themeTint="F2"/>
        </w:rPr>
        <w:t xml:space="preserve">exhibited </w:t>
      </w:r>
      <w:r w:rsidR="00FD1B3A">
        <w:rPr>
          <w:rFonts w:asciiTheme="minorHAnsi" w:hAnsiTheme="minorHAnsi" w:cstheme="minorHAnsi"/>
          <w:color w:val="0D0D0D" w:themeColor="text1" w:themeTint="F2"/>
        </w:rPr>
        <w:t>considerable levels of social inequality in the sense of having</w:t>
      </w:r>
      <w:r w:rsidR="00554D3A">
        <w:rPr>
          <w:rFonts w:asciiTheme="minorHAnsi" w:hAnsiTheme="minorHAnsi" w:cstheme="minorHAnsi"/>
          <w:color w:val="0D0D0D" w:themeColor="text1" w:themeTint="F2"/>
        </w:rPr>
        <w:t xml:space="preserve"> areas of both high and low levels of deprivation</w:t>
      </w:r>
      <w:r w:rsidR="003B3CD7">
        <w:rPr>
          <w:rFonts w:asciiTheme="minorHAnsi" w:hAnsiTheme="minorHAnsi" w:cstheme="minorHAnsi"/>
          <w:color w:val="0D0D0D" w:themeColor="text1" w:themeTint="F2"/>
        </w:rPr>
        <w:t xml:space="preserve">, while the 2021 </w:t>
      </w:r>
      <w:r w:rsidR="00E003D5">
        <w:rPr>
          <w:rFonts w:asciiTheme="minorHAnsi" w:hAnsiTheme="minorHAnsi" w:cstheme="minorHAnsi"/>
          <w:color w:val="0D0D0D" w:themeColor="text1" w:themeTint="F2"/>
        </w:rPr>
        <w:t xml:space="preserve">Census </w:t>
      </w:r>
      <w:r w:rsidR="00F33CC2">
        <w:rPr>
          <w:rFonts w:asciiTheme="minorHAnsi" w:hAnsiTheme="minorHAnsi" w:cstheme="minorHAnsi"/>
          <w:color w:val="0D0D0D" w:themeColor="text1" w:themeTint="F2"/>
        </w:rPr>
        <w:t>highlighted differentiation</w:t>
      </w:r>
      <w:r w:rsidR="00D94CB2">
        <w:rPr>
          <w:rFonts w:asciiTheme="minorHAnsi" w:hAnsiTheme="minorHAnsi" w:cstheme="minorHAnsi"/>
          <w:color w:val="0D0D0D" w:themeColor="text1" w:themeTint="F2"/>
        </w:rPr>
        <w:t>s</w:t>
      </w:r>
      <w:r w:rsidR="00F33CC2">
        <w:rPr>
          <w:rFonts w:asciiTheme="minorHAnsi" w:hAnsiTheme="minorHAnsi" w:cstheme="minorHAnsi"/>
          <w:color w:val="0D0D0D" w:themeColor="text1" w:themeTint="F2"/>
        </w:rPr>
        <w:t xml:space="preserve"> between small towns in terms of their age-profiles and social-class composition</w:t>
      </w:r>
      <w:r w:rsidR="005556B1">
        <w:rPr>
          <w:rFonts w:asciiTheme="minorHAnsi" w:hAnsiTheme="minorHAnsi" w:cstheme="minorHAnsi"/>
          <w:color w:val="0D0D0D" w:themeColor="text1" w:themeTint="F2"/>
        </w:rPr>
        <w:t xml:space="preserve">. </w:t>
      </w:r>
      <w:r w:rsidR="00B32640">
        <w:rPr>
          <w:rFonts w:asciiTheme="minorHAnsi" w:hAnsiTheme="minorHAnsi" w:cstheme="minorHAnsi"/>
          <w:color w:val="0D0D0D" w:themeColor="text1" w:themeTint="F2"/>
        </w:rPr>
        <w:t xml:space="preserve">While small towns in the </w:t>
      </w:r>
      <w:r w:rsidR="005556B1">
        <w:rPr>
          <w:rFonts w:asciiTheme="minorHAnsi" w:hAnsiTheme="minorHAnsi" w:cstheme="minorHAnsi"/>
          <w:color w:val="0D0D0D" w:themeColor="text1" w:themeTint="F2"/>
        </w:rPr>
        <w:t xml:space="preserve">coastal and former coalfield </w:t>
      </w:r>
      <w:r w:rsidR="00B32640">
        <w:rPr>
          <w:rFonts w:asciiTheme="minorHAnsi" w:hAnsiTheme="minorHAnsi" w:cstheme="minorHAnsi"/>
          <w:color w:val="0D0D0D" w:themeColor="text1" w:themeTint="F2"/>
        </w:rPr>
        <w:t xml:space="preserve">areas often had </w:t>
      </w:r>
      <w:r w:rsidR="0059099B" w:rsidRPr="004D63AD">
        <w:rPr>
          <w:rFonts w:asciiTheme="minorHAnsi" w:hAnsiTheme="minorHAnsi" w:cstheme="minorHAnsi"/>
        </w:rPr>
        <w:t>high proportion</w:t>
      </w:r>
      <w:r w:rsidR="007D0E4B">
        <w:rPr>
          <w:rFonts w:asciiTheme="minorHAnsi" w:hAnsiTheme="minorHAnsi" w:cstheme="minorHAnsi"/>
        </w:rPr>
        <w:t>s</w:t>
      </w:r>
      <w:r w:rsidR="0059099B" w:rsidRPr="004D63AD">
        <w:rPr>
          <w:rFonts w:asciiTheme="minorHAnsi" w:hAnsiTheme="minorHAnsi" w:cstheme="minorHAnsi"/>
        </w:rPr>
        <w:t xml:space="preserve"> of residents aged 65 and over</w:t>
      </w:r>
      <w:r w:rsidR="00537B0B">
        <w:rPr>
          <w:rFonts w:asciiTheme="minorHAnsi" w:hAnsiTheme="minorHAnsi" w:cstheme="minorHAnsi"/>
        </w:rPr>
        <w:t xml:space="preserve">, the dynamics that led to this </w:t>
      </w:r>
      <w:r w:rsidR="00DB1AD9">
        <w:rPr>
          <w:rFonts w:asciiTheme="minorHAnsi" w:hAnsiTheme="minorHAnsi" w:cstheme="minorHAnsi"/>
        </w:rPr>
        <w:t xml:space="preserve">are quite different, with the former </w:t>
      </w:r>
      <w:r w:rsidR="00F21EF7">
        <w:rPr>
          <w:rFonts w:asciiTheme="minorHAnsi" w:hAnsiTheme="minorHAnsi" w:cstheme="minorHAnsi"/>
        </w:rPr>
        <w:t xml:space="preserve">often experiencing substantial </w:t>
      </w:r>
      <w:r w:rsidR="00EF6F36">
        <w:rPr>
          <w:rFonts w:asciiTheme="minorHAnsi" w:hAnsiTheme="minorHAnsi" w:cstheme="minorHAnsi"/>
        </w:rPr>
        <w:t xml:space="preserve">retirement and pre-retirement in-migration, whilst the </w:t>
      </w:r>
      <w:r w:rsidR="00281007">
        <w:rPr>
          <w:rFonts w:asciiTheme="minorHAnsi" w:hAnsiTheme="minorHAnsi" w:cstheme="minorHAnsi"/>
        </w:rPr>
        <w:t xml:space="preserve">latter areas were </w:t>
      </w:r>
      <w:r w:rsidR="00444F05">
        <w:rPr>
          <w:rFonts w:asciiTheme="minorHAnsi" w:hAnsiTheme="minorHAnsi" w:cstheme="minorHAnsi"/>
        </w:rPr>
        <w:t>subject to</w:t>
      </w:r>
      <w:r w:rsidR="00281007">
        <w:rPr>
          <w:rFonts w:asciiTheme="minorHAnsi" w:hAnsiTheme="minorHAnsi" w:cstheme="minorHAnsi"/>
        </w:rPr>
        <w:t xml:space="preserve"> </w:t>
      </w:r>
      <w:r w:rsidR="0059099B" w:rsidRPr="004D63AD">
        <w:rPr>
          <w:rFonts w:asciiTheme="minorHAnsi" w:hAnsiTheme="minorHAnsi" w:cstheme="minorHAnsi"/>
        </w:rPr>
        <w:t>out-migration of young, working-age</w:t>
      </w:r>
      <w:r w:rsidR="00281007">
        <w:rPr>
          <w:rFonts w:asciiTheme="minorHAnsi" w:hAnsiTheme="minorHAnsi" w:cstheme="minorHAnsi"/>
        </w:rPr>
        <w:t xml:space="preserve">, people. </w:t>
      </w:r>
      <w:r w:rsidR="00BA5F0F">
        <w:rPr>
          <w:rFonts w:asciiTheme="minorHAnsi" w:hAnsiTheme="minorHAnsi" w:cstheme="minorHAnsi"/>
        </w:rPr>
        <w:t>Overall, there appears to have been a rise in</w:t>
      </w:r>
      <w:r w:rsidR="008D3A5B">
        <w:rPr>
          <w:rFonts w:asciiTheme="minorHAnsi" w:hAnsiTheme="minorHAnsi" w:cstheme="minorHAnsi"/>
        </w:rPr>
        <w:t xml:space="preserve"> the number </w:t>
      </w:r>
      <w:r w:rsidR="00444F05">
        <w:rPr>
          <w:rFonts w:asciiTheme="minorHAnsi" w:hAnsiTheme="minorHAnsi" w:cstheme="minorHAnsi"/>
        </w:rPr>
        <w:t xml:space="preserve">of </w:t>
      </w:r>
      <w:r w:rsidR="008D3A5B">
        <w:rPr>
          <w:rFonts w:asciiTheme="minorHAnsi" w:hAnsiTheme="minorHAnsi" w:cstheme="minorHAnsi"/>
        </w:rPr>
        <w:t>house</w:t>
      </w:r>
      <w:r w:rsidR="00D94CB2">
        <w:rPr>
          <w:rFonts w:asciiTheme="minorHAnsi" w:hAnsiTheme="minorHAnsi" w:cstheme="minorHAnsi"/>
        </w:rPr>
        <w:t>holds</w:t>
      </w:r>
      <w:r w:rsidR="008D3A5B">
        <w:rPr>
          <w:rFonts w:asciiTheme="minorHAnsi" w:hAnsiTheme="minorHAnsi" w:cstheme="minorHAnsi"/>
        </w:rPr>
        <w:t xml:space="preserve"> living in England’s small towns, at the same time as the</w:t>
      </w:r>
      <w:r w:rsidR="00F9713D">
        <w:rPr>
          <w:rFonts w:asciiTheme="minorHAnsi" w:hAnsiTheme="minorHAnsi" w:cstheme="minorHAnsi"/>
        </w:rPr>
        <w:t xml:space="preserve"> population</w:t>
      </w:r>
      <w:r w:rsidR="00FF1631">
        <w:rPr>
          <w:rFonts w:asciiTheme="minorHAnsi" w:hAnsiTheme="minorHAnsi" w:cstheme="minorHAnsi"/>
        </w:rPr>
        <w:t xml:space="preserve"> of many of them has declined</w:t>
      </w:r>
      <w:r w:rsidR="00FC646E">
        <w:rPr>
          <w:rFonts w:asciiTheme="minorHAnsi" w:hAnsiTheme="minorHAnsi" w:cstheme="minorHAnsi"/>
        </w:rPr>
        <w:t xml:space="preserve">. This suggests that household size </w:t>
      </w:r>
      <w:r w:rsidR="0020706F">
        <w:rPr>
          <w:rFonts w:asciiTheme="minorHAnsi" w:hAnsiTheme="minorHAnsi" w:cstheme="minorHAnsi"/>
        </w:rPr>
        <w:t xml:space="preserve">in small towns has been decreasing, a phenomenon that itself may be seen as </w:t>
      </w:r>
      <w:r w:rsidR="005B4DD2">
        <w:rPr>
          <w:rFonts w:asciiTheme="minorHAnsi" w:hAnsiTheme="minorHAnsi" w:cstheme="minorHAnsi"/>
        </w:rPr>
        <w:t xml:space="preserve">being an outcome of an </w:t>
      </w:r>
      <w:r w:rsidR="00BA5F0F" w:rsidRPr="004D63AD">
        <w:rPr>
          <w:rFonts w:asciiTheme="minorHAnsi" w:hAnsiTheme="minorHAnsi" w:cstheme="minorHAnsi"/>
        </w:rPr>
        <w:t>ageing population</w:t>
      </w:r>
      <w:r w:rsidR="005B4DD2">
        <w:rPr>
          <w:rFonts w:asciiTheme="minorHAnsi" w:hAnsiTheme="minorHAnsi" w:cstheme="minorHAnsi"/>
        </w:rPr>
        <w:t>.</w:t>
      </w:r>
    </w:p>
    <w:p w14:paraId="649C4579" w14:textId="380BD137" w:rsidR="004E608F" w:rsidRDefault="005B4DD2" w:rsidP="007C63F4">
      <w:pPr>
        <w:spacing w:before="120" w:line="276" w:lineRule="auto"/>
        <w:ind w:firstLine="284"/>
        <w:jc w:val="both"/>
        <w:rPr>
          <w:rFonts w:asciiTheme="minorHAnsi" w:hAnsiTheme="minorHAnsi" w:cstheme="minorHAnsi"/>
          <w:color w:val="0D0D0D" w:themeColor="text1" w:themeTint="F2"/>
        </w:rPr>
      </w:pPr>
      <w:r>
        <w:rPr>
          <w:rFonts w:asciiTheme="minorHAnsi" w:hAnsiTheme="minorHAnsi" w:cstheme="minorHAnsi"/>
        </w:rPr>
        <w:t xml:space="preserve">However, </w:t>
      </w:r>
      <w:r w:rsidR="00F40A60">
        <w:rPr>
          <w:rFonts w:asciiTheme="minorHAnsi" w:hAnsiTheme="minorHAnsi" w:cstheme="minorHAnsi"/>
        </w:rPr>
        <w:t>an ageing demogra</w:t>
      </w:r>
      <w:r w:rsidR="00D94CB2">
        <w:rPr>
          <w:rFonts w:asciiTheme="minorHAnsi" w:hAnsiTheme="minorHAnsi" w:cstheme="minorHAnsi"/>
        </w:rPr>
        <w:t>p</w:t>
      </w:r>
      <w:r w:rsidR="00F40A60">
        <w:rPr>
          <w:rFonts w:asciiTheme="minorHAnsi" w:hAnsiTheme="minorHAnsi" w:cstheme="minorHAnsi"/>
        </w:rPr>
        <w:t xml:space="preserve">hic is not characteristic of all </w:t>
      </w:r>
      <w:r w:rsidR="00CA6971">
        <w:rPr>
          <w:rFonts w:asciiTheme="minorHAnsi" w:hAnsiTheme="minorHAnsi" w:cstheme="minorHAnsi"/>
        </w:rPr>
        <w:t xml:space="preserve">small towns </w:t>
      </w:r>
      <w:r w:rsidR="00D6630D" w:rsidRPr="00D95C1B">
        <w:rPr>
          <w:rFonts w:asciiTheme="minorHAnsi" w:hAnsiTheme="minorHAnsi" w:cstheme="minorHAnsi"/>
          <w:color w:val="000000" w:themeColor="text1"/>
        </w:rPr>
        <w:t xml:space="preserve">in </w:t>
      </w:r>
      <w:r w:rsidR="00F40A60">
        <w:rPr>
          <w:rFonts w:asciiTheme="minorHAnsi" w:hAnsiTheme="minorHAnsi" w:cstheme="minorHAnsi"/>
          <w:color w:val="000000" w:themeColor="text1"/>
        </w:rPr>
        <w:t xml:space="preserve">England, and this report has suggested that </w:t>
      </w:r>
      <w:r w:rsidR="00341C6E">
        <w:rPr>
          <w:rFonts w:asciiTheme="minorHAnsi" w:hAnsiTheme="minorHAnsi" w:cstheme="minorHAnsi"/>
          <w:color w:val="000000" w:themeColor="text1"/>
        </w:rPr>
        <w:t xml:space="preserve">many </w:t>
      </w:r>
      <w:r w:rsidR="00151C35">
        <w:rPr>
          <w:rFonts w:asciiTheme="minorHAnsi" w:hAnsiTheme="minorHAnsi" w:cstheme="minorHAnsi"/>
          <w:color w:val="000000" w:themeColor="text1"/>
        </w:rPr>
        <w:t>of these</w:t>
      </w:r>
      <w:r w:rsidR="00341C6E">
        <w:rPr>
          <w:rFonts w:asciiTheme="minorHAnsi" w:hAnsiTheme="minorHAnsi" w:cstheme="minorHAnsi"/>
          <w:color w:val="000000" w:themeColor="text1"/>
        </w:rPr>
        <w:t xml:space="preserve"> settl</w:t>
      </w:r>
      <w:r w:rsidR="00D94CB2">
        <w:rPr>
          <w:rFonts w:asciiTheme="minorHAnsi" w:hAnsiTheme="minorHAnsi" w:cstheme="minorHAnsi"/>
          <w:color w:val="000000" w:themeColor="text1"/>
        </w:rPr>
        <w:t>e</w:t>
      </w:r>
      <w:r w:rsidR="00341C6E">
        <w:rPr>
          <w:rFonts w:asciiTheme="minorHAnsi" w:hAnsiTheme="minorHAnsi" w:cstheme="minorHAnsi"/>
          <w:color w:val="000000" w:themeColor="text1"/>
        </w:rPr>
        <w:t>ments in or</w:t>
      </w:r>
      <w:r w:rsidR="00D6630D" w:rsidRPr="00D95C1B">
        <w:rPr>
          <w:rFonts w:asciiTheme="minorHAnsi" w:hAnsiTheme="minorHAnsi" w:cstheme="minorHAnsi"/>
          <w:color w:val="000000" w:themeColor="text1"/>
        </w:rPr>
        <w:t xml:space="preserve"> close to National Landscape Areas in southern England have relatively high proportions of people under 20</w:t>
      </w:r>
      <w:r w:rsidR="003B0626">
        <w:rPr>
          <w:rFonts w:asciiTheme="minorHAnsi" w:hAnsiTheme="minorHAnsi" w:cstheme="minorHAnsi"/>
          <w:color w:val="000000" w:themeColor="text1"/>
        </w:rPr>
        <w:t xml:space="preserve">. This </w:t>
      </w:r>
      <w:r w:rsidR="00022336">
        <w:rPr>
          <w:rFonts w:asciiTheme="minorHAnsi" w:hAnsiTheme="minorHAnsi" w:cstheme="minorHAnsi"/>
          <w:color w:val="000000" w:themeColor="text1"/>
        </w:rPr>
        <w:t xml:space="preserve">likely reflects the in-migration of households with </w:t>
      </w:r>
      <w:r w:rsidR="00B62A41">
        <w:rPr>
          <w:rFonts w:asciiTheme="minorHAnsi" w:hAnsiTheme="minorHAnsi" w:cstheme="minorHAnsi"/>
          <w:color w:val="000000" w:themeColor="text1"/>
        </w:rPr>
        <w:t xml:space="preserve">young children or </w:t>
      </w:r>
      <w:r w:rsidR="00E874E3">
        <w:rPr>
          <w:rFonts w:asciiTheme="minorHAnsi" w:hAnsiTheme="minorHAnsi" w:cstheme="minorHAnsi"/>
          <w:color w:val="000000" w:themeColor="text1"/>
        </w:rPr>
        <w:t xml:space="preserve">seeking </w:t>
      </w:r>
      <w:r w:rsidR="00B62A41">
        <w:rPr>
          <w:rFonts w:asciiTheme="minorHAnsi" w:hAnsiTheme="minorHAnsi" w:cstheme="minorHAnsi"/>
          <w:color w:val="000000" w:themeColor="text1"/>
        </w:rPr>
        <w:t>to start a family</w:t>
      </w:r>
      <w:r w:rsidR="004B040F">
        <w:rPr>
          <w:rFonts w:asciiTheme="minorHAnsi" w:hAnsiTheme="minorHAnsi" w:cstheme="minorHAnsi"/>
          <w:color w:val="000000" w:themeColor="text1"/>
        </w:rPr>
        <w:t xml:space="preserve">, </w:t>
      </w:r>
      <w:r w:rsidR="00341FBA">
        <w:rPr>
          <w:rFonts w:asciiTheme="minorHAnsi" w:hAnsiTheme="minorHAnsi" w:cstheme="minorHAnsi"/>
          <w:color w:val="000000" w:themeColor="text1"/>
        </w:rPr>
        <w:t xml:space="preserve">who are </w:t>
      </w:r>
      <w:r w:rsidR="00E874E3">
        <w:rPr>
          <w:rFonts w:asciiTheme="minorHAnsi" w:hAnsiTheme="minorHAnsi" w:cstheme="minorHAnsi"/>
          <w:color w:val="000000" w:themeColor="text1"/>
        </w:rPr>
        <w:t xml:space="preserve">looking </w:t>
      </w:r>
      <w:r w:rsidR="004B040F">
        <w:rPr>
          <w:rFonts w:asciiTheme="minorHAnsi" w:hAnsiTheme="minorHAnsi" w:cstheme="minorHAnsi"/>
          <w:color w:val="000000" w:themeColor="text1"/>
        </w:rPr>
        <w:t xml:space="preserve">for locations with both high amenity value and </w:t>
      </w:r>
      <w:r w:rsidR="00175E33">
        <w:rPr>
          <w:rFonts w:asciiTheme="minorHAnsi" w:hAnsiTheme="minorHAnsi" w:cstheme="minorHAnsi"/>
          <w:color w:val="000000" w:themeColor="text1"/>
        </w:rPr>
        <w:t xml:space="preserve">good connectivity to London and </w:t>
      </w:r>
      <w:r w:rsidR="00B5786A" w:rsidRPr="007457AB">
        <w:rPr>
          <w:rFonts w:asciiTheme="minorHAnsi" w:hAnsiTheme="minorHAnsi" w:cstheme="minorHAnsi"/>
        </w:rPr>
        <w:t>other urban employment centres in the South East and Midlands</w:t>
      </w:r>
      <w:r w:rsidR="00A07389">
        <w:rPr>
          <w:rFonts w:asciiTheme="minorHAnsi" w:hAnsiTheme="minorHAnsi" w:cstheme="minorHAnsi"/>
        </w:rPr>
        <w:t xml:space="preserve">, as well as to </w:t>
      </w:r>
      <w:r w:rsidR="00FF3C10">
        <w:rPr>
          <w:rFonts w:asciiTheme="minorHAnsi" w:hAnsiTheme="minorHAnsi" w:cstheme="minorHAnsi"/>
        </w:rPr>
        <w:t xml:space="preserve">good schools for their children. </w:t>
      </w:r>
      <w:r w:rsidR="001F60E3">
        <w:rPr>
          <w:rFonts w:asciiTheme="minorHAnsi" w:hAnsiTheme="minorHAnsi" w:cstheme="minorHAnsi"/>
        </w:rPr>
        <w:t>Many of the household</w:t>
      </w:r>
      <w:r w:rsidR="00CD2DE4">
        <w:rPr>
          <w:rFonts w:asciiTheme="minorHAnsi" w:hAnsiTheme="minorHAnsi" w:cstheme="minorHAnsi"/>
        </w:rPr>
        <w:t>ers</w:t>
      </w:r>
      <w:r w:rsidR="001F60E3">
        <w:rPr>
          <w:rFonts w:asciiTheme="minorHAnsi" w:hAnsiTheme="minorHAnsi" w:cstheme="minorHAnsi"/>
        </w:rPr>
        <w:t xml:space="preserve"> living in small towns with </w:t>
      </w:r>
      <w:r w:rsidR="00130237">
        <w:rPr>
          <w:rFonts w:asciiTheme="minorHAnsi" w:hAnsiTheme="minorHAnsi" w:cstheme="minorHAnsi"/>
        </w:rPr>
        <w:t xml:space="preserve">high levels of connectivity and amenity value </w:t>
      </w:r>
      <w:r w:rsidR="00825B32">
        <w:rPr>
          <w:rFonts w:asciiTheme="minorHAnsi" w:hAnsiTheme="minorHAnsi" w:cstheme="minorHAnsi"/>
        </w:rPr>
        <w:t xml:space="preserve">are clearly working in middle-class occupations, including </w:t>
      </w:r>
      <w:r w:rsidR="00ED1DBF">
        <w:rPr>
          <w:rFonts w:asciiTheme="minorHAnsi" w:hAnsiTheme="minorHAnsi" w:cstheme="minorHAnsi"/>
        </w:rPr>
        <w:t>with</w:t>
      </w:r>
      <w:r w:rsidR="009501C1">
        <w:rPr>
          <w:rFonts w:asciiTheme="minorHAnsi" w:hAnsiTheme="minorHAnsi" w:cstheme="minorHAnsi"/>
        </w:rPr>
        <w:t xml:space="preserve">in the producer-service sector, which </w:t>
      </w:r>
      <w:r w:rsidR="00351EBB">
        <w:rPr>
          <w:rFonts w:asciiTheme="minorHAnsi" w:hAnsiTheme="minorHAnsi" w:cstheme="minorHAnsi"/>
        </w:rPr>
        <w:t>is</w:t>
      </w:r>
      <w:r w:rsidR="009501C1">
        <w:rPr>
          <w:rFonts w:asciiTheme="minorHAnsi" w:hAnsiTheme="minorHAnsi" w:cstheme="minorHAnsi"/>
        </w:rPr>
        <w:t xml:space="preserve"> shown to </w:t>
      </w:r>
      <w:r w:rsidR="00351EBB">
        <w:rPr>
          <w:rFonts w:asciiTheme="minorHAnsi" w:hAnsiTheme="minorHAnsi" w:cstheme="minorHAnsi"/>
        </w:rPr>
        <w:t>have become significant in</w:t>
      </w:r>
      <w:r w:rsidR="008D26CF">
        <w:rPr>
          <w:rFonts w:asciiTheme="minorHAnsi" w:hAnsiTheme="minorHAnsi" w:cstheme="minorHAnsi"/>
        </w:rPr>
        <w:t xml:space="preserve"> </w:t>
      </w:r>
      <w:r w:rsidR="008C70B8">
        <w:rPr>
          <w:rFonts w:asciiTheme="minorHAnsi" w:hAnsiTheme="minorHAnsi" w:cstheme="minorHAnsi"/>
        </w:rPr>
        <w:t>small</w:t>
      </w:r>
      <w:r w:rsidR="008D26CF">
        <w:rPr>
          <w:rFonts w:asciiTheme="minorHAnsi" w:hAnsiTheme="minorHAnsi" w:cstheme="minorHAnsi"/>
        </w:rPr>
        <w:t xml:space="preserve"> </w:t>
      </w:r>
      <w:r w:rsidR="00C55792">
        <w:rPr>
          <w:rFonts w:asciiTheme="minorHAnsi" w:hAnsiTheme="minorHAnsi" w:cstheme="minorHAnsi"/>
        </w:rPr>
        <w:t xml:space="preserve">towns </w:t>
      </w:r>
      <w:r w:rsidR="008D26CF">
        <w:rPr>
          <w:rFonts w:asciiTheme="minorHAnsi" w:hAnsiTheme="minorHAnsi" w:cstheme="minorHAnsi"/>
        </w:rPr>
        <w:t>beyond the South East of England</w:t>
      </w:r>
      <w:r w:rsidR="008C70B8">
        <w:rPr>
          <w:rFonts w:asciiTheme="minorHAnsi" w:hAnsiTheme="minorHAnsi" w:cstheme="minorHAnsi"/>
        </w:rPr>
        <w:t xml:space="preserve">, including </w:t>
      </w:r>
      <w:r w:rsidR="00107C46">
        <w:rPr>
          <w:rFonts w:asciiTheme="minorHAnsi" w:hAnsiTheme="minorHAnsi" w:cstheme="minorHAnsi"/>
        </w:rPr>
        <w:t xml:space="preserve">northern settlements that </w:t>
      </w:r>
      <w:r w:rsidR="00CA6DC1">
        <w:rPr>
          <w:rFonts w:asciiTheme="minorHAnsi" w:hAnsiTheme="minorHAnsi" w:cstheme="minorHAnsi"/>
        </w:rPr>
        <w:t>experience</w:t>
      </w:r>
      <w:r w:rsidR="00CD61F7">
        <w:rPr>
          <w:rFonts w:asciiTheme="minorHAnsi" w:hAnsiTheme="minorHAnsi" w:cstheme="minorHAnsi"/>
        </w:rPr>
        <w:t>d</w:t>
      </w:r>
      <w:r w:rsidR="00CA6DC1">
        <w:rPr>
          <w:rFonts w:asciiTheme="minorHAnsi" w:hAnsiTheme="minorHAnsi" w:cstheme="minorHAnsi"/>
        </w:rPr>
        <w:t xml:space="preserve"> limited historical</w:t>
      </w:r>
      <w:r w:rsidR="00107C46">
        <w:rPr>
          <w:rFonts w:asciiTheme="minorHAnsi" w:hAnsiTheme="minorHAnsi" w:cstheme="minorHAnsi"/>
        </w:rPr>
        <w:t xml:space="preserve"> industrialisation.</w:t>
      </w:r>
      <w:r w:rsidR="004810EF">
        <w:rPr>
          <w:rFonts w:asciiTheme="minorHAnsi" w:hAnsiTheme="minorHAnsi" w:cstheme="minorHAnsi"/>
        </w:rPr>
        <w:t xml:space="preserve"> </w:t>
      </w:r>
      <w:r w:rsidR="00C57F61">
        <w:rPr>
          <w:rFonts w:asciiTheme="minorHAnsi" w:hAnsiTheme="minorHAnsi" w:cstheme="minorHAnsi"/>
        </w:rPr>
        <w:t xml:space="preserve">Many of these towns with strong connectivity and </w:t>
      </w:r>
      <w:r w:rsidR="00FC355B">
        <w:rPr>
          <w:rFonts w:asciiTheme="minorHAnsi" w:hAnsiTheme="minorHAnsi" w:cstheme="minorHAnsi"/>
        </w:rPr>
        <w:t>high proportions of middle</w:t>
      </w:r>
      <w:r w:rsidR="00BF1DDC">
        <w:rPr>
          <w:rFonts w:asciiTheme="minorHAnsi" w:hAnsiTheme="minorHAnsi" w:cstheme="minorHAnsi"/>
        </w:rPr>
        <w:t>-</w:t>
      </w:r>
      <w:r w:rsidR="00FC355B">
        <w:rPr>
          <w:rFonts w:asciiTheme="minorHAnsi" w:hAnsiTheme="minorHAnsi" w:cstheme="minorHAnsi"/>
        </w:rPr>
        <w:t xml:space="preserve">class residents figured as </w:t>
      </w:r>
      <w:r w:rsidR="00426002">
        <w:rPr>
          <w:rFonts w:asciiTheme="minorHAnsi" w:hAnsiTheme="minorHAnsi" w:cstheme="minorHAnsi"/>
        </w:rPr>
        <w:t xml:space="preserve">towns with </w:t>
      </w:r>
      <w:r w:rsidR="00FC355B">
        <w:rPr>
          <w:rFonts w:asciiTheme="minorHAnsi" w:hAnsiTheme="minorHAnsi" w:cstheme="minorHAnsi"/>
        </w:rPr>
        <w:t xml:space="preserve">areas with low levels of deprivation, although </w:t>
      </w:r>
      <w:r w:rsidR="00426002">
        <w:rPr>
          <w:rFonts w:asciiTheme="minorHAnsi" w:hAnsiTheme="minorHAnsi" w:cstheme="minorHAnsi"/>
        </w:rPr>
        <w:t>as discusse</w:t>
      </w:r>
      <w:r w:rsidR="00E62F9B">
        <w:rPr>
          <w:rFonts w:asciiTheme="minorHAnsi" w:hAnsiTheme="minorHAnsi" w:cstheme="minorHAnsi"/>
        </w:rPr>
        <w:t xml:space="preserve">d earlier, seeming affluent towns </w:t>
      </w:r>
      <w:r w:rsidR="00E91795">
        <w:rPr>
          <w:rFonts w:asciiTheme="minorHAnsi" w:hAnsiTheme="minorHAnsi" w:cstheme="minorHAnsi"/>
        </w:rPr>
        <w:t xml:space="preserve">frequently </w:t>
      </w:r>
      <w:r w:rsidR="00E62F9B">
        <w:rPr>
          <w:rFonts w:asciiTheme="minorHAnsi" w:hAnsiTheme="minorHAnsi" w:cstheme="minorHAnsi"/>
        </w:rPr>
        <w:t xml:space="preserve">also contained populations in </w:t>
      </w:r>
      <w:r w:rsidR="00CA6DC1">
        <w:rPr>
          <w:rFonts w:asciiTheme="minorHAnsi" w:hAnsiTheme="minorHAnsi" w:cstheme="minorHAnsi"/>
        </w:rPr>
        <w:t>considerable social and economic need.</w:t>
      </w:r>
      <w:r w:rsidR="000B68E1">
        <w:rPr>
          <w:rFonts w:asciiTheme="minorHAnsi" w:hAnsiTheme="minorHAnsi" w:cstheme="minorHAnsi"/>
        </w:rPr>
        <w:t xml:space="preserve"> </w:t>
      </w:r>
      <w:r w:rsidR="00947B79">
        <w:rPr>
          <w:rFonts w:asciiTheme="minorHAnsi" w:hAnsiTheme="minorHAnsi" w:cstheme="minorHAnsi"/>
        </w:rPr>
        <w:t>It was indeed noted that in-migration of relatively a</w:t>
      </w:r>
      <w:r w:rsidR="00FB12B7">
        <w:rPr>
          <w:rFonts w:asciiTheme="minorHAnsi" w:hAnsiTheme="minorHAnsi" w:cstheme="minorHAnsi"/>
        </w:rPr>
        <w:t xml:space="preserve">ffluent populations could itself heighten </w:t>
      </w:r>
      <w:r w:rsidR="00B06884">
        <w:rPr>
          <w:rFonts w:asciiTheme="minorHAnsi" w:hAnsiTheme="minorHAnsi" w:cstheme="minorHAnsi"/>
        </w:rPr>
        <w:t>deprivation</w:t>
      </w:r>
      <w:r w:rsidR="00EC71F6">
        <w:rPr>
          <w:rFonts w:asciiTheme="minorHAnsi" w:hAnsiTheme="minorHAnsi" w:cstheme="minorHAnsi"/>
        </w:rPr>
        <w:t xml:space="preserve"> </w:t>
      </w:r>
      <w:r w:rsidR="004E608F" w:rsidRPr="00A665D4">
        <w:rPr>
          <w:rFonts w:asciiTheme="minorHAnsi" w:hAnsiTheme="minorHAnsi" w:cstheme="minorHAnsi"/>
          <w:color w:val="0D0D0D" w:themeColor="text1" w:themeTint="F2"/>
        </w:rPr>
        <w:t xml:space="preserve">through </w:t>
      </w:r>
      <w:r w:rsidR="004E608F">
        <w:rPr>
          <w:rFonts w:asciiTheme="minorHAnsi" w:hAnsiTheme="minorHAnsi" w:cstheme="minorHAnsi"/>
          <w:color w:val="0D0D0D" w:themeColor="text1" w:themeTint="F2"/>
        </w:rPr>
        <w:t>stimulating</w:t>
      </w:r>
      <w:r w:rsidR="004E608F" w:rsidRPr="00A665D4">
        <w:rPr>
          <w:rFonts w:asciiTheme="minorHAnsi" w:hAnsiTheme="minorHAnsi" w:cstheme="minorHAnsi"/>
          <w:color w:val="0D0D0D" w:themeColor="text1" w:themeTint="F2"/>
        </w:rPr>
        <w:t xml:space="preserve"> </w:t>
      </w:r>
      <w:r w:rsidR="00EC71F6">
        <w:rPr>
          <w:rFonts w:asciiTheme="minorHAnsi" w:hAnsiTheme="minorHAnsi" w:cstheme="minorHAnsi"/>
          <w:color w:val="0D0D0D" w:themeColor="text1" w:themeTint="F2"/>
        </w:rPr>
        <w:t>ris</w:t>
      </w:r>
      <w:r w:rsidR="002D4796">
        <w:rPr>
          <w:rFonts w:asciiTheme="minorHAnsi" w:hAnsiTheme="minorHAnsi" w:cstheme="minorHAnsi"/>
          <w:color w:val="0D0D0D" w:themeColor="text1" w:themeTint="F2"/>
        </w:rPr>
        <w:t>ing</w:t>
      </w:r>
      <w:r w:rsidR="00EC71F6">
        <w:rPr>
          <w:rFonts w:asciiTheme="minorHAnsi" w:hAnsiTheme="minorHAnsi" w:cstheme="minorHAnsi"/>
          <w:color w:val="0D0D0D" w:themeColor="text1" w:themeTint="F2"/>
        </w:rPr>
        <w:t xml:space="preserve"> </w:t>
      </w:r>
      <w:r w:rsidR="004E608F" w:rsidRPr="00A665D4">
        <w:rPr>
          <w:rFonts w:asciiTheme="minorHAnsi" w:hAnsiTheme="minorHAnsi" w:cstheme="minorHAnsi"/>
          <w:color w:val="0D0D0D" w:themeColor="text1" w:themeTint="F2"/>
        </w:rPr>
        <w:t>housing price</w:t>
      </w:r>
      <w:r w:rsidR="002D4796">
        <w:rPr>
          <w:rFonts w:asciiTheme="minorHAnsi" w:hAnsiTheme="minorHAnsi" w:cstheme="minorHAnsi"/>
          <w:color w:val="0D0D0D" w:themeColor="text1" w:themeTint="F2"/>
        </w:rPr>
        <w:t>s</w:t>
      </w:r>
      <w:r w:rsidR="004E608F" w:rsidRPr="00A665D4">
        <w:rPr>
          <w:rFonts w:asciiTheme="minorHAnsi" w:hAnsiTheme="minorHAnsi" w:cstheme="minorHAnsi"/>
          <w:color w:val="0D0D0D" w:themeColor="text1" w:themeTint="F2"/>
        </w:rPr>
        <w:t xml:space="preserve"> </w:t>
      </w:r>
      <w:r w:rsidR="00EC71F6">
        <w:rPr>
          <w:rFonts w:asciiTheme="minorHAnsi" w:hAnsiTheme="minorHAnsi" w:cstheme="minorHAnsi"/>
          <w:color w:val="0D0D0D" w:themeColor="text1" w:themeTint="F2"/>
        </w:rPr>
        <w:t>and</w:t>
      </w:r>
      <w:r w:rsidR="004E608F" w:rsidRPr="00A665D4">
        <w:rPr>
          <w:rFonts w:asciiTheme="minorHAnsi" w:hAnsiTheme="minorHAnsi" w:cstheme="minorHAnsi"/>
          <w:color w:val="0D0D0D" w:themeColor="text1" w:themeTint="F2"/>
        </w:rPr>
        <w:t xml:space="preserve"> reductions in </w:t>
      </w:r>
      <w:r w:rsidR="00EC71F6">
        <w:rPr>
          <w:rFonts w:asciiTheme="minorHAnsi" w:hAnsiTheme="minorHAnsi" w:cstheme="minorHAnsi"/>
          <w:color w:val="0D0D0D" w:themeColor="text1" w:themeTint="F2"/>
        </w:rPr>
        <w:t xml:space="preserve">both </w:t>
      </w:r>
      <w:r w:rsidR="004E608F" w:rsidRPr="00A665D4">
        <w:rPr>
          <w:rFonts w:asciiTheme="minorHAnsi" w:hAnsiTheme="minorHAnsi" w:cstheme="minorHAnsi"/>
          <w:color w:val="0D0D0D" w:themeColor="text1" w:themeTint="F2"/>
        </w:rPr>
        <w:t>public service provision</w:t>
      </w:r>
      <w:r w:rsidR="004E608F">
        <w:rPr>
          <w:rFonts w:asciiTheme="minorHAnsi" w:hAnsiTheme="minorHAnsi" w:cstheme="minorHAnsi"/>
          <w:color w:val="0D0D0D" w:themeColor="text1" w:themeTint="F2"/>
        </w:rPr>
        <w:t xml:space="preserve"> and localised employment</w:t>
      </w:r>
      <w:r w:rsidR="00EC71F6">
        <w:rPr>
          <w:rFonts w:asciiTheme="minorHAnsi" w:hAnsiTheme="minorHAnsi" w:cstheme="minorHAnsi"/>
          <w:color w:val="0D0D0D" w:themeColor="text1" w:themeTint="F2"/>
        </w:rPr>
        <w:t>.</w:t>
      </w:r>
      <w:r w:rsidR="007F0891">
        <w:rPr>
          <w:rFonts w:asciiTheme="minorHAnsi" w:hAnsiTheme="minorHAnsi" w:cstheme="minorHAnsi"/>
          <w:color w:val="0D0D0D" w:themeColor="text1" w:themeTint="F2"/>
        </w:rPr>
        <w:t xml:space="preserve"> It was also striking that </w:t>
      </w:r>
      <w:r w:rsidR="001C2304">
        <w:rPr>
          <w:rFonts w:asciiTheme="minorHAnsi" w:hAnsiTheme="minorHAnsi" w:cstheme="minorHAnsi"/>
          <w:color w:val="0D0D0D" w:themeColor="text1" w:themeTint="F2"/>
        </w:rPr>
        <w:t xml:space="preserve">many </w:t>
      </w:r>
      <w:r w:rsidR="005B0EDB">
        <w:rPr>
          <w:rFonts w:asciiTheme="minorHAnsi" w:hAnsiTheme="minorHAnsi" w:cstheme="minorHAnsi"/>
          <w:color w:val="0D0D0D" w:themeColor="text1" w:themeTint="F2"/>
        </w:rPr>
        <w:t xml:space="preserve">small towns </w:t>
      </w:r>
      <w:r w:rsidR="001C2304">
        <w:rPr>
          <w:rFonts w:asciiTheme="minorHAnsi" w:hAnsiTheme="minorHAnsi" w:cstheme="minorHAnsi"/>
          <w:color w:val="0D0D0D" w:themeColor="text1" w:themeTint="F2"/>
        </w:rPr>
        <w:t xml:space="preserve">in the South East had much higher </w:t>
      </w:r>
      <w:r w:rsidR="00D41256">
        <w:rPr>
          <w:rFonts w:asciiTheme="minorHAnsi" w:hAnsiTheme="minorHAnsi" w:cstheme="minorHAnsi"/>
          <w:color w:val="0D0D0D" w:themeColor="text1" w:themeTint="F2"/>
        </w:rPr>
        <w:t xml:space="preserve">self-reported </w:t>
      </w:r>
      <w:r w:rsidR="00D41256" w:rsidRPr="00D95C1B">
        <w:rPr>
          <w:rFonts w:asciiTheme="minorHAnsi" w:hAnsiTheme="minorHAnsi" w:cstheme="minorHAnsi"/>
          <w:color w:val="000000" w:themeColor="text1"/>
          <w:lang w:eastAsia="en-US"/>
        </w:rPr>
        <w:t xml:space="preserve">‘non-White’ </w:t>
      </w:r>
      <w:r w:rsidR="006A714A">
        <w:rPr>
          <w:rFonts w:asciiTheme="minorHAnsi" w:hAnsiTheme="minorHAnsi" w:cstheme="minorHAnsi"/>
          <w:color w:val="000000" w:themeColor="text1"/>
          <w:lang w:eastAsia="en-US"/>
        </w:rPr>
        <w:t xml:space="preserve">ethnic </w:t>
      </w:r>
      <w:r w:rsidR="007F5CB2">
        <w:rPr>
          <w:rFonts w:asciiTheme="minorHAnsi" w:hAnsiTheme="minorHAnsi" w:cstheme="minorHAnsi"/>
          <w:color w:val="000000" w:themeColor="text1"/>
          <w:lang w:eastAsia="en-US"/>
        </w:rPr>
        <w:t>populations</w:t>
      </w:r>
      <w:r w:rsidR="00D41256" w:rsidRPr="00D95C1B">
        <w:rPr>
          <w:rFonts w:asciiTheme="minorHAnsi" w:hAnsiTheme="minorHAnsi" w:cstheme="minorHAnsi"/>
          <w:color w:val="000000" w:themeColor="text1"/>
          <w:lang w:eastAsia="en-US"/>
        </w:rPr>
        <w:t xml:space="preserve"> </w:t>
      </w:r>
      <w:r w:rsidR="006A714A">
        <w:rPr>
          <w:rFonts w:asciiTheme="minorHAnsi" w:hAnsiTheme="minorHAnsi" w:cstheme="minorHAnsi"/>
          <w:color w:val="000000" w:themeColor="text1"/>
          <w:lang w:eastAsia="en-US"/>
        </w:rPr>
        <w:t xml:space="preserve">in the 2021 Census </w:t>
      </w:r>
      <w:r w:rsidR="007F5CB2">
        <w:rPr>
          <w:rFonts w:asciiTheme="minorHAnsi" w:hAnsiTheme="minorHAnsi" w:cstheme="minorHAnsi"/>
          <w:color w:val="000000" w:themeColor="text1"/>
          <w:lang w:eastAsia="en-US"/>
        </w:rPr>
        <w:t xml:space="preserve">than was </w:t>
      </w:r>
      <w:r w:rsidR="006A714A">
        <w:rPr>
          <w:rFonts w:asciiTheme="minorHAnsi" w:hAnsiTheme="minorHAnsi" w:cstheme="minorHAnsi"/>
          <w:color w:val="000000" w:themeColor="text1"/>
          <w:lang w:eastAsia="en-US"/>
        </w:rPr>
        <w:t xml:space="preserve">the case </w:t>
      </w:r>
      <w:r w:rsidR="007F5CB2">
        <w:rPr>
          <w:rFonts w:asciiTheme="minorHAnsi" w:hAnsiTheme="minorHAnsi" w:cstheme="minorHAnsi"/>
          <w:color w:val="000000" w:themeColor="text1"/>
          <w:lang w:eastAsia="en-US"/>
        </w:rPr>
        <w:t xml:space="preserve">generally </w:t>
      </w:r>
      <w:r w:rsidR="00D41256" w:rsidRPr="00D95C1B">
        <w:rPr>
          <w:rFonts w:asciiTheme="minorHAnsi" w:hAnsiTheme="minorHAnsi" w:cstheme="minorHAnsi"/>
          <w:color w:val="000000" w:themeColor="text1"/>
          <w:lang w:eastAsia="en-US"/>
        </w:rPr>
        <w:t xml:space="preserve">in </w:t>
      </w:r>
      <w:r w:rsidR="006A714A">
        <w:rPr>
          <w:rFonts w:asciiTheme="minorHAnsi" w:hAnsiTheme="minorHAnsi" w:cstheme="minorHAnsi"/>
          <w:color w:val="000000" w:themeColor="text1"/>
          <w:lang w:eastAsia="en-US"/>
        </w:rPr>
        <w:t>small towns within England</w:t>
      </w:r>
      <w:r w:rsidR="00B63DB2">
        <w:rPr>
          <w:rFonts w:asciiTheme="minorHAnsi" w:hAnsiTheme="minorHAnsi" w:cstheme="minorHAnsi"/>
          <w:color w:val="000000" w:themeColor="text1"/>
          <w:lang w:eastAsia="en-US"/>
        </w:rPr>
        <w:t>.</w:t>
      </w:r>
    </w:p>
    <w:p w14:paraId="7A28477F" w14:textId="0B2CC3F5" w:rsidR="00AD0B4D" w:rsidRPr="00D909E7" w:rsidRDefault="00B63DB2" w:rsidP="007C63F4">
      <w:pPr>
        <w:spacing w:before="120" w:line="276" w:lineRule="auto"/>
        <w:ind w:firstLine="284"/>
        <w:jc w:val="both"/>
        <w:rPr>
          <w:rFonts w:asciiTheme="minorHAnsi" w:hAnsiTheme="minorHAnsi" w:cstheme="minorHAnsi"/>
          <w:color w:val="000000" w:themeColor="text1"/>
        </w:rPr>
      </w:pPr>
      <w:r>
        <w:rPr>
          <w:rFonts w:asciiTheme="minorHAnsi" w:hAnsiTheme="minorHAnsi" w:cstheme="minorHAnsi"/>
          <w:color w:val="0D0D0D" w:themeColor="text1" w:themeTint="F2"/>
        </w:rPr>
        <w:t>Variations in the social composition of small towns</w:t>
      </w:r>
      <w:r w:rsidR="00EB1873">
        <w:rPr>
          <w:rFonts w:asciiTheme="minorHAnsi" w:hAnsiTheme="minorHAnsi" w:cstheme="minorHAnsi"/>
          <w:color w:val="0D0D0D" w:themeColor="text1" w:themeTint="F2"/>
        </w:rPr>
        <w:t xml:space="preserve"> reflect changes in their economies</w:t>
      </w:r>
      <w:r w:rsidR="00872BC3">
        <w:rPr>
          <w:rFonts w:asciiTheme="minorHAnsi" w:hAnsiTheme="minorHAnsi" w:cstheme="minorHAnsi"/>
          <w:color w:val="0D0D0D" w:themeColor="text1" w:themeTint="F2"/>
        </w:rPr>
        <w:t xml:space="preserve">. </w:t>
      </w:r>
      <w:r w:rsidR="00982A0B">
        <w:rPr>
          <w:rFonts w:asciiTheme="minorHAnsi" w:hAnsiTheme="minorHAnsi" w:cstheme="minorHAnsi"/>
        </w:rPr>
        <w:t>S</w:t>
      </w:r>
      <w:r w:rsidR="006F5636" w:rsidRPr="004D63AD">
        <w:rPr>
          <w:rFonts w:asciiTheme="minorHAnsi" w:hAnsiTheme="minorHAnsi" w:cstheme="minorHAnsi"/>
        </w:rPr>
        <w:t xml:space="preserve">mall towns </w:t>
      </w:r>
      <w:r w:rsidR="00872BC3">
        <w:rPr>
          <w:rFonts w:asciiTheme="minorHAnsi" w:hAnsiTheme="minorHAnsi" w:cstheme="minorHAnsi"/>
        </w:rPr>
        <w:t xml:space="preserve">in England have </w:t>
      </w:r>
      <w:r w:rsidR="006F5636" w:rsidRPr="004D63AD">
        <w:rPr>
          <w:rFonts w:asciiTheme="minorHAnsi" w:hAnsiTheme="minorHAnsi" w:cstheme="minorHAnsi"/>
        </w:rPr>
        <w:t>historically served as hubs for agriculture, retail</w:t>
      </w:r>
      <w:r w:rsidR="0067157A">
        <w:rPr>
          <w:rFonts w:asciiTheme="minorHAnsi" w:hAnsiTheme="minorHAnsi" w:cstheme="minorHAnsi"/>
        </w:rPr>
        <w:t>ing</w:t>
      </w:r>
      <w:r w:rsidR="006F5636" w:rsidRPr="004D63AD">
        <w:rPr>
          <w:rFonts w:asciiTheme="minorHAnsi" w:hAnsiTheme="minorHAnsi" w:cstheme="minorHAnsi"/>
        </w:rPr>
        <w:t xml:space="preserve"> and local services</w:t>
      </w:r>
      <w:r w:rsidR="00B025D2">
        <w:rPr>
          <w:rFonts w:asciiTheme="minorHAnsi" w:hAnsiTheme="minorHAnsi" w:cstheme="minorHAnsi"/>
        </w:rPr>
        <w:t xml:space="preserve">, </w:t>
      </w:r>
      <w:r w:rsidR="00982A0B">
        <w:rPr>
          <w:rFonts w:asciiTheme="minorHAnsi" w:hAnsiTheme="minorHAnsi" w:cstheme="minorHAnsi"/>
        </w:rPr>
        <w:t xml:space="preserve">but </w:t>
      </w:r>
      <w:r w:rsidR="00B025D2">
        <w:rPr>
          <w:rFonts w:asciiTheme="minorHAnsi" w:hAnsiTheme="minorHAnsi" w:cstheme="minorHAnsi"/>
        </w:rPr>
        <w:t xml:space="preserve">the </w:t>
      </w:r>
      <w:r w:rsidR="006F5636" w:rsidRPr="004D63AD">
        <w:rPr>
          <w:rFonts w:asciiTheme="minorHAnsi" w:hAnsiTheme="minorHAnsi" w:cstheme="minorHAnsi"/>
        </w:rPr>
        <w:t>significance of agriculture has diminished</w:t>
      </w:r>
      <w:r w:rsidR="00BF2433">
        <w:rPr>
          <w:rFonts w:asciiTheme="minorHAnsi" w:hAnsiTheme="minorHAnsi" w:cstheme="minorHAnsi"/>
        </w:rPr>
        <w:t xml:space="preserve"> significantly</w:t>
      </w:r>
      <w:r w:rsidR="006F5636" w:rsidRPr="004D63AD">
        <w:rPr>
          <w:rFonts w:asciiTheme="minorHAnsi" w:hAnsiTheme="minorHAnsi" w:cstheme="minorHAnsi"/>
        </w:rPr>
        <w:t xml:space="preserve">, </w:t>
      </w:r>
      <w:r w:rsidR="00B025D2">
        <w:rPr>
          <w:rFonts w:asciiTheme="minorHAnsi" w:hAnsiTheme="minorHAnsi" w:cstheme="minorHAnsi"/>
        </w:rPr>
        <w:t xml:space="preserve">both in terms of employment </w:t>
      </w:r>
      <w:r w:rsidR="0029772F">
        <w:rPr>
          <w:rFonts w:asciiTheme="minorHAnsi" w:hAnsiTheme="minorHAnsi" w:cstheme="minorHAnsi"/>
        </w:rPr>
        <w:t xml:space="preserve">(which </w:t>
      </w:r>
      <w:r w:rsidR="002A6851">
        <w:rPr>
          <w:rFonts w:asciiTheme="minorHAnsi" w:hAnsiTheme="minorHAnsi" w:cstheme="minorHAnsi"/>
        </w:rPr>
        <w:t>o</w:t>
      </w:r>
      <w:r w:rsidR="00F85B1E">
        <w:rPr>
          <w:rFonts w:asciiTheme="minorHAnsi" w:hAnsiTheme="minorHAnsi" w:cstheme="minorHAnsi"/>
        </w:rPr>
        <w:t>n average lay at less tha</w:t>
      </w:r>
      <w:r w:rsidR="00473CCE">
        <w:rPr>
          <w:rFonts w:asciiTheme="minorHAnsi" w:hAnsiTheme="minorHAnsi" w:cstheme="minorHAnsi"/>
        </w:rPr>
        <w:t>n</w:t>
      </w:r>
      <w:r w:rsidR="00F85B1E">
        <w:rPr>
          <w:rFonts w:asciiTheme="minorHAnsi" w:hAnsiTheme="minorHAnsi" w:cstheme="minorHAnsi"/>
        </w:rPr>
        <w:t xml:space="preserve"> 3% </w:t>
      </w:r>
      <w:r w:rsidR="002A6851">
        <w:rPr>
          <w:rFonts w:asciiTheme="minorHAnsi" w:hAnsiTheme="minorHAnsi" w:cstheme="minorHAnsi"/>
        </w:rPr>
        <w:t xml:space="preserve">of the </w:t>
      </w:r>
      <w:r w:rsidR="00924CC8">
        <w:rPr>
          <w:rFonts w:asciiTheme="minorHAnsi" w:hAnsiTheme="minorHAnsi" w:cstheme="minorHAnsi"/>
        </w:rPr>
        <w:t xml:space="preserve">overall working population of these towns) and </w:t>
      </w:r>
      <w:r w:rsidR="00775FD6">
        <w:rPr>
          <w:rFonts w:asciiTheme="minorHAnsi" w:hAnsiTheme="minorHAnsi" w:cstheme="minorHAnsi"/>
        </w:rPr>
        <w:t xml:space="preserve">in its occupation of central </w:t>
      </w:r>
      <w:r w:rsidR="006B0A3F">
        <w:rPr>
          <w:rFonts w:asciiTheme="minorHAnsi" w:hAnsiTheme="minorHAnsi" w:cstheme="minorHAnsi"/>
        </w:rPr>
        <w:t xml:space="preserve">building and </w:t>
      </w:r>
      <w:r w:rsidR="00775FD6">
        <w:rPr>
          <w:rFonts w:asciiTheme="minorHAnsi" w:hAnsiTheme="minorHAnsi" w:cstheme="minorHAnsi"/>
        </w:rPr>
        <w:t>spaces</w:t>
      </w:r>
      <w:r w:rsidR="00982A0B">
        <w:rPr>
          <w:rFonts w:asciiTheme="minorHAnsi" w:hAnsiTheme="minorHAnsi" w:cstheme="minorHAnsi"/>
        </w:rPr>
        <w:t xml:space="preserve">, with many </w:t>
      </w:r>
      <w:r w:rsidR="00982A0B" w:rsidRPr="004D63AD">
        <w:rPr>
          <w:rFonts w:asciiTheme="minorHAnsi" w:hAnsiTheme="minorHAnsi" w:cstheme="minorHAnsi"/>
        </w:rPr>
        <w:t>marketplaces and halls falling into disuse</w:t>
      </w:r>
      <w:r w:rsidR="00982A0B">
        <w:rPr>
          <w:rFonts w:asciiTheme="minorHAnsi" w:hAnsiTheme="minorHAnsi" w:cstheme="minorHAnsi"/>
        </w:rPr>
        <w:t xml:space="preserve">, and in many cases disrepair. </w:t>
      </w:r>
      <w:r w:rsidR="00237786">
        <w:rPr>
          <w:rFonts w:asciiTheme="minorHAnsi" w:hAnsiTheme="minorHAnsi" w:cstheme="minorHAnsi"/>
        </w:rPr>
        <w:t xml:space="preserve">Retailing and service provision has also been widely seen </w:t>
      </w:r>
      <w:r w:rsidR="008926D6">
        <w:rPr>
          <w:rFonts w:asciiTheme="minorHAnsi" w:hAnsiTheme="minorHAnsi" w:cstheme="minorHAnsi"/>
        </w:rPr>
        <w:t xml:space="preserve">as </w:t>
      </w:r>
      <w:r w:rsidR="00237786">
        <w:rPr>
          <w:rFonts w:asciiTheme="minorHAnsi" w:hAnsiTheme="minorHAnsi" w:cstheme="minorHAnsi"/>
        </w:rPr>
        <w:t>under</w:t>
      </w:r>
      <w:r w:rsidR="006F456E">
        <w:rPr>
          <w:rFonts w:asciiTheme="minorHAnsi" w:hAnsiTheme="minorHAnsi" w:cstheme="minorHAnsi"/>
        </w:rPr>
        <w:t xml:space="preserve"> </w:t>
      </w:r>
      <w:r w:rsidR="00237786">
        <w:rPr>
          <w:rFonts w:asciiTheme="minorHAnsi" w:hAnsiTheme="minorHAnsi" w:cstheme="minorHAnsi"/>
        </w:rPr>
        <w:t>threat</w:t>
      </w:r>
      <w:r w:rsidR="002A7882">
        <w:rPr>
          <w:rFonts w:asciiTheme="minorHAnsi" w:hAnsiTheme="minorHAnsi" w:cstheme="minorHAnsi"/>
        </w:rPr>
        <w:t>,</w:t>
      </w:r>
      <w:r w:rsidR="00237786">
        <w:rPr>
          <w:rFonts w:asciiTheme="minorHAnsi" w:hAnsiTheme="minorHAnsi" w:cstheme="minorHAnsi"/>
        </w:rPr>
        <w:t xml:space="preserve"> as a consequence of </w:t>
      </w:r>
      <w:r w:rsidR="00705440">
        <w:rPr>
          <w:rFonts w:asciiTheme="minorHAnsi" w:hAnsiTheme="minorHAnsi" w:cstheme="minorHAnsi"/>
        </w:rPr>
        <w:t xml:space="preserve">competition from new outlets, including those online, </w:t>
      </w:r>
      <w:r w:rsidR="002A7882">
        <w:rPr>
          <w:rFonts w:asciiTheme="minorHAnsi" w:hAnsiTheme="minorHAnsi" w:cstheme="minorHAnsi"/>
        </w:rPr>
        <w:t>in the former, and f</w:t>
      </w:r>
      <w:r w:rsidR="005E49AB">
        <w:rPr>
          <w:rFonts w:asciiTheme="minorHAnsi" w:hAnsiTheme="minorHAnsi" w:cstheme="minorHAnsi"/>
        </w:rPr>
        <w:t>rom</w:t>
      </w:r>
      <w:r w:rsidR="002A7882">
        <w:rPr>
          <w:rFonts w:asciiTheme="minorHAnsi" w:hAnsiTheme="minorHAnsi" w:cstheme="minorHAnsi"/>
        </w:rPr>
        <w:t xml:space="preserve"> </w:t>
      </w:r>
      <w:r w:rsidR="005D56F5">
        <w:rPr>
          <w:rFonts w:asciiTheme="minorHAnsi" w:hAnsiTheme="minorHAnsi" w:cstheme="minorHAnsi"/>
        </w:rPr>
        <w:t xml:space="preserve">rationalisation, centralisation and </w:t>
      </w:r>
      <w:r w:rsidR="00695302">
        <w:rPr>
          <w:rFonts w:asciiTheme="minorHAnsi" w:hAnsiTheme="minorHAnsi" w:cstheme="minorHAnsi"/>
        </w:rPr>
        <w:t xml:space="preserve">resource cuts </w:t>
      </w:r>
      <w:r w:rsidR="00054B16">
        <w:rPr>
          <w:rFonts w:asciiTheme="minorHAnsi" w:hAnsiTheme="minorHAnsi" w:cstheme="minorHAnsi"/>
        </w:rPr>
        <w:t xml:space="preserve">in the latter case. </w:t>
      </w:r>
      <w:r w:rsidR="00F0761C">
        <w:rPr>
          <w:rFonts w:asciiTheme="minorHAnsi" w:hAnsiTheme="minorHAnsi" w:cstheme="minorHAnsi"/>
        </w:rPr>
        <w:t xml:space="preserve">In many </w:t>
      </w:r>
      <w:r w:rsidR="00426C5F">
        <w:rPr>
          <w:rFonts w:asciiTheme="minorHAnsi" w:hAnsiTheme="minorHAnsi" w:cstheme="minorHAnsi"/>
        </w:rPr>
        <w:t>sm</w:t>
      </w:r>
      <w:r w:rsidR="00F0761C">
        <w:rPr>
          <w:rFonts w:asciiTheme="minorHAnsi" w:hAnsiTheme="minorHAnsi" w:cstheme="minorHAnsi"/>
        </w:rPr>
        <w:t xml:space="preserve">all towns, </w:t>
      </w:r>
      <w:r w:rsidR="006F456E">
        <w:rPr>
          <w:rFonts w:asciiTheme="minorHAnsi" w:hAnsiTheme="minorHAnsi" w:cstheme="minorHAnsi"/>
        </w:rPr>
        <w:t>t</w:t>
      </w:r>
      <w:r w:rsidR="006B0C3B">
        <w:rPr>
          <w:rFonts w:asciiTheme="minorHAnsi" w:hAnsiTheme="minorHAnsi" w:cstheme="minorHAnsi"/>
        </w:rPr>
        <w:t xml:space="preserve">hese challenges have </w:t>
      </w:r>
      <w:r w:rsidR="006F456E">
        <w:rPr>
          <w:rFonts w:asciiTheme="minorHAnsi" w:hAnsiTheme="minorHAnsi" w:cstheme="minorHAnsi"/>
        </w:rPr>
        <w:t xml:space="preserve">produced </w:t>
      </w:r>
      <w:r w:rsidR="00743AD8">
        <w:rPr>
          <w:rFonts w:asciiTheme="minorHAnsi" w:hAnsiTheme="minorHAnsi" w:cstheme="minorHAnsi"/>
        </w:rPr>
        <w:t xml:space="preserve">under-use or abandonment of </w:t>
      </w:r>
      <w:r w:rsidR="00426C5F">
        <w:rPr>
          <w:rFonts w:asciiTheme="minorHAnsi" w:hAnsiTheme="minorHAnsi" w:cstheme="minorHAnsi"/>
        </w:rPr>
        <w:t xml:space="preserve">physically prominent </w:t>
      </w:r>
      <w:r w:rsidR="00743AD8">
        <w:rPr>
          <w:rFonts w:asciiTheme="minorHAnsi" w:hAnsiTheme="minorHAnsi" w:cstheme="minorHAnsi"/>
        </w:rPr>
        <w:t>public buildings</w:t>
      </w:r>
      <w:r w:rsidR="002C4529">
        <w:rPr>
          <w:rFonts w:asciiTheme="minorHAnsi" w:hAnsiTheme="minorHAnsi" w:cstheme="minorHAnsi"/>
        </w:rPr>
        <w:t xml:space="preserve"> and spaces</w:t>
      </w:r>
      <w:r w:rsidR="008F7447">
        <w:rPr>
          <w:rFonts w:asciiTheme="minorHAnsi" w:hAnsiTheme="minorHAnsi" w:cstheme="minorHAnsi"/>
        </w:rPr>
        <w:t>, as well as</w:t>
      </w:r>
      <w:r w:rsidR="00AD0B4D" w:rsidRPr="00D95C1B">
        <w:rPr>
          <w:rFonts w:asciiTheme="minorHAnsi" w:hAnsiTheme="minorHAnsi" w:cstheme="minorHAnsi"/>
          <w:color w:val="000000" w:themeColor="text1"/>
        </w:rPr>
        <w:t xml:space="preserve"> vacant premises </w:t>
      </w:r>
      <w:r w:rsidR="003D5EAF">
        <w:rPr>
          <w:rFonts w:asciiTheme="minorHAnsi" w:hAnsiTheme="minorHAnsi" w:cstheme="minorHAnsi"/>
          <w:color w:val="000000" w:themeColor="text1"/>
        </w:rPr>
        <w:t>with</w:t>
      </w:r>
      <w:r w:rsidR="00AD0B4D" w:rsidRPr="00D95C1B">
        <w:rPr>
          <w:rFonts w:asciiTheme="minorHAnsi" w:hAnsiTheme="minorHAnsi" w:cstheme="minorHAnsi"/>
          <w:color w:val="000000" w:themeColor="text1"/>
        </w:rPr>
        <w:t xml:space="preserve">in many </w:t>
      </w:r>
      <w:r w:rsidR="00AD0B4D">
        <w:rPr>
          <w:rFonts w:asciiTheme="minorHAnsi" w:hAnsiTheme="minorHAnsi" w:cstheme="minorHAnsi"/>
          <w:color w:val="000000" w:themeColor="text1"/>
        </w:rPr>
        <w:t xml:space="preserve">small-town </w:t>
      </w:r>
      <w:r w:rsidR="00AD0B4D" w:rsidRPr="00D95C1B">
        <w:rPr>
          <w:rFonts w:asciiTheme="minorHAnsi" w:hAnsiTheme="minorHAnsi" w:cstheme="minorHAnsi"/>
          <w:color w:val="000000" w:themeColor="text1"/>
        </w:rPr>
        <w:t xml:space="preserve">retail areas </w:t>
      </w:r>
      <w:r w:rsidR="00AD0B4D">
        <w:rPr>
          <w:rFonts w:asciiTheme="minorHAnsi" w:hAnsiTheme="minorHAnsi" w:cstheme="minorHAnsi"/>
          <w:color w:val="000000" w:themeColor="text1"/>
        </w:rPr>
        <w:t>and</w:t>
      </w:r>
      <w:r w:rsidR="00AD0B4D" w:rsidRPr="00D95C1B">
        <w:rPr>
          <w:rFonts w:asciiTheme="minorHAnsi" w:hAnsiTheme="minorHAnsi" w:cstheme="minorHAnsi"/>
          <w:color w:val="000000" w:themeColor="text1"/>
        </w:rPr>
        <w:t xml:space="preserve"> </w:t>
      </w:r>
      <w:r w:rsidR="00AD0B4D">
        <w:rPr>
          <w:rFonts w:asciiTheme="minorHAnsi" w:hAnsiTheme="minorHAnsi" w:cstheme="minorHAnsi"/>
          <w:color w:val="000000" w:themeColor="text1"/>
        </w:rPr>
        <w:t xml:space="preserve">shops </w:t>
      </w:r>
      <w:r w:rsidR="00D909E7">
        <w:rPr>
          <w:rFonts w:asciiTheme="minorHAnsi" w:hAnsiTheme="minorHAnsi" w:cstheme="minorHAnsi"/>
          <w:color w:val="000000" w:themeColor="text1"/>
        </w:rPr>
        <w:t xml:space="preserve">sequentially occupied </w:t>
      </w:r>
      <w:r w:rsidR="00AD0B4D" w:rsidRPr="00D95C1B">
        <w:rPr>
          <w:rFonts w:asciiTheme="minorHAnsi" w:hAnsiTheme="minorHAnsi" w:cstheme="minorHAnsi"/>
          <w:color w:val="000000" w:themeColor="text1"/>
        </w:rPr>
        <w:t>by a series of independent retailers who struggle to maintain viability. Attention is also drawn to the lack of retail and service provision in many new-build housing areas within and around small towns.</w:t>
      </w:r>
    </w:p>
    <w:p w14:paraId="5AD56D70" w14:textId="4819D286" w:rsidR="001B2663" w:rsidRDefault="00AD3729" w:rsidP="007C63F4">
      <w:pPr>
        <w:spacing w:before="120" w:line="276" w:lineRule="auto"/>
        <w:ind w:firstLine="284"/>
        <w:jc w:val="both"/>
        <w:rPr>
          <w:rFonts w:ascii="Calibri" w:hAnsi="Calibri" w:cs="Calibri"/>
          <w:color w:val="000000" w:themeColor="text1"/>
        </w:rPr>
      </w:pPr>
      <w:r>
        <w:rPr>
          <w:rFonts w:asciiTheme="minorHAnsi" w:hAnsiTheme="minorHAnsi" w:cstheme="minorHAnsi"/>
        </w:rPr>
        <w:t xml:space="preserve">As this report outlines, </w:t>
      </w:r>
      <w:r w:rsidR="00AE6E58">
        <w:rPr>
          <w:rFonts w:asciiTheme="minorHAnsi" w:hAnsiTheme="minorHAnsi" w:cstheme="minorHAnsi"/>
        </w:rPr>
        <w:t>central and local governments, along with businesses</w:t>
      </w:r>
      <w:r>
        <w:rPr>
          <w:rFonts w:asciiTheme="minorHAnsi" w:hAnsiTheme="minorHAnsi" w:cstheme="minorHAnsi"/>
        </w:rPr>
        <w:t xml:space="preserve"> and third-sector </w:t>
      </w:r>
      <w:r w:rsidR="00AA1ACD">
        <w:rPr>
          <w:rFonts w:asciiTheme="minorHAnsi" w:hAnsiTheme="minorHAnsi" w:cstheme="minorHAnsi"/>
        </w:rPr>
        <w:t>groups</w:t>
      </w:r>
      <w:r w:rsidR="00AE6E58">
        <w:rPr>
          <w:rFonts w:asciiTheme="minorHAnsi" w:hAnsiTheme="minorHAnsi" w:cstheme="minorHAnsi"/>
        </w:rPr>
        <w:t xml:space="preserve">, have sought in </w:t>
      </w:r>
      <w:r w:rsidR="00C62C51">
        <w:rPr>
          <w:rFonts w:asciiTheme="minorHAnsi" w:hAnsiTheme="minorHAnsi" w:cstheme="minorHAnsi"/>
        </w:rPr>
        <w:t xml:space="preserve">a </w:t>
      </w:r>
      <w:r w:rsidR="00AE6E58">
        <w:rPr>
          <w:rFonts w:asciiTheme="minorHAnsi" w:hAnsiTheme="minorHAnsi" w:cstheme="minorHAnsi"/>
        </w:rPr>
        <w:t>vari</w:t>
      </w:r>
      <w:r w:rsidR="0016063A">
        <w:rPr>
          <w:rFonts w:asciiTheme="minorHAnsi" w:hAnsiTheme="minorHAnsi" w:cstheme="minorHAnsi"/>
        </w:rPr>
        <w:t>e</w:t>
      </w:r>
      <w:r w:rsidR="00C62C51">
        <w:rPr>
          <w:rFonts w:asciiTheme="minorHAnsi" w:hAnsiTheme="minorHAnsi" w:cstheme="minorHAnsi"/>
        </w:rPr>
        <w:t>ty of</w:t>
      </w:r>
      <w:r w:rsidR="00AE6E58">
        <w:rPr>
          <w:rFonts w:asciiTheme="minorHAnsi" w:hAnsiTheme="minorHAnsi" w:cstheme="minorHAnsi"/>
        </w:rPr>
        <w:t xml:space="preserve"> ways to </w:t>
      </w:r>
      <w:r w:rsidR="001446A4">
        <w:rPr>
          <w:rFonts w:asciiTheme="minorHAnsi" w:hAnsiTheme="minorHAnsi" w:cstheme="minorHAnsi"/>
        </w:rPr>
        <w:t>retain reta</w:t>
      </w:r>
      <w:r w:rsidR="00C62C51">
        <w:rPr>
          <w:rFonts w:asciiTheme="minorHAnsi" w:hAnsiTheme="minorHAnsi" w:cstheme="minorHAnsi"/>
        </w:rPr>
        <w:t>i</w:t>
      </w:r>
      <w:r w:rsidR="001446A4">
        <w:rPr>
          <w:rFonts w:asciiTheme="minorHAnsi" w:hAnsiTheme="minorHAnsi" w:cstheme="minorHAnsi"/>
        </w:rPr>
        <w:t>ling and service functions within</w:t>
      </w:r>
      <w:r w:rsidR="00C62C51">
        <w:rPr>
          <w:rFonts w:asciiTheme="minorHAnsi" w:hAnsiTheme="minorHAnsi" w:cstheme="minorHAnsi"/>
        </w:rPr>
        <w:t xml:space="preserve"> central areas of</w:t>
      </w:r>
      <w:r w:rsidR="00497511">
        <w:rPr>
          <w:rFonts w:asciiTheme="minorHAnsi" w:hAnsiTheme="minorHAnsi" w:cstheme="minorHAnsi"/>
        </w:rPr>
        <w:t xml:space="preserve"> towns</w:t>
      </w:r>
      <w:r w:rsidR="000C4529">
        <w:rPr>
          <w:rFonts w:asciiTheme="minorHAnsi" w:hAnsiTheme="minorHAnsi" w:cstheme="minorHAnsi"/>
        </w:rPr>
        <w:t xml:space="preserve">, although there have also been calls to </w:t>
      </w:r>
      <w:r w:rsidR="00393FC0">
        <w:rPr>
          <w:rFonts w:asciiTheme="minorHAnsi" w:hAnsiTheme="minorHAnsi" w:cstheme="minorHAnsi"/>
        </w:rPr>
        <w:t>re</w:t>
      </w:r>
      <w:r w:rsidR="00AA681F">
        <w:rPr>
          <w:rFonts w:asciiTheme="minorHAnsi" w:hAnsiTheme="minorHAnsi" w:cstheme="minorHAnsi"/>
        </w:rPr>
        <w:t xml:space="preserve">cognise and manage a transition of </w:t>
      </w:r>
      <w:r w:rsidR="00B36245">
        <w:rPr>
          <w:rFonts w:asciiTheme="minorHAnsi" w:hAnsiTheme="minorHAnsi" w:cstheme="minorHAnsi"/>
        </w:rPr>
        <w:t xml:space="preserve">high street and other </w:t>
      </w:r>
      <w:r w:rsidR="005E57F3">
        <w:rPr>
          <w:rFonts w:asciiTheme="minorHAnsi" w:hAnsiTheme="minorHAnsi" w:cstheme="minorHAnsi"/>
        </w:rPr>
        <w:t xml:space="preserve">town centre </w:t>
      </w:r>
      <w:r w:rsidR="002F674A">
        <w:rPr>
          <w:rFonts w:asciiTheme="minorHAnsi" w:hAnsiTheme="minorHAnsi" w:cstheme="minorHAnsi"/>
        </w:rPr>
        <w:t xml:space="preserve">spaces and buildings </w:t>
      </w:r>
      <w:r w:rsidR="00C31329">
        <w:rPr>
          <w:rFonts w:asciiTheme="minorHAnsi" w:hAnsiTheme="minorHAnsi" w:cstheme="minorHAnsi"/>
        </w:rPr>
        <w:t xml:space="preserve">into </w:t>
      </w:r>
      <w:r w:rsidR="005E57F3">
        <w:rPr>
          <w:rFonts w:asciiTheme="minorHAnsi" w:hAnsiTheme="minorHAnsi" w:cstheme="minorHAnsi"/>
        </w:rPr>
        <w:t>locations</w:t>
      </w:r>
      <w:r w:rsidR="00D2026F">
        <w:rPr>
          <w:rFonts w:asciiTheme="minorHAnsi" w:hAnsiTheme="minorHAnsi" w:cstheme="minorHAnsi"/>
        </w:rPr>
        <w:t xml:space="preserve"> </w:t>
      </w:r>
      <w:r w:rsidR="00B36245">
        <w:rPr>
          <w:rFonts w:asciiTheme="minorHAnsi" w:hAnsiTheme="minorHAnsi" w:cstheme="minorHAnsi"/>
        </w:rPr>
        <w:t xml:space="preserve">that </w:t>
      </w:r>
      <w:r w:rsidR="00D2026F">
        <w:rPr>
          <w:rFonts w:asciiTheme="minorHAnsi" w:hAnsiTheme="minorHAnsi" w:cstheme="minorHAnsi"/>
        </w:rPr>
        <w:t>can be used for other activit</w:t>
      </w:r>
      <w:r w:rsidR="00FB04BC">
        <w:rPr>
          <w:rFonts w:asciiTheme="minorHAnsi" w:hAnsiTheme="minorHAnsi" w:cstheme="minorHAnsi"/>
        </w:rPr>
        <w:t>i</w:t>
      </w:r>
      <w:r w:rsidR="00D2026F">
        <w:rPr>
          <w:rFonts w:asciiTheme="minorHAnsi" w:hAnsiTheme="minorHAnsi" w:cstheme="minorHAnsi"/>
        </w:rPr>
        <w:t xml:space="preserve">es. </w:t>
      </w:r>
      <w:r w:rsidR="00BE40CC">
        <w:rPr>
          <w:rFonts w:asciiTheme="minorHAnsi" w:hAnsiTheme="minorHAnsi" w:cstheme="minorHAnsi"/>
        </w:rPr>
        <w:t xml:space="preserve">Many of the </w:t>
      </w:r>
      <w:r w:rsidR="00B14DCC">
        <w:rPr>
          <w:rFonts w:asciiTheme="minorHAnsi" w:hAnsiTheme="minorHAnsi" w:cstheme="minorHAnsi"/>
          <w:color w:val="0D0D0D" w:themeColor="text1" w:themeTint="F2"/>
        </w:rPr>
        <w:t xml:space="preserve">small town </w:t>
      </w:r>
      <w:r w:rsidR="00D33296">
        <w:rPr>
          <w:rFonts w:asciiTheme="minorHAnsi" w:hAnsiTheme="minorHAnsi" w:cstheme="minorHAnsi"/>
          <w:color w:val="0D0D0D" w:themeColor="text1" w:themeTint="F2"/>
        </w:rPr>
        <w:t xml:space="preserve">policy documents </w:t>
      </w:r>
      <w:r w:rsidR="00B14DCC">
        <w:rPr>
          <w:rFonts w:asciiTheme="minorHAnsi" w:hAnsiTheme="minorHAnsi" w:cstheme="minorHAnsi"/>
          <w:color w:val="0D0D0D" w:themeColor="text1" w:themeTint="F2"/>
        </w:rPr>
        <w:t xml:space="preserve">and commentaries </w:t>
      </w:r>
      <w:r w:rsidR="00D33296">
        <w:rPr>
          <w:rFonts w:asciiTheme="minorHAnsi" w:hAnsiTheme="minorHAnsi" w:cstheme="minorHAnsi"/>
          <w:color w:val="0D0D0D" w:themeColor="text1" w:themeTint="F2"/>
        </w:rPr>
        <w:t xml:space="preserve">examined </w:t>
      </w:r>
      <w:r w:rsidR="00B14DCC">
        <w:rPr>
          <w:rFonts w:asciiTheme="minorHAnsi" w:hAnsiTheme="minorHAnsi" w:cstheme="minorHAnsi"/>
          <w:color w:val="0D0D0D" w:themeColor="text1" w:themeTint="F2"/>
        </w:rPr>
        <w:t xml:space="preserve">in this </w:t>
      </w:r>
      <w:r w:rsidR="00C0577E">
        <w:rPr>
          <w:rFonts w:asciiTheme="minorHAnsi" w:hAnsiTheme="minorHAnsi" w:cstheme="minorHAnsi"/>
          <w:color w:val="0D0D0D" w:themeColor="text1" w:themeTint="F2"/>
        </w:rPr>
        <w:t xml:space="preserve">study </w:t>
      </w:r>
      <w:r w:rsidR="00BE40CC">
        <w:rPr>
          <w:rFonts w:asciiTheme="minorHAnsi" w:hAnsiTheme="minorHAnsi" w:cstheme="minorHAnsi"/>
          <w:color w:val="0D0D0D" w:themeColor="text1" w:themeTint="F2"/>
        </w:rPr>
        <w:t>focu</w:t>
      </w:r>
      <w:r w:rsidR="00D33296">
        <w:rPr>
          <w:rFonts w:asciiTheme="minorHAnsi" w:hAnsiTheme="minorHAnsi" w:cstheme="minorHAnsi"/>
          <w:color w:val="0D0D0D" w:themeColor="text1" w:themeTint="F2"/>
        </w:rPr>
        <w:t xml:space="preserve">s on the provision of support to retain, and if possible, expand retail provision within </w:t>
      </w:r>
      <w:r w:rsidR="00BE40CC">
        <w:rPr>
          <w:rFonts w:asciiTheme="minorHAnsi" w:hAnsiTheme="minorHAnsi" w:cstheme="minorHAnsi"/>
          <w:color w:val="0D0D0D" w:themeColor="text1" w:themeTint="F2"/>
        </w:rPr>
        <w:t xml:space="preserve">the centres of </w:t>
      </w:r>
      <w:r w:rsidR="00D33296">
        <w:rPr>
          <w:rFonts w:asciiTheme="minorHAnsi" w:hAnsiTheme="minorHAnsi" w:cstheme="minorHAnsi"/>
          <w:color w:val="0D0D0D" w:themeColor="text1" w:themeTint="F2"/>
        </w:rPr>
        <w:t xml:space="preserve">small towns, </w:t>
      </w:r>
      <w:r w:rsidR="007C2A9C">
        <w:rPr>
          <w:rFonts w:asciiTheme="minorHAnsi" w:hAnsiTheme="minorHAnsi" w:cstheme="minorHAnsi"/>
          <w:color w:val="0D0D0D" w:themeColor="text1" w:themeTint="F2"/>
        </w:rPr>
        <w:t xml:space="preserve">although there were </w:t>
      </w:r>
      <w:r w:rsidR="00DF6B10">
        <w:rPr>
          <w:rFonts w:asciiTheme="minorHAnsi" w:hAnsiTheme="minorHAnsi" w:cstheme="minorHAnsi"/>
          <w:color w:val="0D0D0D" w:themeColor="text1" w:themeTint="F2"/>
        </w:rPr>
        <w:t xml:space="preserve">many </w:t>
      </w:r>
      <w:r w:rsidR="001619CC">
        <w:rPr>
          <w:rFonts w:asciiTheme="minorHAnsi" w:hAnsiTheme="minorHAnsi" w:cstheme="minorHAnsi"/>
          <w:color w:val="0D0D0D" w:themeColor="text1" w:themeTint="F2"/>
        </w:rPr>
        <w:t xml:space="preserve">proposals </w:t>
      </w:r>
      <w:r w:rsidR="00BE40CC">
        <w:rPr>
          <w:rFonts w:asciiTheme="minorHAnsi" w:hAnsiTheme="minorHAnsi" w:cstheme="minorHAnsi"/>
          <w:color w:val="0D0D0D" w:themeColor="text1" w:themeTint="F2"/>
        </w:rPr>
        <w:t>to also diversify the economie</w:t>
      </w:r>
      <w:r w:rsidR="00850194">
        <w:rPr>
          <w:rFonts w:asciiTheme="minorHAnsi" w:hAnsiTheme="minorHAnsi" w:cstheme="minorHAnsi"/>
          <w:color w:val="0D0D0D" w:themeColor="text1" w:themeTint="F2"/>
        </w:rPr>
        <w:t>s of these settlements, particularly into visitor, creative</w:t>
      </w:r>
      <w:r w:rsidR="005E78FC">
        <w:rPr>
          <w:rFonts w:asciiTheme="minorHAnsi" w:hAnsiTheme="minorHAnsi" w:cstheme="minorHAnsi"/>
          <w:color w:val="0D0D0D" w:themeColor="text1" w:themeTint="F2"/>
        </w:rPr>
        <w:t xml:space="preserve">, </w:t>
      </w:r>
      <w:r w:rsidR="00850194">
        <w:rPr>
          <w:rFonts w:asciiTheme="minorHAnsi" w:hAnsiTheme="minorHAnsi" w:cstheme="minorHAnsi"/>
          <w:color w:val="0D0D0D" w:themeColor="text1" w:themeTint="F2"/>
        </w:rPr>
        <w:t xml:space="preserve">festival </w:t>
      </w:r>
      <w:r w:rsidR="005E78FC">
        <w:rPr>
          <w:rFonts w:asciiTheme="minorHAnsi" w:hAnsiTheme="minorHAnsi" w:cstheme="minorHAnsi"/>
          <w:color w:val="0D0D0D" w:themeColor="text1" w:themeTint="F2"/>
        </w:rPr>
        <w:t xml:space="preserve">and green </w:t>
      </w:r>
      <w:r w:rsidR="00850194">
        <w:rPr>
          <w:rFonts w:asciiTheme="minorHAnsi" w:hAnsiTheme="minorHAnsi" w:cstheme="minorHAnsi"/>
          <w:color w:val="0D0D0D" w:themeColor="text1" w:themeTint="F2"/>
        </w:rPr>
        <w:t>ec</w:t>
      </w:r>
      <w:r w:rsidR="006F6EE9">
        <w:rPr>
          <w:rFonts w:asciiTheme="minorHAnsi" w:hAnsiTheme="minorHAnsi" w:cstheme="minorHAnsi"/>
          <w:color w:val="0D0D0D" w:themeColor="text1" w:themeTint="F2"/>
        </w:rPr>
        <w:t xml:space="preserve">onomies. Public buildings </w:t>
      </w:r>
      <w:r w:rsidR="006F6EE9" w:rsidRPr="00D95C1B">
        <w:rPr>
          <w:rFonts w:asciiTheme="minorHAnsi" w:hAnsiTheme="minorHAnsi" w:cstheme="minorHAnsi"/>
          <w:color w:val="000000" w:themeColor="text1"/>
        </w:rPr>
        <w:t xml:space="preserve">such as </w:t>
      </w:r>
      <w:r w:rsidR="00C96935">
        <w:rPr>
          <w:rFonts w:asciiTheme="minorHAnsi" w:hAnsiTheme="minorHAnsi" w:cstheme="minorHAnsi"/>
          <w:color w:val="000000" w:themeColor="text1"/>
        </w:rPr>
        <w:t xml:space="preserve">market and </w:t>
      </w:r>
      <w:r w:rsidR="006F6EE9" w:rsidRPr="00D95C1B">
        <w:rPr>
          <w:rFonts w:asciiTheme="minorHAnsi" w:hAnsiTheme="minorHAnsi" w:cstheme="minorHAnsi"/>
          <w:color w:val="000000" w:themeColor="text1"/>
        </w:rPr>
        <w:t xml:space="preserve">town halls, libraries, </w:t>
      </w:r>
      <w:r w:rsidR="006F6EE9" w:rsidRPr="00D95C1B">
        <w:rPr>
          <w:rFonts w:ascii="Calibri" w:hAnsi="Calibri" w:cs="Calibri"/>
          <w:color w:val="000000" w:themeColor="text1"/>
        </w:rPr>
        <w:t>fire and police stations, hospitals and churches</w:t>
      </w:r>
      <w:r w:rsidR="00C96935">
        <w:rPr>
          <w:rFonts w:ascii="Calibri" w:hAnsi="Calibri" w:cs="Calibri"/>
          <w:color w:val="000000" w:themeColor="text1"/>
        </w:rPr>
        <w:t xml:space="preserve"> all figured prominently in </w:t>
      </w:r>
      <w:r w:rsidR="007C1AD1">
        <w:rPr>
          <w:rFonts w:ascii="Calibri" w:hAnsi="Calibri" w:cs="Calibri"/>
          <w:color w:val="000000" w:themeColor="text1"/>
        </w:rPr>
        <w:t xml:space="preserve">these plans, a situation that stems in large part from </w:t>
      </w:r>
      <w:r w:rsidR="00C21BD0">
        <w:rPr>
          <w:rFonts w:ascii="Calibri" w:hAnsi="Calibri" w:cs="Calibri"/>
          <w:color w:val="000000" w:themeColor="text1"/>
        </w:rPr>
        <w:t xml:space="preserve">declines in their use and </w:t>
      </w:r>
      <w:r w:rsidR="0096262E">
        <w:rPr>
          <w:rFonts w:ascii="Calibri" w:hAnsi="Calibri" w:cs="Calibri"/>
          <w:color w:val="000000" w:themeColor="text1"/>
        </w:rPr>
        <w:t xml:space="preserve">limited </w:t>
      </w:r>
      <w:r w:rsidR="00C21BD0">
        <w:rPr>
          <w:rFonts w:ascii="Calibri" w:hAnsi="Calibri" w:cs="Calibri"/>
          <w:color w:val="000000" w:themeColor="text1"/>
        </w:rPr>
        <w:t>investment in their maintenance and repair</w:t>
      </w:r>
      <w:r w:rsidR="001B2663">
        <w:rPr>
          <w:rFonts w:ascii="Calibri" w:hAnsi="Calibri" w:cs="Calibri"/>
          <w:color w:val="000000" w:themeColor="text1"/>
        </w:rPr>
        <w:t xml:space="preserve">. The refurbishment and repurposing of these buildings </w:t>
      </w:r>
      <w:r w:rsidR="00492B83">
        <w:rPr>
          <w:rFonts w:ascii="Calibri" w:hAnsi="Calibri" w:cs="Calibri"/>
          <w:color w:val="000000" w:themeColor="text1"/>
        </w:rPr>
        <w:t xml:space="preserve">in many cases requires </w:t>
      </w:r>
      <w:r w:rsidR="00034FEA">
        <w:rPr>
          <w:rFonts w:ascii="Calibri" w:hAnsi="Calibri" w:cs="Calibri"/>
          <w:color w:val="000000" w:themeColor="text1"/>
        </w:rPr>
        <w:t>levels of</w:t>
      </w:r>
      <w:r w:rsidR="00492B83">
        <w:rPr>
          <w:rFonts w:ascii="Calibri" w:hAnsi="Calibri" w:cs="Calibri"/>
          <w:color w:val="000000" w:themeColor="text1"/>
        </w:rPr>
        <w:t xml:space="preserve"> capital investment</w:t>
      </w:r>
      <w:r w:rsidR="00034FEA">
        <w:rPr>
          <w:rFonts w:ascii="Calibri" w:hAnsi="Calibri" w:cs="Calibri"/>
          <w:color w:val="000000" w:themeColor="text1"/>
        </w:rPr>
        <w:t xml:space="preserve"> that local authorities and businesses struggle to</w:t>
      </w:r>
      <w:r w:rsidR="00AD2583">
        <w:rPr>
          <w:rFonts w:ascii="Calibri" w:hAnsi="Calibri" w:cs="Calibri"/>
          <w:color w:val="000000" w:themeColor="text1"/>
        </w:rPr>
        <w:t xml:space="preserve"> mobilise, a</w:t>
      </w:r>
      <w:r w:rsidR="00E06E9D">
        <w:rPr>
          <w:rFonts w:ascii="Calibri" w:hAnsi="Calibri" w:cs="Calibri"/>
          <w:color w:val="000000" w:themeColor="text1"/>
        </w:rPr>
        <w:t xml:space="preserve">nd also </w:t>
      </w:r>
      <w:r w:rsidR="00780291">
        <w:rPr>
          <w:rFonts w:ascii="Calibri" w:hAnsi="Calibri" w:cs="Calibri"/>
          <w:color w:val="000000" w:themeColor="text1"/>
        </w:rPr>
        <w:t xml:space="preserve">raise the prospects of retail gentrification and declining accessibility to </w:t>
      </w:r>
      <w:r w:rsidR="00EE3CD6">
        <w:rPr>
          <w:rFonts w:ascii="Calibri" w:hAnsi="Calibri" w:cs="Calibri"/>
          <w:color w:val="000000" w:themeColor="text1"/>
        </w:rPr>
        <w:t xml:space="preserve">public services </w:t>
      </w:r>
      <w:r w:rsidR="008A5A2A">
        <w:rPr>
          <w:rFonts w:ascii="Calibri" w:hAnsi="Calibri" w:cs="Calibri"/>
          <w:color w:val="000000" w:themeColor="text1"/>
        </w:rPr>
        <w:t>for</w:t>
      </w:r>
      <w:r w:rsidR="00463980">
        <w:rPr>
          <w:rFonts w:ascii="Calibri" w:hAnsi="Calibri" w:cs="Calibri"/>
          <w:color w:val="000000" w:themeColor="text1"/>
        </w:rPr>
        <w:t xml:space="preserve"> populations within, and around, these settlements.</w:t>
      </w:r>
    </w:p>
    <w:p w14:paraId="283A0FCB" w14:textId="61489860" w:rsidR="00B84DC0" w:rsidRDefault="00A223BD" w:rsidP="007C63F4">
      <w:pPr>
        <w:spacing w:before="120" w:line="276" w:lineRule="auto"/>
        <w:ind w:firstLine="284"/>
        <w:jc w:val="both"/>
        <w:rPr>
          <w:rFonts w:asciiTheme="minorHAnsi" w:hAnsiTheme="minorHAnsi" w:cstheme="minorHAnsi"/>
          <w:color w:val="0D0D0D" w:themeColor="text1" w:themeTint="F2"/>
          <w:lang w:eastAsia="en-US"/>
        </w:rPr>
      </w:pPr>
      <w:r>
        <w:rPr>
          <w:rFonts w:asciiTheme="minorHAnsi" w:hAnsiTheme="minorHAnsi" w:cstheme="minorHAnsi"/>
          <w:color w:val="000000" w:themeColor="text1"/>
        </w:rPr>
        <w:t>The report examined the structure of retailing in English small towns</w:t>
      </w:r>
      <w:r w:rsidR="00090BA6">
        <w:rPr>
          <w:rFonts w:asciiTheme="minorHAnsi" w:hAnsiTheme="minorHAnsi" w:cstheme="minorHAnsi"/>
          <w:color w:val="000000" w:themeColor="text1"/>
        </w:rPr>
        <w:t xml:space="preserve"> and the impact of the Covid-19 pandemic on </w:t>
      </w:r>
      <w:r w:rsidR="00F04935">
        <w:rPr>
          <w:rFonts w:asciiTheme="minorHAnsi" w:hAnsiTheme="minorHAnsi" w:cstheme="minorHAnsi"/>
          <w:color w:val="000000" w:themeColor="text1"/>
        </w:rPr>
        <w:t xml:space="preserve">this sector of their economies. It is shown that </w:t>
      </w:r>
      <w:r w:rsidR="00C41900">
        <w:rPr>
          <w:rFonts w:asciiTheme="minorHAnsi" w:hAnsiTheme="minorHAnsi" w:cstheme="minorHAnsi"/>
          <w:color w:val="000000" w:themeColor="text1"/>
        </w:rPr>
        <w:t xml:space="preserve">the majority of </w:t>
      </w:r>
      <w:r w:rsidR="00E9058C" w:rsidRPr="00D95C1B">
        <w:rPr>
          <w:rFonts w:asciiTheme="minorHAnsi" w:hAnsiTheme="minorHAnsi" w:cstheme="minorHAnsi"/>
          <w:color w:val="000000" w:themeColor="text1"/>
        </w:rPr>
        <w:t xml:space="preserve">retailing in small English rural towns </w:t>
      </w:r>
      <w:r w:rsidR="00C41900">
        <w:rPr>
          <w:rFonts w:asciiTheme="minorHAnsi" w:hAnsiTheme="minorHAnsi" w:cstheme="minorHAnsi"/>
          <w:color w:val="000000" w:themeColor="text1"/>
        </w:rPr>
        <w:t>is</w:t>
      </w:r>
      <w:r w:rsidR="00E9058C" w:rsidRPr="00D95C1B">
        <w:rPr>
          <w:rFonts w:asciiTheme="minorHAnsi" w:hAnsiTheme="minorHAnsi" w:cstheme="minorHAnsi"/>
          <w:color w:val="000000" w:themeColor="text1"/>
        </w:rPr>
        <w:t xml:space="preserve"> provided by business</w:t>
      </w:r>
      <w:r w:rsidR="00E9058C">
        <w:rPr>
          <w:rFonts w:asciiTheme="minorHAnsi" w:hAnsiTheme="minorHAnsi" w:cstheme="minorHAnsi"/>
          <w:color w:val="000000" w:themeColor="text1"/>
        </w:rPr>
        <w:t>es</w:t>
      </w:r>
      <w:r w:rsidR="00E9058C" w:rsidRPr="00D95C1B">
        <w:rPr>
          <w:rFonts w:asciiTheme="minorHAnsi" w:hAnsiTheme="minorHAnsi" w:cstheme="minorHAnsi"/>
          <w:color w:val="000000" w:themeColor="text1"/>
        </w:rPr>
        <w:t xml:space="preserve"> that lie towards the smaller and localised end of</w:t>
      </w:r>
      <w:r w:rsidR="00250549">
        <w:rPr>
          <w:rFonts w:asciiTheme="minorHAnsi" w:hAnsiTheme="minorHAnsi" w:cstheme="minorHAnsi"/>
          <w:color w:val="000000" w:themeColor="text1"/>
        </w:rPr>
        <w:t xml:space="preserve"> the </w:t>
      </w:r>
      <w:r w:rsidR="00E9058C" w:rsidRPr="00D95C1B">
        <w:rPr>
          <w:rFonts w:asciiTheme="minorHAnsi" w:hAnsiTheme="minorHAnsi" w:cstheme="minorHAnsi"/>
          <w:color w:val="000000" w:themeColor="text1"/>
        </w:rPr>
        <w:t xml:space="preserve">retail spectrum, </w:t>
      </w:r>
      <w:r w:rsidR="00250549">
        <w:rPr>
          <w:rFonts w:asciiTheme="minorHAnsi" w:hAnsiTheme="minorHAnsi" w:cstheme="minorHAnsi"/>
          <w:color w:val="000000" w:themeColor="text1"/>
        </w:rPr>
        <w:t xml:space="preserve">which is </w:t>
      </w:r>
      <w:r w:rsidR="00E9058C" w:rsidRPr="00D95C1B">
        <w:rPr>
          <w:rFonts w:asciiTheme="minorHAnsi" w:hAnsiTheme="minorHAnsi" w:cstheme="minorHAnsi"/>
          <w:color w:val="000000" w:themeColor="text1"/>
        </w:rPr>
        <w:t xml:space="preserve">often characterised and valued as </w:t>
      </w:r>
      <w:r w:rsidR="00506134">
        <w:rPr>
          <w:rFonts w:asciiTheme="minorHAnsi" w:hAnsiTheme="minorHAnsi" w:cstheme="minorHAnsi"/>
          <w:color w:val="000000" w:themeColor="text1"/>
        </w:rPr>
        <w:t xml:space="preserve">dominated by </w:t>
      </w:r>
      <w:r w:rsidR="00E9058C" w:rsidRPr="00D95C1B">
        <w:rPr>
          <w:rFonts w:asciiTheme="minorHAnsi" w:hAnsiTheme="minorHAnsi" w:cstheme="minorHAnsi"/>
          <w:color w:val="000000" w:themeColor="text1"/>
        </w:rPr>
        <w:t>independent retailers</w:t>
      </w:r>
      <w:r w:rsidR="00506134">
        <w:rPr>
          <w:rFonts w:asciiTheme="minorHAnsi" w:hAnsiTheme="minorHAnsi" w:cstheme="minorHAnsi"/>
          <w:color w:val="000000" w:themeColor="text1"/>
        </w:rPr>
        <w:t xml:space="preserve">. The report highlights </w:t>
      </w:r>
      <w:r w:rsidR="006E0049">
        <w:rPr>
          <w:rFonts w:asciiTheme="minorHAnsi" w:hAnsiTheme="minorHAnsi" w:cstheme="minorHAnsi"/>
          <w:color w:val="000000" w:themeColor="text1"/>
        </w:rPr>
        <w:t>that there may be</w:t>
      </w:r>
      <w:r w:rsidR="00D6022C">
        <w:rPr>
          <w:rFonts w:asciiTheme="minorHAnsi" w:hAnsiTheme="minorHAnsi" w:cstheme="minorHAnsi"/>
          <w:color w:val="000000" w:themeColor="text1"/>
        </w:rPr>
        <w:t xml:space="preserve"> </w:t>
      </w:r>
      <w:r w:rsidR="00E9058C" w:rsidRPr="00D95C1B">
        <w:rPr>
          <w:rFonts w:asciiTheme="minorHAnsi" w:hAnsiTheme="minorHAnsi" w:cstheme="minorHAnsi"/>
          <w:color w:val="000000" w:themeColor="text1"/>
        </w:rPr>
        <w:t xml:space="preserve">considerable variation and turnover within </w:t>
      </w:r>
      <w:r w:rsidR="00E9058C">
        <w:rPr>
          <w:rFonts w:asciiTheme="minorHAnsi" w:hAnsiTheme="minorHAnsi" w:cstheme="minorHAnsi"/>
          <w:color w:val="000000" w:themeColor="text1"/>
        </w:rPr>
        <w:t>small-town retailing</w:t>
      </w:r>
      <w:r w:rsidR="00F47688">
        <w:rPr>
          <w:rFonts w:asciiTheme="minorHAnsi" w:hAnsiTheme="minorHAnsi" w:cstheme="minorHAnsi"/>
          <w:color w:val="000000" w:themeColor="text1"/>
        </w:rPr>
        <w:t>, with th</w:t>
      </w:r>
      <w:r w:rsidR="00637D83">
        <w:rPr>
          <w:rFonts w:asciiTheme="minorHAnsi" w:hAnsiTheme="minorHAnsi" w:cstheme="minorHAnsi"/>
          <w:color w:val="000000" w:themeColor="text1"/>
        </w:rPr>
        <w:t xml:space="preserve">e latter </w:t>
      </w:r>
      <w:r w:rsidR="00730B2E">
        <w:rPr>
          <w:rFonts w:asciiTheme="minorHAnsi" w:hAnsiTheme="minorHAnsi" w:cstheme="minorHAnsi"/>
          <w:color w:val="000000" w:themeColor="text1"/>
        </w:rPr>
        <w:t xml:space="preserve">increasing </w:t>
      </w:r>
      <w:r w:rsidR="00F56B53">
        <w:rPr>
          <w:rFonts w:asciiTheme="minorHAnsi" w:hAnsiTheme="minorHAnsi" w:cstheme="minorHAnsi"/>
          <w:color w:val="000000" w:themeColor="text1"/>
        </w:rPr>
        <w:t xml:space="preserve">as a </w:t>
      </w:r>
      <w:r w:rsidR="00E3014C">
        <w:rPr>
          <w:rFonts w:asciiTheme="minorHAnsi" w:hAnsiTheme="minorHAnsi" w:cstheme="minorHAnsi"/>
          <w:color w:val="000000" w:themeColor="text1"/>
        </w:rPr>
        <w:t xml:space="preserve">short-term </w:t>
      </w:r>
      <w:r w:rsidR="00F56B53">
        <w:rPr>
          <w:rFonts w:asciiTheme="minorHAnsi" w:hAnsiTheme="minorHAnsi" w:cstheme="minorHAnsi"/>
          <w:color w:val="000000" w:themeColor="text1"/>
        </w:rPr>
        <w:t xml:space="preserve">consequence of the Covid-19 pandemic, and associated </w:t>
      </w:r>
      <w:r w:rsidR="00342A16">
        <w:rPr>
          <w:rFonts w:asciiTheme="minorHAnsi" w:hAnsiTheme="minorHAnsi" w:cstheme="minorHAnsi"/>
          <w:color w:val="000000" w:themeColor="text1"/>
        </w:rPr>
        <w:t xml:space="preserve">spatial lock-downs. However, while </w:t>
      </w:r>
      <w:r w:rsidR="00342A16">
        <w:rPr>
          <w:rFonts w:asciiTheme="minorHAnsi" w:hAnsiTheme="minorHAnsi" w:cstheme="minorHAnsi"/>
          <w:color w:val="0D0D0D" w:themeColor="text1" w:themeTint="F2"/>
          <w:lang w:eastAsia="en-US"/>
        </w:rPr>
        <w:t>m</w:t>
      </w:r>
      <w:r w:rsidR="000A15D5">
        <w:rPr>
          <w:rFonts w:asciiTheme="minorHAnsi" w:hAnsiTheme="minorHAnsi" w:cstheme="minorHAnsi"/>
          <w:color w:val="0D0D0D" w:themeColor="text1" w:themeTint="F2"/>
          <w:lang w:eastAsia="en-US"/>
        </w:rPr>
        <w:t xml:space="preserve">any small towns experienced </w:t>
      </w:r>
      <w:r w:rsidR="00CE59C6">
        <w:rPr>
          <w:rFonts w:asciiTheme="minorHAnsi" w:hAnsiTheme="minorHAnsi" w:cstheme="minorHAnsi"/>
          <w:color w:val="0D0D0D" w:themeColor="text1" w:themeTint="F2"/>
          <w:lang w:eastAsia="en-US"/>
        </w:rPr>
        <w:t>significant</w:t>
      </w:r>
      <w:r w:rsidR="000A15D5">
        <w:rPr>
          <w:rFonts w:asciiTheme="minorHAnsi" w:hAnsiTheme="minorHAnsi" w:cstheme="minorHAnsi"/>
          <w:color w:val="0D0D0D" w:themeColor="text1" w:themeTint="F2"/>
          <w:lang w:eastAsia="en-US"/>
        </w:rPr>
        <w:t xml:space="preserve"> short-term impacts, </w:t>
      </w:r>
      <w:r w:rsidR="00323C9F">
        <w:rPr>
          <w:rFonts w:asciiTheme="minorHAnsi" w:hAnsiTheme="minorHAnsi" w:cstheme="minorHAnsi"/>
          <w:color w:val="0D0D0D" w:themeColor="text1" w:themeTint="F2"/>
          <w:lang w:eastAsia="en-US"/>
        </w:rPr>
        <w:t>it</w:t>
      </w:r>
      <w:r w:rsidR="006E66C8">
        <w:rPr>
          <w:rFonts w:asciiTheme="minorHAnsi" w:hAnsiTheme="minorHAnsi" w:cstheme="minorHAnsi"/>
          <w:color w:val="0D0D0D" w:themeColor="text1" w:themeTint="F2"/>
          <w:lang w:eastAsia="en-US"/>
        </w:rPr>
        <w:t xml:space="preserve"> appears that </w:t>
      </w:r>
      <w:r w:rsidR="002F29B1">
        <w:rPr>
          <w:rFonts w:asciiTheme="minorHAnsi" w:hAnsiTheme="minorHAnsi" w:cstheme="minorHAnsi"/>
          <w:color w:val="0D0D0D" w:themeColor="text1" w:themeTint="F2"/>
          <w:lang w:eastAsia="en-US"/>
        </w:rPr>
        <w:t xml:space="preserve">in the majority of </w:t>
      </w:r>
      <w:r w:rsidR="002A3B49">
        <w:rPr>
          <w:rFonts w:asciiTheme="minorHAnsi" w:hAnsiTheme="minorHAnsi" w:cstheme="minorHAnsi"/>
          <w:color w:val="0D0D0D" w:themeColor="text1" w:themeTint="F2"/>
          <w:lang w:eastAsia="en-US"/>
        </w:rPr>
        <w:t>cases</w:t>
      </w:r>
      <w:r w:rsidR="00FE1578">
        <w:rPr>
          <w:rFonts w:asciiTheme="minorHAnsi" w:hAnsiTheme="minorHAnsi" w:cstheme="minorHAnsi"/>
          <w:color w:val="0D0D0D" w:themeColor="text1" w:themeTint="F2"/>
          <w:lang w:eastAsia="en-US"/>
        </w:rPr>
        <w:t>,</w:t>
      </w:r>
      <w:r w:rsidR="002A3B49">
        <w:rPr>
          <w:rFonts w:asciiTheme="minorHAnsi" w:hAnsiTheme="minorHAnsi" w:cstheme="minorHAnsi"/>
          <w:color w:val="0D0D0D" w:themeColor="text1" w:themeTint="F2"/>
          <w:lang w:eastAsia="en-US"/>
        </w:rPr>
        <w:t xml:space="preserve"> their economies </w:t>
      </w:r>
      <w:r w:rsidR="000A15D5">
        <w:rPr>
          <w:rFonts w:asciiTheme="minorHAnsi" w:hAnsiTheme="minorHAnsi" w:cstheme="minorHAnsi"/>
          <w:color w:val="0D0D0D" w:themeColor="text1" w:themeTint="F2"/>
          <w:lang w:eastAsia="en-US"/>
        </w:rPr>
        <w:t>returned relatively quick</w:t>
      </w:r>
      <w:r w:rsidR="002A3B49">
        <w:rPr>
          <w:rFonts w:asciiTheme="minorHAnsi" w:hAnsiTheme="minorHAnsi" w:cstheme="minorHAnsi"/>
          <w:color w:val="0D0D0D" w:themeColor="text1" w:themeTint="F2"/>
          <w:lang w:eastAsia="en-US"/>
        </w:rPr>
        <w:t>ly</w:t>
      </w:r>
      <w:r w:rsidR="000A15D5">
        <w:rPr>
          <w:rFonts w:asciiTheme="minorHAnsi" w:hAnsiTheme="minorHAnsi" w:cstheme="minorHAnsi"/>
          <w:color w:val="0D0D0D" w:themeColor="text1" w:themeTint="F2"/>
          <w:lang w:eastAsia="en-US"/>
        </w:rPr>
        <w:t xml:space="preserve"> to </w:t>
      </w:r>
      <w:r w:rsidR="002A3B49">
        <w:rPr>
          <w:rFonts w:asciiTheme="minorHAnsi" w:hAnsiTheme="minorHAnsi" w:cstheme="minorHAnsi"/>
          <w:color w:val="0D0D0D" w:themeColor="text1" w:themeTint="F2"/>
          <w:lang w:eastAsia="en-US"/>
        </w:rPr>
        <w:t>at o</w:t>
      </w:r>
      <w:r w:rsidR="0001178C">
        <w:rPr>
          <w:rFonts w:asciiTheme="minorHAnsi" w:hAnsiTheme="minorHAnsi" w:cstheme="minorHAnsi"/>
          <w:color w:val="0D0D0D" w:themeColor="text1" w:themeTint="F2"/>
          <w:lang w:eastAsia="en-US"/>
        </w:rPr>
        <w:t xml:space="preserve">r </w:t>
      </w:r>
      <w:r w:rsidR="000A15D5">
        <w:rPr>
          <w:rFonts w:asciiTheme="minorHAnsi" w:hAnsiTheme="minorHAnsi" w:cstheme="minorHAnsi"/>
          <w:color w:val="0D0D0D" w:themeColor="text1" w:themeTint="F2"/>
          <w:lang w:eastAsia="en-US"/>
        </w:rPr>
        <w:t xml:space="preserve">close to </w:t>
      </w:r>
      <w:r w:rsidR="00BD0B65">
        <w:rPr>
          <w:rFonts w:asciiTheme="minorHAnsi" w:hAnsiTheme="minorHAnsi" w:cstheme="minorHAnsi"/>
          <w:color w:val="0D0D0D" w:themeColor="text1" w:themeTint="F2"/>
          <w:lang w:eastAsia="en-US"/>
        </w:rPr>
        <w:t>their</w:t>
      </w:r>
      <w:r w:rsidR="000A15D5">
        <w:rPr>
          <w:rFonts w:asciiTheme="minorHAnsi" w:hAnsiTheme="minorHAnsi" w:cstheme="minorHAnsi"/>
          <w:color w:val="0D0D0D" w:themeColor="text1" w:themeTint="F2"/>
          <w:lang w:eastAsia="en-US"/>
        </w:rPr>
        <w:t xml:space="preserve"> pre-Covid condition. </w:t>
      </w:r>
      <w:r w:rsidR="0001178C">
        <w:rPr>
          <w:rFonts w:asciiTheme="minorHAnsi" w:hAnsiTheme="minorHAnsi" w:cstheme="minorHAnsi"/>
          <w:color w:val="0D0D0D" w:themeColor="text1" w:themeTint="F2"/>
          <w:lang w:eastAsia="en-US"/>
        </w:rPr>
        <w:t>Having said th</w:t>
      </w:r>
      <w:r w:rsidR="00FE1578">
        <w:rPr>
          <w:rFonts w:asciiTheme="minorHAnsi" w:hAnsiTheme="minorHAnsi" w:cstheme="minorHAnsi"/>
          <w:color w:val="0D0D0D" w:themeColor="text1" w:themeTint="F2"/>
          <w:lang w:eastAsia="en-US"/>
        </w:rPr>
        <w:t>i</w:t>
      </w:r>
      <w:r w:rsidR="0001178C">
        <w:rPr>
          <w:rFonts w:asciiTheme="minorHAnsi" w:hAnsiTheme="minorHAnsi" w:cstheme="minorHAnsi"/>
          <w:color w:val="0D0D0D" w:themeColor="text1" w:themeTint="F2"/>
          <w:lang w:eastAsia="en-US"/>
        </w:rPr>
        <w:t>s, i</w:t>
      </w:r>
      <w:r w:rsidR="000A15D5">
        <w:rPr>
          <w:rFonts w:asciiTheme="minorHAnsi" w:hAnsiTheme="minorHAnsi" w:cstheme="minorHAnsi"/>
          <w:color w:val="0D0D0D" w:themeColor="text1" w:themeTint="F2"/>
          <w:lang w:eastAsia="en-US"/>
        </w:rPr>
        <w:t xml:space="preserve">n many </w:t>
      </w:r>
      <w:r w:rsidR="0001178C">
        <w:rPr>
          <w:rFonts w:asciiTheme="minorHAnsi" w:hAnsiTheme="minorHAnsi" w:cstheme="minorHAnsi"/>
          <w:color w:val="0D0D0D" w:themeColor="text1" w:themeTint="F2"/>
          <w:lang w:eastAsia="en-US"/>
        </w:rPr>
        <w:t xml:space="preserve">towns </w:t>
      </w:r>
      <w:r w:rsidR="000A15D5">
        <w:rPr>
          <w:rFonts w:asciiTheme="minorHAnsi" w:hAnsiTheme="minorHAnsi" w:cstheme="minorHAnsi"/>
          <w:color w:val="0D0D0D" w:themeColor="text1" w:themeTint="F2"/>
          <w:lang w:eastAsia="en-US"/>
        </w:rPr>
        <w:t xml:space="preserve">this condition was </w:t>
      </w:r>
      <w:r w:rsidR="00575D15">
        <w:rPr>
          <w:rFonts w:asciiTheme="minorHAnsi" w:hAnsiTheme="minorHAnsi" w:cstheme="minorHAnsi"/>
          <w:color w:val="0D0D0D" w:themeColor="text1" w:themeTint="F2"/>
          <w:lang w:eastAsia="en-US"/>
        </w:rPr>
        <w:t xml:space="preserve">itself </w:t>
      </w:r>
      <w:r w:rsidR="000A15D5">
        <w:rPr>
          <w:rFonts w:asciiTheme="minorHAnsi" w:hAnsiTheme="minorHAnsi" w:cstheme="minorHAnsi"/>
          <w:color w:val="0D0D0D" w:themeColor="text1" w:themeTint="F2"/>
          <w:lang w:eastAsia="en-US"/>
        </w:rPr>
        <w:t>a cause of concern, and</w:t>
      </w:r>
      <w:r w:rsidR="00575D15">
        <w:rPr>
          <w:rFonts w:asciiTheme="minorHAnsi" w:hAnsiTheme="minorHAnsi" w:cstheme="minorHAnsi"/>
          <w:color w:val="0D0D0D" w:themeColor="text1" w:themeTint="F2"/>
          <w:lang w:eastAsia="en-US"/>
        </w:rPr>
        <w:t xml:space="preserve"> there </w:t>
      </w:r>
      <w:r w:rsidR="00DD7E4E">
        <w:rPr>
          <w:rFonts w:asciiTheme="minorHAnsi" w:hAnsiTheme="minorHAnsi" w:cstheme="minorHAnsi"/>
          <w:color w:val="0D0D0D" w:themeColor="text1" w:themeTint="F2"/>
          <w:lang w:eastAsia="en-US"/>
        </w:rPr>
        <w:t>i</w:t>
      </w:r>
      <w:r w:rsidR="00575D15">
        <w:rPr>
          <w:rFonts w:asciiTheme="minorHAnsi" w:hAnsiTheme="minorHAnsi" w:cstheme="minorHAnsi"/>
          <w:color w:val="0D0D0D" w:themeColor="text1" w:themeTint="F2"/>
          <w:lang w:eastAsia="en-US"/>
        </w:rPr>
        <w:t xml:space="preserve">s </w:t>
      </w:r>
      <w:r w:rsidR="000A15D5">
        <w:rPr>
          <w:rFonts w:asciiTheme="minorHAnsi" w:hAnsiTheme="minorHAnsi" w:cstheme="minorHAnsi"/>
          <w:color w:val="0D0D0D" w:themeColor="text1" w:themeTint="F2"/>
          <w:lang w:eastAsia="en-US"/>
        </w:rPr>
        <w:t>quite</w:t>
      </w:r>
      <w:r w:rsidR="00B7288D">
        <w:rPr>
          <w:rFonts w:asciiTheme="minorHAnsi" w:hAnsiTheme="minorHAnsi" w:cstheme="minorHAnsi"/>
          <w:color w:val="0D0D0D" w:themeColor="text1" w:themeTint="F2"/>
          <w:lang w:eastAsia="en-US"/>
        </w:rPr>
        <w:t xml:space="preserve"> a</w:t>
      </w:r>
      <w:r w:rsidR="000A15D5">
        <w:rPr>
          <w:rFonts w:asciiTheme="minorHAnsi" w:hAnsiTheme="minorHAnsi" w:cstheme="minorHAnsi"/>
          <w:color w:val="0D0D0D" w:themeColor="text1" w:themeTint="F2"/>
          <w:lang w:eastAsia="en-US"/>
        </w:rPr>
        <w:t xml:space="preserve"> widespread perception that </w:t>
      </w:r>
      <w:r w:rsidR="00501883">
        <w:rPr>
          <w:rFonts w:ascii="Calibri" w:hAnsi="Calibri" w:cs="Calibri"/>
        </w:rPr>
        <w:t xml:space="preserve">the </w:t>
      </w:r>
      <w:r w:rsidR="000A15D5">
        <w:rPr>
          <w:rFonts w:ascii="Calibri" w:hAnsi="Calibri" w:cs="Calibri"/>
        </w:rPr>
        <w:t>long-term</w:t>
      </w:r>
      <w:r w:rsidR="000A15D5" w:rsidRPr="004C1E33">
        <w:rPr>
          <w:rFonts w:ascii="Calibri" w:hAnsi="Calibri" w:cs="Calibri"/>
        </w:rPr>
        <w:t xml:space="preserve"> </w:t>
      </w:r>
      <w:r w:rsidR="000A15D5">
        <w:rPr>
          <w:rFonts w:ascii="Calibri" w:hAnsi="Calibri" w:cs="Calibri"/>
        </w:rPr>
        <w:t xml:space="preserve">impact of the </w:t>
      </w:r>
      <w:r w:rsidR="000A15D5" w:rsidRPr="004C1E33">
        <w:rPr>
          <w:rFonts w:ascii="Calibri" w:hAnsi="Calibri" w:cs="Calibri"/>
        </w:rPr>
        <w:t xml:space="preserve">pandemic </w:t>
      </w:r>
      <w:r w:rsidR="000A15D5">
        <w:rPr>
          <w:rFonts w:ascii="Calibri" w:hAnsi="Calibri" w:cs="Calibri"/>
        </w:rPr>
        <w:t xml:space="preserve">has been to </w:t>
      </w:r>
      <w:r w:rsidR="000A15D5" w:rsidRPr="004C1E33">
        <w:rPr>
          <w:rFonts w:ascii="Calibri" w:hAnsi="Calibri" w:cs="Calibri"/>
        </w:rPr>
        <w:t xml:space="preserve">exacerbated </w:t>
      </w:r>
      <w:r w:rsidR="000A15D5">
        <w:rPr>
          <w:rFonts w:ascii="Calibri" w:hAnsi="Calibri" w:cs="Calibri"/>
        </w:rPr>
        <w:t>pre-</w:t>
      </w:r>
      <w:r w:rsidR="000A15D5" w:rsidRPr="004C1E33">
        <w:rPr>
          <w:rFonts w:ascii="Calibri" w:hAnsi="Calibri" w:cs="Calibri"/>
        </w:rPr>
        <w:t xml:space="preserve">existing </w:t>
      </w:r>
      <w:r w:rsidR="000A15D5">
        <w:rPr>
          <w:rFonts w:ascii="Calibri" w:hAnsi="Calibri" w:cs="Calibri"/>
        </w:rPr>
        <w:t>challenges to small</w:t>
      </w:r>
      <w:r w:rsidR="00B7288D">
        <w:rPr>
          <w:rFonts w:ascii="Calibri" w:hAnsi="Calibri" w:cs="Calibri"/>
        </w:rPr>
        <w:t>-</w:t>
      </w:r>
      <w:r w:rsidR="000A15D5">
        <w:rPr>
          <w:rFonts w:ascii="Calibri" w:hAnsi="Calibri" w:cs="Calibri"/>
        </w:rPr>
        <w:t xml:space="preserve">town economies, </w:t>
      </w:r>
      <w:r w:rsidR="00501883">
        <w:rPr>
          <w:rFonts w:ascii="Calibri" w:hAnsi="Calibri" w:cs="Calibri"/>
        </w:rPr>
        <w:t>inc</w:t>
      </w:r>
      <w:r w:rsidR="00237BE4">
        <w:rPr>
          <w:rFonts w:ascii="Calibri" w:hAnsi="Calibri" w:cs="Calibri"/>
        </w:rPr>
        <w:t>l</w:t>
      </w:r>
      <w:r w:rsidR="00501883">
        <w:rPr>
          <w:rFonts w:ascii="Calibri" w:hAnsi="Calibri" w:cs="Calibri"/>
        </w:rPr>
        <w:t>uding increased use of</w:t>
      </w:r>
      <w:r w:rsidR="000A15D5" w:rsidRPr="004C1E33">
        <w:rPr>
          <w:rFonts w:ascii="Calibri" w:hAnsi="Calibri" w:cs="Calibri"/>
        </w:rPr>
        <w:t xml:space="preserve"> online retailing, declining public </w:t>
      </w:r>
      <w:r w:rsidR="00B6161C">
        <w:rPr>
          <w:rFonts w:ascii="Calibri" w:hAnsi="Calibri" w:cs="Calibri"/>
        </w:rPr>
        <w:t xml:space="preserve">transport </w:t>
      </w:r>
      <w:r w:rsidR="00BD1CB9">
        <w:rPr>
          <w:rFonts w:ascii="Calibri" w:hAnsi="Calibri" w:cs="Calibri"/>
        </w:rPr>
        <w:t xml:space="preserve">and </w:t>
      </w:r>
      <w:r w:rsidR="000A15D5" w:rsidRPr="004C1E33">
        <w:rPr>
          <w:rFonts w:ascii="Calibri" w:hAnsi="Calibri" w:cs="Calibri"/>
        </w:rPr>
        <w:t>service</w:t>
      </w:r>
      <w:r w:rsidR="00004C3F">
        <w:rPr>
          <w:rFonts w:ascii="Calibri" w:hAnsi="Calibri" w:cs="Calibri"/>
        </w:rPr>
        <w:t xml:space="preserve"> provision</w:t>
      </w:r>
      <w:r w:rsidR="000A15D5" w:rsidRPr="004C1E33">
        <w:rPr>
          <w:rFonts w:ascii="Calibri" w:hAnsi="Calibri" w:cs="Calibri"/>
        </w:rPr>
        <w:t xml:space="preserve">, counterurban population </w:t>
      </w:r>
      <w:r w:rsidR="000A15D5">
        <w:rPr>
          <w:rFonts w:ascii="Calibri" w:hAnsi="Calibri" w:cs="Calibri"/>
        </w:rPr>
        <w:t xml:space="preserve">movements and associated problems in housing markets. Whilst positive impacts were also identified, particularly in relation to community action, it was also </w:t>
      </w:r>
      <w:r w:rsidR="00323C9F">
        <w:rPr>
          <w:rFonts w:ascii="Calibri" w:hAnsi="Calibri" w:cs="Calibri"/>
        </w:rPr>
        <w:t>clear</w:t>
      </w:r>
      <w:r w:rsidR="000A15D5">
        <w:rPr>
          <w:rFonts w:ascii="Calibri" w:hAnsi="Calibri" w:cs="Calibri"/>
        </w:rPr>
        <w:t xml:space="preserve"> that post-Covid recovery had become entangled with </w:t>
      </w:r>
      <w:r w:rsidR="000A15D5">
        <w:rPr>
          <w:rFonts w:asciiTheme="minorHAnsi" w:hAnsiTheme="minorHAnsi" w:cstheme="minorHAnsi"/>
          <w:color w:val="0D0D0D" w:themeColor="text1" w:themeTint="F2"/>
          <w:lang w:eastAsia="en-US"/>
        </w:rPr>
        <w:t>subsequent challenges related to rising interest rates</w:t>
      </w:r>
      <w:r w:rsidR="007A61EF">
        <w:rPr>
          <w:rFonts w:asciiTheme="minorHAnsi" w:hAnsiTheme="minorHAnsi" w:cstheme="minorHAnsi"/>
          <w:color w:val="0D0D0D" w:themeColor="text1" w:themeTint="F2"/>
          <w:lang w:eastAsia="en-US"/>
        </w:rPr>
        <w:t xml:space="preserve">, </w:t>
      </w:r>
      <w:r w:rsidR="000A15D5">
        <w:rPr>
          <w:rFonts w:asciiTheme="minorHAnsi" w:hAnsiTheme="minorHAnsi" w:cstheme="minorHAnsi"/>
          <w:color w:val="0D0D0D" w:themeColor="text1" w:themeTint="F2"/>
          <w:lang w:eastAsia="en-US"/>
        </w:rPr>
        <w:t>prices</w:t>
      </w:r>
      <w:r w:rsidR="00465412">
        <w:rPr>
          <w:rFonts w:asciiTheme="minorHAnsi" w:hAnsiTheme="minorHAnsi" w:cstheme="minorHAnsi"/>
          <w:color w:val="0D0D0D" w:themeColor="text1" w:themeTint="F2"/>
          <w:lang w:eastAsia="en-US"/>
        </w:rPr>
        <w:t xml:space="preserve"> and concerns </w:t>
      </w:r>
      <w:r w:rsidR="007A61EF">
        <w:rPr>
          <w:rFonts w:asciiTheme="minorHAnsi" w:hAnsiTheme="minorHAnsi" w:cstheme="minorHAnsi"/>
          <w:color w:val="0D0D0D" w:themeColor="text1" w:themeTint="F2"/>
          <w:lang w:eastAsia="en-US"/>
        </w:rPr>
        <w:t>over</w:t>
      </w:r>
      <w:r w:rsidR="00822F59">
        <w:rPr>
          <w:rFonts w:asciiTheme="minorHAnsi" w:hAnsiTheme="minorHAnsi" w:cstheme="minorHAnsi"/>
          <w:color w:val="0D0D0D" w:themeColor="text1" w:themeTint="F2"/>
          <w:lang w:eastAsia="en-US"/>
        </w:rPr>
        <w:t xml:space="preserve"> governmental spending.</w:t>
      </w:r>
    </w:p>
    <w:p w14:paraId="0FD22747" w14:textId="306FEC2F" w:rsidR="00EB2C23" w:rsidRDefault="004B560D" w:rsidP="007C63F4">
      <w:pPr>
        <w:spacing w:before="120" w:line="276" w:lineRule="auto"/>
        <w:ind w:firstLine="284"/>
        <w:jc w:val="both"/>
        <w:rPr>
          <w:rFonts w:asciiTheme="minorHAnsi" w:hAnsiTheme="minorHAnsi" w:cstheme="minorHAnsi"/>
          <w:color w:val="000000" w:themeColor="text1"/>
        </w:rPr>
      </w:pPr>
      <w:r>
        <w:rPr>
          <w:rFonts w:asciiTheme="minorHAnsi" w:hAnsiTheme="minorHAnsi" w:cstheme="minorHAnsi"/>
          <w:color w:val="000000" w:themeColor="text1"/>
        </w:rPr>
        <w:t>The report also explores policy and community re</w:t>
      </w:r>
      <w:r w:rsidR="00237BE4">
        <w:rPr>
          <w:rFonts w:asciiTheme="minorHAnsi" w:hAnsiTheme="minorHAnsi" w:cstheme="minorHAnsi"/>
          <w:color w:val="000000" w:themeColor="text1"/>
        </w:rPr>
        <w:t>s</w:t>
      </w:r>
      <w:r>
        <w:rPr>
          <w:rFonts w:asciiTheme="minorHAnsi" w:hAnsiTheme="minorHAnsi" w:cstheme="minorHAnsi"/>
          <w:color w:val="000000" w:themeColor="text1"/>
        </w:rPr>
        <w:t xml:space="preserve">ponses to retail and public service </w:t>
      </w:r>
      <w:r w:rsidR="00615CAA">
        <w:rPr>
          <w:rFonts w:asciiTheme="minorHAnsi" w:hAnsiTheme="minorHAnsi" w:cstheme="minorHAnsi"/>
          <w:color w:val="000000" w:themeColor="text1"/>
        </w:rPr>
        <w:t>provision in small towns. In many small towns, local governmental bodies have developed init</w:t>
      </w:r>
      <w:r w:rsidR="005837E9">
        <w:rPr>
          <w:rFonts w:asciiTheme="minorHAnsi" w:hAnsiTheme="minorHAnsi" w:cstheme="minorHAnsi"/>
          <w:color w:val="000000" w:themeColor="text1"/>
        </w:rPr>
        <w:t>i</w:t>
      </w:r>
      <w:r w:rsidR="00615CAA">
        <w:rPr>
          <w:rFonts w:asciiTheme="minorHAnsi" w:hAnsiTheme="minorHAnsi" w:cstheme="minorHAnsi"/>
          <w:color w:val="000000" w:themeColor="text1"/>
        </w:rPr>
        <w:t xml:space="preserve">atives </w:t>
      </w:r>
      <w:r w:rsidR="005B00B7">
        <w:rPr>
          <w:rFonts w:asciiTheme="minorHAnsi" w:hAnsiTheme="minorHAnsi" w:cstheme="minorHAnsi"/>
          <w:color w:val="000000" w:themeColor="text1"/>
        </w:rPr>
        <w:t xml:space="preserve">focused on </w:t>
      </w:r>
      <w:r w:rsidR="00EB2C23" w:rsidRPr="00D95C1B">
        <w:rPr>
          <w:rFonts w:asciiTheme="minorHAnsi" w:hAnsiTheme="minorHAnsi" w:cstheme="minorHAnsi"/>
          <w:color w:val="000000" w:themeColor="text1"/>
        </w:rPr>
        <w:t>improving the visual appearance of shops and the public realm in retail areas</w:t>
      </w:r>
      <w:r w:rsidR="005B00B7">
        <w:rPr>
          <w:rFonts w:asciiTheme="minorHAnsi" w:hAnsiTheme="minorHAnsi" w:cstheme="minorHAnsi"/>
          <w:color w:val="000000" w:themeColor="text1"/>
        </w:rPr>
        <w:t>. This is</w:t>
      </w:r>
      <w:r w:rsidR="008C27B3">
        <w:rPr>
          <w:rFonts w:asciiTheme="minorHAnsi" w:hAnsiTheme="minorHAnsi" w:cstheme="minorHAnsi"/>
          <w:color w:val="000000" w:themeColor="text1"/>
        </w:rPr>
        <w:t xml:space="preserve"> generally done</w:t>
      </w:r>
      <w:r w:rsidR="00EB2C23" w:rsidRPr="00D95C1B">
        <w:rPr>
          <w:rFonts w:asciiTheme="minorHAnsi" w:hAnsiTheme="minorHAnsi" w:cstheme="minorHAnsi"/>
          <w:color w:val="000000" w:themeColor="text1"/>
        </w:rPr>
        <w:t xml:space="preserve"> </w:t>
      </w:r>
      <w:r w:rsidR="008C27B3">
        <w:rPr>
          <w:rFonts w:asciiTheme="minorHAnsi" w:hAnsiTheme="minorHAnsi" w:cstheme="minorHAnsi"/>
          <w:color w:val="000000" w:themeColor="text1"/>
        </w:rPr>
        <w:t>to support</w:t>
      </w:r>
      <w:r w:rsidR="00EB2C23" w:rsidRPr="00D95C1B">
        <w:rPr>
          <w:rFonts w:asciiTheme="minorHAnsi" w:hAnsiTheme="minorHAnsi" w:cstheme="minorHAnsi"/>
          <w:color w:val="000000" w:themeColor="text1"/>
        </w:rPr>
        <w:t xml:space="preserve"> existing retail</w:t>
      </w:r>
      <w:r w:rsidR="00974BF4">
        <w:rPr>
          <w:rFonts w:asciiTheme="minorHAnsi" w:hAnsiTheme="minorHAnsi" w:cstheme="minorHAnsi"/>
          <w:color w:val="000000" w:themeColor="text1"/>
        </w:rPr>
        <w:t>ers</w:t>
      </w:r>
      <w:r w:rsidR="00EB2C23" w:rsidRPr="00D95C1B">
        <w:rPr>
          <w:rFonts w:asciiTheme="minorHAnsi" w:hAnsiTheme="minorHAnsi" w:cstheme="minorHAnsi"/>
          <w:color w:val="000000" w:themeColor="text1"/>
        </w:rPr>
        <w:t xml:space="preserve"> and attract </w:t>
      </w:r>
      <w:r w:rsidR="00F26C35">
        <w:rPr>
          <w:rFonts w:asciiTheme="minorHAnsi" w:hAnsiTheme="minorHAnsi" w:cstheme="minorHAnsi"/>
          <w:color w:val="000000" w:themeColor="text1"/>
        </w:rPr>
        <w:t xml:space="preserve">additional </w:t>
      </w:r>
      <w:r w:rsidR="00E41FC5">
        <w:rPr>
          <w:rFonts w:asciiTheme="minorHAnsi" w:hAnsiTheme="minorHAnsi" w:cstheme="minorHAnsi"/>
          <w:color w:val="000000" w:themeColor="text1"/>
        </w:rPr>
        <w:t>retail</w:t>
      </w:r>
      <w:r w:rsidR="00B84DC0">
        <w:rPr>
          <w:rFonts w:asciiTheme="minorHAnsi" w:hAnsiTheme="minorHAnsi" w:cstheme="minorHAnsi"/>
          <w:color w:val="000000" w:themeColor="text1"/>
        </w:rPr>
        <w:t xml:space="preserve"> and other businesses</w:t>
      </w:r>
      <w:r w:rsidR="00E41FC5">
        <w:rPr>
          <w:rFonts w:asciiTheme="minorHAnsi" w:hAnsiTheme="minorHAnsi" w:cstheme="minorHAnsi"/>
          <w:color w:val="000000" w:themeColor="text1"/>
        </w:rPr>
        <w:t xml:space="preserve"> to move into an area. </w:t>
      </w:r>
      <w:r w:rsidR="009428E6">
        <w:rPr>
          <w:rFonts w:asciiTheme="minorHAnsi" w:hAnsiTheme="minorHAnsi" w:cstheme="minorHAnsi"/>
          <w:color w:val="000000" w:themeColor="text1"/>
        </w:rPr>
        <w:t>Frequently, t</w:t>
      </w:r>
      <w:r w:rsidR="005D399E">
        <w:rPr>
          <w:rFonts w:asciiTheme="minorHAnsi" w:hAnsiTheme="minorHAnsi" w:cstheme="minorHAnsi"/>
          <w:color w:val="000000" w:themeColor="text1"/>
        </w:rPr>
        <w:t>here is</w:t>
      </w:r>
      <w:r w:rsidR="009428E6">
        <w:rPr>
          <w:rFonts w:asciiTheme="minorHAnsi" w:hAnsiTheme="minorHAnsi" w:cstheme="minorHAnsi"/>
          <w:color w:val="000000" w:themeColor="text1"/>
        </w:rPr>
        <w:t xml:space="preserve"> also</w:t>
      </w:r>
      <w:r w:rsidR="005D399E">
        <w:rPr>
          <w:rFonts w:asciiTheme="minorHAnsi" w:hAnsiTheme="minorHAnsi" w:cstheme="minorHAnsi"/>
          <w:color w:val="000000" w:themeColor="text1"/>
        </w:rPr>
        <w:t xml:space="preserve"> </w:t>
      </w:r>
      <w:r w:rsidR="00A115BB">
        <w:rPr>
          <w:rFonts w:asciiTheme="minorHAnsi" w:hAnsiTheme="minorHAnsi" w:cstheme="minorHAnsi"/>
          <w:color w:val="000000" w:themeColor="text1"/>
        </w:rPr>
        <w:t>interest i</w:t>
      </w:r>
      <w:r w:rsidR="00DC197E">
        <w:rPr>
          <w:rFonts w:asciiTheme="minorHAnsi" w:hAnsiTheme="minorHAnsi" w:cstheme="minorHAnsi"/>
          <w:color w:val="000000" w:themeColor="text1"/>
        </w:rPr>
        <w:t xml:space="preserve">n </w:t>
      </w:r>
      <w:r w:rsidR="005D399E">
        <w:rPr>
          <w:rFonts w:asciiTheme="minorHAnsi" w:hAnsiTheme="minorHAnsi" w:cstheme="minorHAnsi"/>
          <w:color w:val="000000" w:themeColor="text1"/>
        </w:rPr>
        <w:t xml:space="preserve">attracting </w:t>
      </w:r>
      <w:r w:rsidR="00C25BEE">
        <w:rPr>
          <w:rFonts w:asciiTheme="minorHAnsi" w:hAnsiTheme="minorHAnsi" w:cstheme="minorHAnsi"/>
          <w:color w:val="000000" w:themeColor="text1"/>
        </w:rPr>
        <w:t xml:space="preserve">businesses in the </w:t>
      </w:r>
      <w:r w:rsidR="00EB2C23" w:rsidRPr="00D95C1B">
        <w:rPr>
          <w:rFonts w:asciiTheme="minorHAnsi" w:hAnsiTheme="minorHAnsi" w:cstheme="minorHAnsi"/>
          <w:color w:val="000000" w:themeColor="text1"/>
        </w:rPr>
        <w:t>visitor, food and creative economie</w:t>
      </w:r>
      <w:r w:rsidR="00025BDB">
        <w:rPr>
          <w:rFonts w:asciiTheme="minorHAnsi" w:hAnsiTheme="minorHAnsi" w:cstheme="minorHAnsi"/>
          <w:color w:val="000000" w:themeColor="text1"/>
        </w:rPr>
        <w:t>s</w:t>
      </w:r>
      <w:r w:rsidR="001071EA">
        <w:rPr>
          <w:rFonts w:asciiTheme="minorHAnsi" w:hAnsiTheme="minorHAnsi" w:cstheme="minorHAnsi"/>
          <w:color w:val="000000" w:themeColor="text1"/>
        </w:rPr>
        <w:t xml:space="preserve">, with these seen as potentially able to </w:t>
      </w:r>
      <w:r w:rsidR="00EB2C23" w:rsidRPr="00D95C1B">
        <w:rPr>
          <w:rFonts w:asciiTheme="minorHAnsi" w:hAnsiTheme="minorHAnsi" w:cstheme="minorHAnsi"/>
          <w:color w:val="000000" w:themeColor="text1"/>
        </w:rPr>
        <w:t>generat</w:t>
      </w:r>
      <w:r w:rsidR="00745F22">
        <w:rPr>
          <w:rFonts w:asciiTheme="minorHAnsi" w:hAnsiTheme="minorHAnsi" w:cstheme="minorHAnsi"/>
          <w:color w:val="000000" w:themeColor="text1"/>
        </w:rPr>
        <w:t>e</w:t>
      </w:r>
      <w:r w:rsidR="00EB2C23" w:rsidRPr="00D95C1B">
        <w:rPr>
          <w:rFonts w:asciiTheme="minorHAnsi" w:hAnsiTheme="minorHAnsi" w:cstheme="minorHAnsi"/>
          <w:color w:val="000000" w:themeColor="text1"/>
        </w:rPr>
        <w:t xml:space="preserve"> </w:t>
      </w:r>
      <w:r w:rsidR="001071EA">
        <w:rPr>
          <w:rFonts w:asciiTheme="minorHAnsi" w:hAnsiTheme="minorHAnsi" w:cstheme="minorHAnsi"/>
          <w:color w:val="000000" w:themeColor="text1"/>
        </w:rPr>
        <w:t xml:space="preserve">new </w:t>
      </w:r>
      <w:r w:rsidR="00EB2C23" w:rsidRPr="00D95C1B">
        <w:rPr>
          <w:rFonts w:asciiTheme="minorHAnsi" w:hAnsiTheme="minorHAnsi" w:cstheme="minorHAnsi"/>
          <w:color w:val="000000" w:themeColor="text1"/>
        </w:rPr>
        <w:t xml:space="preserve">retail </w:t>
      </w:r>
      <w:r w:rsidR="001071EA">
        <w:rPr>
          <w:rFonts w:asciiTheme="minorHAnsi" w:hAnsiTheme="minorHAnsi" w:cstheme="minorHAnsi"/>
          <w:color w:val="000000" w:themeColor="text1"/>
        </w:rPr>
        <w:t>trade</w:t>
      </w:r>
      <w:r w:rsidR="00EB2C23" w:rsidRPr="00D95C1B">
        <w:rPr>
          <w:rFonts w:asciiTheme="minorHAnsi" w:hAnsiTheme="minorHAnsi" w:cstheme="minorHAnsi"/>
          <w:color w:val="000000" w:themeColor="text1"/>
        </w:rPr>
        <w:t xml:space="preserve">, as well as </w:t>
      </w:r>
      <w:r w:rsidR="006F3708">
        <w:rPr>
          <w:rFonts w:asciiTheme="minorHAnsi" w:hAnsiTheme="minorHAnsi" w:cstheme="minorHAnsi"/>
          <w:color w:val="000000" w:themeColor="text1"/>
        </w:rPr>
        <w:t xml:space="preserve">repurpose </w:t>
      </w:r>
      <w:r w:rsidR="00E03DEA">
        <w:rPr>
          <w:rFonts w:asciiTheme="minorHAnsi" w:hAnsiTheme="minorHAnsi" w:cstheme="minorHAnsi"/>
          <w:color w:val="000000" w:themeColor="text1"/>
        </w:rPr>
        <w:t>buildings and spaces vacated by retail businesses or public service pro</w:t>
      </w:r>
      <w:r w:rsidR="0003016B">
        <w:rPr>
          <w:rFonts w:asciiTheme="minorHAnsi" w:hAnsiTheme="minorHAnsi" w:cstheme="minorHAnsi"/>
          <w:color w:val="000000" w:themeColor="text1"/>
        </w:rPr>
        <w:t>viders.</w:t>
      </w:r>
      <w:r w:rsidR="00843D61">
        <w:rPr>
          <w:rFonts w:asciiTheme="minorHAnsi" w:hAnsiTheme="minorHAnsi" w:cstheme="minorHAnsi"/>
          <w:color w:val="000000" w:themeColor="text1"/>
        </w:rPr>
        <w:t xml:space="preserve"> The extent to which aesthetically focused </w:t>
      </w:r>
      <w:r w:rsidR="00B4369B">
        <w:rPr>
          <w:rFonts w:asciiTheme="minorHAnsi" w:hAnsiTheme="minorHAnsi" w:cstheme="minorHAnsi"/>
          <w:color w:val="000000" w:themeColor="text1"/>
        </w:rPr>
        <w:t xml:space="preserve">activities and </w:t>
      </w:r>
      <w:r w:rsidR="00BD202F">
        <w:rPr>
          <w:rFonts w:asciiTheme="minorHAnsi" w:hAnsiTheme="minorHAnsi" w:cstheme="minorHAnsi"/>
          <w:color w:val="000000" w:themeColor="text1"/>
        </w:rPr>
        <w:t>visitor, fo</w:t>
      </w:r>
      <w:r w:rsidR="00D23F3D">
        <w:rPr>
          <w:rFonts w:asciiTheme="minorHAnsi" w:hAnsiTheme="minorHAnsi" w:cstheme="minorHAnsi"/>
          <w:color w:val="000000" w:themeColor="text1"/>
        </w:rPr>
        <w:t>o</w:t>
      </w:r>
      <w:r w:rsidR="00BD202F">
        <w:rPr>
          <w:rFonts w:asciiTheme="minorHAnsi" w:hAnsiTheme="minorHAnsi" w:cstheme="minorHAnsi"/>
          <w:color w:val="000000" w:themeColor="text1"/>
        </w:rPr>
        <w:t xml:space="preserve">d and creative economies can </w:t>
      </w:r>
      <w:r w:rsidR="00FB3072">
        <w:rPr>
          <w:rFonts w:asciiTheme="minorHAnsi" w:hAnsiTheme="minorHAnsi" w:cstheme="minorHAnsi"/>
          <w:color w:val="000000" w:themeColor="text1"/>
        </w:rPr>
        <w:t xml:space="preserve">significantly mitigate the </w:t>
      </w:r>
      <w:r w:rsidR="002C115B">
        <w:rPr>
          <w:rFonts w:asciiTheme="minorHAnsi" w:hAnsiTheme="minorHAnsi" w:cstheme="minorHAnsi"/>
          <w:color w:val="000000" w:themeColor="text1"/>
        </w:rPr>
        <w:t xml:space="preserve">challenges facing high street retailing </w:t>
      </w:r>
      <w:r w:rsidR="000F31EA">
        <w:rPr>
          <w:rFonts w:asciiTheme="minorHAnsi" w:hAnsiTheme="minorHAnsi" w:cstheme="minorHAnsi"/>
          <w:color w:val="000000" w:themeColor="text1"/>
        </w:rPr>
        <w:t xml:space="preserve">is, however, questionable, with </w:t>
      </w:r>
      <w:r w:rsidR="000D0FFD">
        <w:rPr>
          <w:rFonts w:asciiTheme="minorHAnsi" w:hAnsiTheme="minorHAnsi" w:cstheme="minorHAnsi"/>
          <w:color w:val="000000" w:themeColor="text1"/>
        </w:rPr>
        <w:t xml:space="preserve">small towns representatives and officers </w:t>
      </w:r>
      <w:r w:rsidR="00EB2C23" w:rsidRPr="00D95C1B">
        <w:rPr>
          <w:rFonts w:asciiTheme="minorHAnsi" w:hAnsiTheme="minorHAnsi" w:cstheme="minorHAnsi"/>
          <w:color w:val="000000" w:themeColor="text1"/>
        </w:rPr>
        <w:t xml:space="preserve">officials </w:t>
      </w:r>
      <w:r w:rsidR="00E637C6">
        <w:rPr>
          <w:rFonts w:asciiTheme="minorHAnsi" w:hAnsiTheme="minorHAnsi" w:cstheme="minorHAnsi"/>
          <w:color w:val="000000" w:themeColor="text1"/>
        </w:rPr>
        <w:t>highlighting the need to conjoin the former</w:t>
      </w:r>
      <w:r w:rsidR="009E1E0F">
        <w:rPr>
          <w:rFonts w:asciiTheme="minorHAnsi" w:hAnsiTheme="minorHAnsi" w:cstheme="minorHAnsi"/>
          <w:color w:val="000000" w:themeColor="text1"/>
        </w:rPr>
        <w:t xml:space="preserve"> with</w:t>
      </w:r>
      <w:r w:rsidR="009E1E0F" w:rsidRPr="00CB0569">
        <w:rPr>
          <w:rFonts w:asciiTheme="minorHAnsi" w:hAnsiTheme="minorHAnsi" w:cstheme="minorHAnsi"/>
          <w:color w:val="0D0D0D" w:themeColor="text1" w:themeTint="F2"/>
        </w:rPr>
        <w:t xml:space="preserve"> increased economic support and investment</w:t>
      </w:r>
      <w:r w:rsidR="00EB5042">
        <w:rPr>
          <w:rFonts w:asciiTheme="minorHAnsi" w:hAnsiTheme="minorHAnsi" w:cstheme="minorHAnsi"/>
          <w:color w:val="0D0D0D" w:themeColor="text1" w:themeTint="F2"/>
        </w:rPr>
        <w:t>, as well as</w:t>
      </w:r>
      <w:r w:rsidR="00E31EF4">
        <w:rPr>
          <w:rFonts w:asciiTheme="minorHAnsi" w:hAnsiTheme="minorHAnsi" w:cstheme="minorHAnsi"/>
          <w:color w:val="0D0D0D" w:themeColor="text1" w:themeTint="F2"/>
        </w:rPr>
        <w:t xml:space="preserve"> </w:t>
      </w:r>
      <w:r w:rsidR="006A4B40">
        <w:rPr>
          <w:rFonts w:asciiTheme="minorHAnsi" w:hAnsiTheme="minorHAnsi" w:cstheme="minorHAnsi"/>
          <w:color w:val="0D0D0D" w:themeColor="text1" w:themeTint="F2"/>
        </w:rPr>
        <w:t xml:space="preserve">the presence of </w:t>
      </w:r>
      <w:r w:rsidR="00EB2C23" w:rsidRPr="00D95C1B">
        <w:rPr>
          <w:rFonts w:asciiTheme="minorHAnsi" w:hAnsiTheme="minorHAnsi" w:cstheme="minorHAnsi"/>
          <w:color w:val="000000" w:themeColor="text1"/>
        </w:rPr>
        <w:t>weaknesses</w:t>
      </w:r>
      <w:r w:rsidR="006A4B40">
        <w:rPr>
          <w:rFonts w:asciiTheme="minorHAnsi" w:hAnsiTheme="minorHAnsi" w:cstheme="minorHAnsi"/>
          <w:color w:val="000000" w:themeColor="text1"/>
        </w:rPr>
        <w:t xml:space="preserve"> </w:t>
      </w:r>
      <w:r w:rsidR="00EB2C23" w:rsidRPr="00D95C1B">
        <w:rPr>
          <w:rFonts w:asciiTheme="minorHAnsi" w:hAnsiTheme="minorHAnsi" w:cstheme="minorHAnsi"/>
          <w:color w:val="000000" w:themeColor="text1"/>
        </w:rPr>
        <w:t xml:space="preserve">in the </w:t>
      </w:r>
      <w:r w:rsidR="00482A5B">
        <w:rPr>
          <w:rFonts w:asciiTheme="minorHAnsi" w:hAnsiTheme="minorHAnsi" w:cstheme="minorHAnsi"/>
          <w:color w:val="000000" w:themeColor="text1"/>
        </w:rPr>
        <w:t xml:space="preserve">current </w:t>
      </w:r>
      <w:r w:rsidR="00EB2C23" w:rsidRPr="00D95C1B">
        <w:rPr>
          <w:rFonts w:asciiTheme="minorHAnsi" w:hAnsiTheme="minorHAnsi" w:cstheme="minorHAnsi"/>
          <w:color w:val="000000" w:themeColor="text1"/>
        </w:rPr>
        <w:t xml:space="preserve">development of </w:t>
      </w:r>
      <w:r w:rsidR="00630C26">
        <w:rPr>
          <w:rFonts w:asciiTheme="minorHAnsi" w:hAnsiTheme="minorHAnsi" w:cstheme="minorHAnsi"/>
          <w:color w:val="000000" w:themeColor="text1"/>
        </w:rPr>
        <w:t xml:space="preserve">these </w:t>
      </w:r>
      <w:r w:rsidR="00482A5B">
        <w:rPr>
          <w:rFonts w:asciiTheme="minorHAnsi" w:hAnsiTheme="minorHAnsi" w:cstheme="minorHAnsi"/>
          <w:color w:val="000000" w:themeColor="text1"/>
        </w:rPr>
        <w:t>‘</w:t>
      </w:r>
      <w:r w:rsidR="00287A15">
        <w:rPr>
          <w:rFonts w:asciiTheme="minorHAnsi" w:hAnsiTheme="minorHAnsi" w:cstheme="minorHAnsi"/>
          <w:color w:val="000000" w:themeColor="text1"/>
        </w:rPr>
        <w:t>altern</w:t>
      </w:r>
      <w:r w:rsidR="00482A5B">
        <w:rPr>
          <w:rFonts w:asciiTheme="minorHAnsi" w:hAnsiTheme="minorHAnsi" w:cstheme="minorHAnsi"/>
          <w:color w:val="000000" w:themeColor="text1"/>
        </w:rPr>
        <w:t xml:space="preserve">ative’ town centre economies. </w:t>
      </w:r>
      <w:r w:rsidR="00E74DCD">
        <w:rPr>
          <w:rFonts w:asciiTheme="minorHAnsi" w:hAnsiTheme="minorHAnsi" w:cstheme="minorHAnsi"/>
          <w:color w:val="000000" w:themeColor="text1"/>
        </w:rPr>
        <w:t xml:space="preserve">It was also </w:t>
      </w:r>
      <w:r w:rsidR="00A40268">
        <w:rPr>
          <w:rFonts w:asciiTheme="minorHAnsi" w:hAnsiTheme="minorHAnsi" w:cstheme="minorHAnsi"/>
          <w:color w:val="000000" w:themeColor="text1"/>
        </w:rPr>
        <w:t>argued</w:t>
      </w:r>
      <w:r w:rsidR="00EB2C23" w:rsidRPr="00D95C1B">
        <w:rPr>
          <w:rFonts w:asciiTheme="minorHAnsi" w:hAnsiTheme="minorHAnsi" w:cstheme="minorHAnsi"/>
          <w:color w:val="000000" w:themeColor="text1"/>
        </w:rPr>
        <w:t xml:space="preserve"> that </w:t>
      </w:r>
      <w:r w:rsidR="004F2492">
        <w:rPr>
          <w:rFonts w:asciiTheme="minorHAnsi" w:hAnsiTheme="minorHAnsi" w:cstheme="minorHAnsi"/>
          <w:color w:val="000000" w:themeColor="text1"/>
        </w:rPr>
        <w:t xml:space="preserve">the </w:t>
      </w:r>
      <w:r w:rsidR="00EB2C23" w:rsidRPr="00D95C1B">
        <w:rPr>
          <w:rFonts w:asciiTheme="minorHAnsi" w:hAnsiTheme="minorHAnsi" w:cstheme="minorHAnsi"/>
          <w:color w:val="000000" w:themeColor="text1"/>
        </w:rPr>
        <w:t xml:space="preserve">development of creative economies </w:t>
      </w:r>
      <w:r w:rsidR="00546936">
        <w:rPr>
          <w:rFonts w:asciiTheme="minorHAnsi" w:hAnsiTheme="minorHAnsi" w:cstheme="minorHAnsi"/>
          <w:color w:val="000000" w:themeColor="text1"/>
        </w:rPr>
        <w:t xml:space="preserve">was </w:t>
      </w:r>
      <w:r w:rsidR="00EB2C23" w:rsidRPr="00D95C1B">
        <w:rPr>
          <w:rFonts w:asciiTheme="minorHAnsi" w:hAnsiTheme="minorHAnsi" w:cstheme="minorHAnsi"/>
          <w:color w:val="000000" w:themeColor="text1"/>
        </w:rPr>
        <w:t>conditioned</w:t>
      </w:r>
      <w:r w:rsidR="004F2492">
        <w:rPr>
          <w:rFonts w:asciiTheme="minorHAnsi" w:hAnsiTheme="minorHAnsi" w:cstheme="minorHAnsi"/>
          <w:color w:val="000000" w:themeColor="text1"/>
        </w:rPr>
        <w:t xml:space="preserve">, in part, </w:t>
      </w:r>
      <w:r w:rsidR="00EB2C23" w:rsidRPr="00D95C1B">
        <w:rPr>
          <w:rFonts w:asciiTheme="minorHAnsi" w:hAnsiTheme="minorHAnsi" w:cstheme="minorHAnsi"/>
          <w:color w:val="000000" w:themeColor="text1"/>
        </w:rPr>
        <w:t xml:space="preserve">by </w:t>
      </w:r>
      <w:r w:rsidR="00EB2C23">
        <w:rPr>
          <w:rFonts w:asciiTheme="minorHAnsi" w:hAnsiTheme="minorHAnsi" w:cstheme="minorHAnsi"/>
          <w:color w:val="000000" w:themeColor="text1"/>
        </w:rPr>
        <w:t xml:space="preserve">two </w:t>
      </w:r>
      <w:r w:rsidR="00EB2C23" w:rsidRPr="00D95C1B">
        <w:rPr>
          <w:rFonts w:asciiTheme="minorHAnsi" w:hAnsiTheme="minorHAnsi" w:cstheme="minorHAnsi"/>
          <w:color w:val="000000" w:themeColor="text1"/>
        </w:rPr>
        <w:t>different</w:t>
      </w:r>
      <w:r w:rsidR="00EB2C23">
        <w:rPr>
          <w:rFonts w:asciiTheme="minorHAnsi" w:hAnsiTheme="minorHAnsi" w:cstheme="minorHAnsi"/>
          <w:color w:val="000000" w:themeColor="text1"/>
        </w:rPr>
        <w:t xml:space="preserve"> forms of </w:t>
      </w:r>
      <w:r w:rsidR="004F2492">
        <w:rPr>
          <w:rFonts w:asciiTheme="minorHAnsi" w:hAnsiTheme="minorHAnsi" w:cstheme="minorHAnsi"/>
          <w:color w:val="000000" w:themeColor="text1"/>
        </w:rPr>
        <w:t xml:space="preserve">counter-urban </w:t>
      </w:r>
      <w:r w:rsidR="00EB2C23" w:rsidRPr="00D95C1B">
        <w:rPr>
          <w:rFonts w:asciiTheme="minorHAnsi" w:hAnsiTheme="minorHAnsi" w:cstheme="minorHAnsi"/>
          <w:color w:val="000000" w:themeColor="text1"/>
        </w:rPr>
        <w:t>migration, with some locations being sought out by artists and others seeking a remote rural escape whilst other settlements are valued because they provide connectivity to urban cultural centres, alongside a rural amenity setting</w:t>
      </w:r>
      <w:r w:rsidR="00EB2C23">
        <w:rPr>
          <w:rFonts w:asciiTheme="minorHAnsi" w:hAnsiTheme="minorHAnsi" w:cstheme="minorHAnsi"/>
          <w:color w:val="000000" w:themeColor="text1"/>
        </w:rPr>
        <w:t xml:space="preserve">. </w:t>
      </w:r>
      <w:r w:rsidR="009C4E61">
        <w:rPr>
          <w:rFonts w:asciiTheme="minorHAnsi" w:hAnsiTheme="minorHAnsi" w:cstheme="minorHAnsi"/>
          <w:color w:val="000000" w:themeColor="text1"/>
        </w:rPr>
        <w:t xml:space="preserve">This suggests that small towns and other </w:t>
      </w:r>
      <w:r w:rsidR="006A1082">
        <w:rPr>
          <w:rFonts w:asciiTheme="minorHAnsi" w:hAnsiTheme="minorHAnsi" w:cstheme="minorHAnsi"/>
          <w:color w:val="000000" w:themeColor="text1"/>
        </w:rPr>
        <w:t>r</w:t>
      </w:r>
      <w:r w:rsidR="00EB2C23" w:rsidRPr="00D95C1B">
        <w:rPr>
          <w:rFonts w:asciiTheme="minorHAnsi" w:hAnsiTheme="minorHAnsi" w:cstheme="minorHAnsi"/>
          <w:color w:val="000000" w:themeColor="text1"/>
        </w:rPr>
        <w:t>ural locations which fall outside of the</w:t>
      </w:r>
      <w:r w:rsidR="00EB2C23">
        <w:rPr>
          <w:rFonts w:asciiTheme="minorHAnsi" w:hAnsiTheme="minorHAnsi" w:cstheme="minorHAnsi"/>
          <w:color w:val="000000" w:themeColor="text1"/>
        </w:rPr>
        <w:t>se</w:t>
      </w:r>
      <w:r w:rsidR="00EB2C23" w:rsidRPr="00D95C1B">
        <w:rPr>
          <w:rFonts w:asciiTheme="minorHAnsi" w:hAnsiTheme="minorHAnsi" w:cstheme="minorHAnsi"/>
          <w:color w:val="000000" w:themeColor="text1"/>
        </w:rPr>
        <w:t xml:space="preserve"> requirements may struggle to establish a creative economy</w:t>
      </w:r>
      <w:r w:rsidR="00F5639C">
        <w:rPr>
          <w:rFonts w:asciiTheme="minorHAnsi" w:hAnsiTheme="minorHAnsi" w:cstheme="minorHAnsi"/>
          <w:color w:val="000000" w:themeColor="text1"/>
        </w:rPr>
        <w:t>.</w:t>
      </w:r>
    </w:p>
    <w:p w14:paraId="20ABE89E" w14:textId="75A54F99" w:rsidR="005E2BDF" w:rsidRDefault="00F5639C" w:rsidP="007C63F4">
      <w:pPr>
        <w:spacing w:before="120" w:line="276" w:lineRule="auto"/>
        <w:ind w:firstLine="284"/>
        <w:jc w:val="both"/>
        <w:rPr>
          <w:rFonts w:ascii="Calibri" w:hAnsi="Calibri" w:cs="Calibri"/>
          <w:lang w:eastAsia="en-US"/>
        </w:rPr>
      </w:pPr>
      <w:r>
        <w:rPr>
          <w:rFonts w:asciiTheme="minorHAnsi" w:hAnsiTheme="minorHAnsi" w:cstheme="minorHAnsi"/>
          <w:color w:val="000000" w:themeColor="text1"/>
        </w:rPr>
        <w:t>It was also noted that many</w:t>
      </w:r>
      <w:r w:rsidR="00FE5369">
        <w:rPr>
          <w:rFonts w:asciiTheme="minorHAnsi" w:hAnsiTheme="minorHAnsi" w:cstheme="minorHAnsi"/>
          <w:color w:val="000000" w:themeColor="text1"/>
        </w:rPr>
        <w:t xml:space="preserve"> development </w:t>
      </w:r>
      <w:r w:rsidR="00EB2C23" w:rsidRPr="00D95C1B">
        <w:rPr>
          <w:rFonts w:ascii="Calibri" w:hAnsi="Calibri" w:cs="Calibri"/>
          <w:color w:val="000000" w:themeColor="text1"/>
        </w:rPr>
        <w:t xml:space="preserve">plans produced for small towns </w:t>
      </w:r>
      <w:r w:rsidR="00357D62">
        <w:rPr>
          <w:rFonts w:ascii="Calibri" w:hAnsi="Calibri" w:cs="Calibri"/>
          <w:color w:val="000000" w:themeColor="text1"/>
        </w:rPr>
        <w:t xml:space="preserve">make reference to </w:t>
      </w:r>
      <w:r w:rsidR="00EB2C23" w:rsidRPr="00D95C1B">
        <w:rPr>
          <w:rFonts w:ascii="Calibri" w:hAnsi="Calibri" w:cs="Calibri"/>
          <w:color w:val="000000" w:themeColor="text1"/>
        </w:rPr>
        <w:t>environmental sustainability</w:t>
      </w:r>
      <w:r w:rsidR="00357D62">
        <w:rPr>
          <w:rFonts w:ascii="Calibri" w:hAnsi="Calibri" w:cs="Calibri"/>
          <w:color w:val="000000" w:themeColor="text1"/>
        </w:rPr>
        <w:t xml:space="preserve">, </w:t>
      </w:r>
      <w:r w:rsidR="00EB2C23" w:rsidRPr="00D95C1B">
        <w:rPr>
          <w:rFonts w:ascii="Calibri" w:hAnsi="Calibri" w:cs="Calibri"/>
          <w:color w:val="000000" w:themeColor="text1"/>
        </w:rPr>
        <w:t>climate change</w:t>
      </w:r>
      <w:r w:rsidR="00357D62">
        <w:rPr>
          <w:rFonts w:ascii="Calibri" w:hAnsi="Calibri" w:cs="Calibri"/>
          <w:color w:val="000000" w:themeColor="text1"/>
        </w:rPr>
        <w:t xml:space="preserve"> and, most widely, the </w:t>
      </w:r>
      <w:r w:rsidR="00D93D11">
        <w:rPr>
          <w:rFonts w:ascii="Calibri" w:hAnsi="Calibri" w:cs="Calibri"/>
          <w:color w:val="000000" w:themeColor="text1"/>
        </w:rPr>
        <w:t xml:space="preserve">development of </w:t>
      </w:r>
      <w:r w:rsidR="00EB2C23">
        <w:rPr>
          <w:rFonts w:ascii="Calibri" w:hAnsi="Calibri" w:cs="Calibri"/>
          <w:color w:val="000000" w:themeColor="text1"/>
        </w:rPr>
        <w:t>a green econom</w:t>
      </w:r>
      <w:r w:rsidR="00FB45F5">
        <w:rPr>
          <w:rFonts w:ascii="Calibri" w:hAnsi="Calibri" w:cs="Calibri"/>
          <w:color w:val="000000" w:themeColor="text1"/>
        </w:rPr>
        <w:t>y</w:t>
      </w:r>
      <w:r w:rsidR="00EB2C23">
        <w:rPr>
          <w:rFonts w:ascii="Calibri" w:hAnsi="Calibri" w:cs="Calibri"/>
          <w:color w:val="000000" w:themeColor="text1"/>
        </w:rPr>
        <w:t>.</w:t>
      </w:r>
      <w:r w:rsidR="003D58FF">
        <w:rPr>
          <w:rFonts w:ascii="Calibri" w:hAnsi="Calibri" w:cs="Calibri"/>
          <w:color w:val="000000" w:themeColor="text1"/>
        </w:rPr>
        <w:t xml:space="preserve"> </w:t>
      </w:r>
      <w:r w:rsidR="00686F7E">
        <w:rPr>
          <w:rFonts w:ascii="Calibri" w:hAnsi="Calibri" w:cs="Calibri"/>
          <w:color w:val="000000" w:themeColor="text1"/>
        </w:rPr>
        <w:t xml:space="preserve">These </w:t>
      </w:r>
      <w:r w:rsidR="00791837">
        <w:rPr>
          <w:rFonts w:ascii="Calibri" w:hAnsi="Calibri" w:cs="Calibri"/>
          <w:color w:val="000000" w:themeColor="text1"/>
        </w:rPr>
        <w:t xml:space="preserve">plans often stressed </w:t>
      </w:r>
      <w:r w:rsidR="00743C58">
        <w:rPr>
          <w:rFonts w:ascii="Calibri" w:hAnsi="Calibri" w:cs="Calibri"/>
          <w:color w:val="000000" w:themeColor="text1"/>
        </w:rPr>
        <w:t xml:space="preserve">renewing </w:t>
      </w:r>
      <w:r w:rsidR="00063821">
        <w:rPr>
          <w:rFonts w:ascii="Calibri" w:hAnsi="Calibri" w:cs="Calibri"/>
          <w:color w:val="000000" w:themeColor="text1"/>
        </w:rPr>
        <w:t xml:space="preserve">relations with </w:t>
      </w:r>
      <w:r w:rsidR="00474E4D">
        <w:rPr>
          <w:rFonts w:ascii="Calibri" w:hAnsi="Calibri" w:cs="Calibri"/>
          <w:color w:val="000000" w:themeColor="text1"/>
        </w:rPr>
        <w:t>historical</w:t>
      </w:r>
      <w:r w:rsidR="00063821">
        <w:rPr>
          <w:rFonts w:ascii="Calibri" w:hAnsi="Calibri" w:cs="Calibri"/>
          <w:color w:val="000000" w:themeColor="text1"/>
        </w:rPr>
        <w:t xml:space="preserve"> </w:t>
      </w:r>
      <w:r w:rsidR="00BB5440">
        <w:rPr>
          <w:rFonts w:ascii="Calibri" w:hAnsi="Calibri" w:cs="Calibri"/>
          <w:color w:val="000000" w:themeColor="text1"/>
        </w:rPr>
        <w:t xml:space="preserve">features of small towns, such as the significance of </w:t>
      </w:r>
      <w:r w:rsidR="007A2116">
        <w:rPr>
          <w:rFonts w:ascii="Calibri" w:hAnsi="Calibri" w:cs="Calibri"/>
          <w:color w:val="000000" w:themeColor="text1"/>
        </w:rPr>
        <w:t>agriculture and food production</w:t>
      </w:r>
      <w:r w:rsidR="00743C58">
        <w:rPr>
          <w:rFonts w:ascii="Calibri" w:hAnsi="Calibri" w:cs="Calibri"/>
          <w:color w:val="000000" w:themeColor="text1"/>
        </w:rPr>
        <w:t>,</w:t>
      </w:r>
      <w:r w:rsidR="00DD1D5B">
        <w:rPr>
          <w:rFonts w:ascii="Calibri" w:hAnsi="Calibri" w:cs="Calibri"/>
          <w:color w:val="000000" w:themeColor="text1"/>
        </w:rPr>
        <w:t xml:space="preserve"> and </w:t>
      </w:r>
      <w:r w:rsidR="00407772">
        <w:rPr>
          <w:rFonts w:ascii="Calibri" w:hAnsi="Calibri" w:cs="Calibri"/>
          <w:color w:val="000000" w:themeColor="text1"/>
        </w:rPr>
        <w:t xml:space="preserve">associated </w:t>
      </w:r>
      <w:r w:rsidR="00F428E6">
        <w:rPr>
          <w:rFonts w:ascii="Calibri" w:hAnsi="Calibri" w:cs="Calibri"/>
          <w:color w:val="000000" w:themeColor="text1"/>
        </w:rPr>
        <w:t>buildings</w:t>
      </w:r>
      <w:r w:rsidR="00521766">
        <w:rPr>
          <w:rFonts w:ascii="Calibri" w:hAnsi="Calibri" w:cs="Calibri"/>
          <w:color w:val="000000" w:themeColor="text1"/>
        </w:rPr>
        <w:t xml:space="preserve"> like</w:t>
      </w:r>
      <w:r w:rsidR="00F428E6">
        <w:rPr>
          <w:rFonts w:ascii="Calibri" w:hAnsi="Calibri" w:cs="Calibri"/>
          <w:color w:val="000000" w:themeColor="text1"/>
        </w:rPr>
        <w:t xml:space="preserve"> </w:t>
      </w:r>
      <w:r w:rsidR="00DD1D5B">
        <w:rPr>
          <w:rFonts w:ascii="Calibri" w:hAnsi="Calibri" w:cs="Calibri"/>
          <w:color w:val="000000" w:themeColor="text1"/>
        </w:rPr>
        <w:t xml:space="preserve">marketplaces </w:t>
      </w:r>
      <w:r w:rsidR="00F428E6">
        <w:rPr>
          <w:rFonts w:ascii="Calibri" w:hAnsi="Calibri" w:cs="Calibri"/>
          <w:color w:val="000000" w:themeColor="text1"/>
        </w:rPr>
        <w:t>and market halls</w:t>
      </w:r>
      <w:r w:rsidR="00DD1D5B">
        <w:rPr>
          <w:rFonts w:ascii="Calibri" w:hAnsi="Calibri" w:cs="Calibri"/>
          <w:color w:val="000000" w:themeColor="text1"/>
        </w:rPr>
        <w:t xml:space="preserve">, </w:t>
      </w:r>
      <w:r w:rsidR="00521766">
        <w:rPr>
          <w:rFonts w:ascii="Calibri" w:hAnsi="Calibri" w:cs="Calibri"/>
          <w:color w:val="000000" w:themeColor="text1"/>
        </w:rPr>
        <w:t xml:space="preserve">plus </w:t>
      </w:r>
      <w:r w:rsidR="00A5506A">
        <w:rPr>
          <w:rFonts w:ascii="Calibri" w:hAnsi="Calibri" w:cs="Calibri"/>
          <w:color w:val="000000" w:themeColor="text1"/>
        </w:rPr>
        <w:t xml:space="preserve">fostering growth in </w:t>
      </w:r>
      <w:r w:rsidR="004D33F8">
        <w:rPr>
          <w:rFonts w:ascii="Calibri" w:hAnsi="Calibri" w:cs="Calibri"/>
          <w:color w:val="000000" w:themeColor="text1"/>
        </w:rPr>
        <w:t xml:space="preserve">hi-tech </w:t>
      </w:r>
      <w:r w:rsidR="00AB16A0">
        <w:rPr>
          <w:rFonts w:ascii="Calibri" w:hAnsi="Calibri" w:cs="Calibri"/>
          <w:color w:val="000000" w:themeColor="text1"/>
        </w:rPr>
        <w:t>green</w:t>
      </w:r>
      <w:r w:rsidR="00742DB6">
        <w:rPr>
          <w:rFonts w:ascii="Calibri" w:hAnsi="Calibri" w:cs="Calibri"/>
          <w:color w:val="000000" w:themeColor="text1"/>
        </w:rPr>
        <w:t>, biological</w:t>
      </w:r>
      <w:r w:rsidR="00AB16A0">
        <w:rPr>
          <w:rFonts w:ascii="Calibri" w:hAnsi="Calibri" w:cs="Calibri"/>
          <w:color w:val="000000" w:themeColor="text1"/>
        </w:rPr>
        <w:t xml:space="preserve"> </w:t>
      </w:r>
      <w:r w:rsidR="004D33F8">
        <w:rPr>
          <w:rFonts w:ascii="Calibri" w:hAnsi="Calibri" w:cs="Calibri"/>
          <w:color w:val="000000" w:themeColor="text1"/>
        </w:rPr>
        <w:t xml:space="preserve">and </w:t>
      </w:r>
      <w:r w:rsidR="008E2386">
        <w:rPr>
          <w:rFonts w:ascii="Calibri" w:hAnsi="Calibri" w:cs="Calibri"/>
          <w:color w:val="000000" w:themeColor="text1"/>
        </w:rPr>
        <w:t>digital</w:t>
      </w:r>
      <w:r w:rsidR="00A31700">
        <w:rPr>
          <w:rFonts w:ascii="Calibri" w:hAnsi="Calibri" w:cs="Calibri"/>
          <w:color w:val="000000" w:themeColor="text1"/>
        </w:rPr>
        <w:t xml:space="preserve"> economies</w:t>
      </w:r>
      <w:r w:rsidR="00E830C6">
        <w:rPr>
          <w:rFonts w:ascii="Calibri" w:hAnsi="Calibri" w:cs="Calibri"/>
          <w:color w:val="000000" w:themeColor="text1"/>
        </w:rPr>
        <w:t xml:space="preserve">. </w:t>
      </w:r>
      <w:r w:rsidR="00745D51">
        <w:rPr>
          <w:rFonts w:ascii="Calibri" w:hAnsi="Calibri" w:cs="Calibri"/>
          <w:color w:val="000000" w:themeColor="text1"/>
        </w:rPr>
        <w:t>With regard to</w:t>
      </w:r>
      <w:r w:rsidR="005705A3">
        <w:rPr>
          <w:rFonts w:ascii="Calibri" w:hAnsi="Calibri" w:cs="Calibri"/>
          <w:color w:val="000000" w:themeColor="text1"/>
        </w:rPr>
        <w:t xml:space="preserve"> </w:t>
      </w:r>
      <w:r w:rsidR="009E2745">
        <w:rPr>
          <w:rFonts w:ascii="Calibri" w:hAnsi="Calibri" w:cs="Calibri"/>
          <w:color w:val="000000" w:themeColor="text1"/>
        </w:rPr>
        <w:t xml:space="preserve">these new areas of economic activity, there were frequent references to </w:t>
      </w:r>
      <w:r w:rsidR="00615668">
        <w:rPr>
          <w:rFonts w:ascii="Calibri" w:hAnsi="Calibri" w:cs="Calibri"/>
          <w:lang w:eastAsia="en-US"/>
        </w:rPr>
        <w:t xml:space="preserve">attracting businesses to relocate </w:t>
      </w:r>
      <w:r w:rsidR="00143E42">
        <w:rPr>
          <w:rFonts w:ascii="Calibri" w:hAnsi="Calibri" w:cs="Calibri"/>
          <w:lang w:eastAsia="en-US"/>
        </w:rPr>
        <w:t xml:space="preserve">into small towns in order to make use of their high amenity value </w:t>
      </w:r>
      <w:r w:rsidR="00EC2451">
        <w:rPr>
          <w:rFonts w:ascii="Calibri" w:hAnsi="Calibri" w:cs="Calibri"/>
          <w:lang w:eastAsia="en-US"/>
        </w:rPr>
        <w:t>to employee</w:t>
      </w:r>
      <w:r w:rsidR="004F7F5E">
        <w:rPr>
          <w:rFonts w:ascii="Calibri" w:hAnsi="Calibri" w:cs="Calibri"/>
          <w:lang w:eastAsia="en-US"/>
        </w:rPr>
        <w:t>s</w:t>
      </w:r>
      <w:r w:rsidR="00EC2451">
        <w:rPr>
          <w:rFonts w:ascii="Calibri" w:hAnsi="Calibri" w:cs="Calibri"/>
          <w:lang w:eastAsia="en-US"/>
        </w:rPr>
        <w:t xml:space="preserve"> and </w:t>
      </w:r>
      <w:r w:rsidR="004F7F5E">
        <w:rPr>
          <w:rFonts w:ascii="Calibri" w:hAnsi="Calibri" w:cs="Calibri"/>
          <w:lang w:eastAsia="en-US"/>
        </w:rPr>
        <w:t xml:space="preserve">business owners, although </w:t>
      </w:r>
      <w:r w:rsidR="00CD3EF5">
        <w:rPr>
          <w:rFonts w:ascii="Calibri" w:hAnsi="Calibri" w:cs="Calibri"/>
          <w:lang w:eastAsia="en-US"/>
        </w:rPr>
        <w:t xml:space="preserve">plans also included references to </w:t>
      </w:r>
      <w:r w:rsidR="00D93193">
        <w:rPr>
          <w:rFonts w:ascii="Calibri" w:hAnsi="Calibri" w:cs="Calibri"/>
          <w:lang w:eastAsia="en-US"/>
        </w:rPr>
        <w:t xml:space="preserve">retaining </w:t>
      </w:r>
      <w:r w:rsidR="00E04EC7">
        <w:rPr>
          <w:rFonts w:ascii="Calibri" w:hAnsi="Calibri" w:cs="Calibri"/>
          <w:lang w:eastAsia="en-US"/>
        </w:rPr>
        <w:t xml:space="preserve">and </w:t>
      </w:r>
      <w:r w:rsidR="00CD3EF5">
        <w:rPr>
          <w:rFonts w:ascii="Calibri" w:hAnsi="Calibri" w:cs="Calibri"/>
          <w:lang w:eastAsia="en-US"/>
        </w:rPr>
        <w:t xml:space="preserve">harnessing </w:t>
      </w:r>
      <w:r w:rsidR="009B29D3">
        <w:rPr>
          <w:rFonts w:ascii="Calibri" w:hAnsi="Calibri" w:cs="Calibri"/>
          <w:lang w:eastAsia="en-US"/>
        </w:rPr>
        <w:t xml:space="preserve">the </w:t>
      </w:r>
      <w:r w:rsidR="002747FD">
        <w:rPr>
          <w:rFonts w:ascii="Calibri" w:hAnsi="Calibri" w:cs="Calibri"/>
          <w:lang w:eastAsia="en-US"/>
        </w:rPr>
        <w:t>‘</w:t>
      </w:r>
      <w:r w:rsidR="009B29D3">
        <w:rPr>
          <w:rFonts w:ascii="Calibri" w:hAnsi="Calibri" w:cs="Calibri"/>
          <w:lang w:eastAsia="en-US"/>
        </w:rPr>
        <w:t xml:space="preserve">greening </w:t>
      </w:r>
      <w:r w:rsidR="002747FD">
        <w:rPr>
          <w:rFonts w:ascii="Calibri" w:hAnsi="Calibri" w:cs="Calibri"/>
          <w:lang w:eastAsia="en-US"/>
        </w:rPr>
        <w:t>‘</w:t>
      </w:r>
      <w:r w:rsidR="009B29D3">
        <w:rPr>
          <w:rFonts w:ascii="Calibri" w:hAnsi="Calibri" w:cs="Calibri"/>
          <w:lang w:eastAsia="en-US"/>
        </w:rPr>
        <w:t xml:space="preserve">of existing </w:t>
      </w:r>
      <w:r w:rsidR="00CD3EF5">
        <w:rPr>
          <w:rFonts w:ascii="Calibri" w:hAnsi="Calibri" w:cs="Calibri"/>
          <w:lang w:eastAsia="en-US"/>
        </w:rPr>
        <w:t xml:space="preserve">businesses </w:t>
      </w:r>
      <w:r w:rsidR="004F07F2">
        <w:rPr>
          <w:rFonts w:ascii="Calibri" w:hAnsi="Calibri" w:cs="Calibri"/>
          <w:lang w:eastAsia="en-US"/>
        </w:rPr>
        <w:t>operating in the agr</w:t>
      </w:r>
      <w:r w:rsidR="008B2230">
        <w:rPr>
          <w:rFonts w:ascii="Calibri" w:hAnsi="Calibri" w:cs="Calibri"/>
          <w:lang w:eastAsia="en-US"/>
        </w:rPr>
        <w:t>i</w:t>
      </w:r>
      <w:r w:rsidR="004F07F2">
        <w:rPr>
          <w:rFonts w:ascii="Calibri" w:hAnsi="Calibri" w:cs="Calibri"/>
          <w:lang w:eastAsia="en-US"/>
        </w:rPr>
        <w:t>-food economies</w:t>
      </w:r>
      <w:r w:rsidR="005B7F79">
        <w:rPr>
          <w:rFonts w:ascii="Calibri" w:hAnsi="Calibri" w:cs="Calibri"/>
          <w:lang w:eastAsia="en-US"/>
        </w:rPr>
        <w:t xml:space="preserve">, </w:t>
      </w:r>
      <w:r w:rsidR="00B71B77">
        <w:rPr>
          <w:rFonts w:ascii="Calibri" w:hAnsi="Calibri" w:cs="Calibri"/>
          <w:lang w:eastAsia="en-US"/>
        </w:rPr>
        <w:t xml:space="preserve">plus the </w:t>
      </w:r>
      <w:r w:rsidR="00CD3EF5">
        <w:rPr>
          <w:rFonts w:ascii="Calibri" w:hAnsi="Calibri" w:cs="Calibri"/>
          <w:lang w:eastAsia="en-US"/>
        </w:rPr>
        <w:t xml:space="preserve">redevelopment of ‘brownfield sites’, including </w:t>
      </w:r>
      <w:r w:rsidR="005E2BDF">
        <w:rPr>
          <w:rFonts w:ascii="Calibri" w:hAnsi="Calibri" w:cs="Calibri"/>
          <w:lang w:eastAsia="en-US"/>
        </w:rPr>
        <w:t xml:space="preserve">rural </w:t>
      </w:r>
      <w:r w:rsidR="00CD3EF5">
        <w:rPr>
          <w:rFonts w:ascii="Calibri" w:hAnsi="Calibri" w:cs="Calibri"/>
          <w:lang w:eastAsia="en-US"/>
        </w:rPr>
        <w:t>industrial estates.</w:t>
      </w:r>
      <w:r w:rsidR="005E2BDF">
        <w:rPr>
          <w:rFonts w:ascii="Calibri" w:hAnsi="Calibri" w:cs="Calibri"/>
          <w:lang w:eastAsia="en-US"/>
        </w:rPr>
        <w:t xml:space="preserve"> </w:t>
      </w:r>
    </w:p>
    <w:p w14:paraId="09BFEFAB" w14:textId="141211AE" w:rsidR="0036179F" w:rsidRPr="00F60BA3" w:rsidRDefault="005E2BDF" w:rsidP="007C63F4">
      <w:pPr>
        <w:spacing w:before="120" w:line="276" w:lineRule="auto"/>
        <w:ind w:firstLine="284"/>
        <w:jc w:val="both"/>
        <w:rPr>
          <w:rFonts w:ascii="Calibri" w:hAnsi="Calibri" w:cs="Calibri"/>
        </w:rPr>
      </w:pPr>
      <w:r>
        <w:rPr>
          <w:rFonts w:ascii="Calibri" w:hAnsi="Calibri" w:cs="Calibri"/>
          <w:lang w:eastAsia="en-US"/>
        </w:rPr>
        <w:t>Wh</w:t>
      </w:r>
      <w:r w:rsidR="00E36F9E">
        <w:rPr>
          <w:rFonts w:ascii="Calibri" w:hAnsi="Calibri" w:cs="Calibri"/>
          <w:lang w:eastAsia="en-US"/>
        </w:rPr>
        <w:t>ile</w:t>
      </w:r>
      <w:r>
        <w:rPr>
          <w:rFonts w:ascii="Calibri" w:hAnsi="Calibri" w:cs="Calibri"/>
          <w:lang w:eastAsia="en-US"/>
        </w:rPr>
        <w:t xml:space="preserve"> many discussions of </w:t>
      </w:r>
      <w:r w:rsidR="00934353">
        <w:rPr>
          <w:rFonts w:ascii="Calibri" w:hAnsi="Calibri" w:cs="Calibri"/>
          <w:lang w:eastAsia="en-US"/>
        </w:rPr>
        <w:t xml:space="preserve">climate and environmental change often focused on </w:t>
      </w:r>
      <w:r w:rsidR="00D41995">
        <w:rPr>
          <w:rFonts w:ascii="Calibri" w:hAnsi="Calibri" w:cs="Calibri"/>
          <w:lang w:eastAsia="en-US"/>
        </w:rPr>
        <w:t>technological innovations</w:t>
      </w:r>
      <w:r w:rsidR="0058201A">
        <w:rPr>
          <w:rFonts w:ascii="Calibri" w:hAnsi="Calibri" w:cs="Calibri"/>
          <w:lang w:eastAsia="en-US"/>
        </w:rPr>
        <w:t xml:space="preserve">, there were also </w:t>
      </w:r>
      <w:r w:rsidR="00E830C6">
        <w:rPr>
          <w:rFonts w:ascii="Calibri" w:hAnsi="Calibri" w:cs="Calibri"/>
          <w:color w:val="000000" w:themeColor="text1"/>
        </w:rPr>
        <w:t xml:space="preserve">frequent references to </w:t>
      </w:r>
      <w:r w:rsidR="00B27F36">
        <w:rPr>
          <w:rFonts w:ascii="Calibri" w:hAnsi="Calibri" w:cs="Calibri"/>
          <w:color w:val="000000" w:themeColor="text1"/>
        </w:rPr>
        <w:t>more practice or behavioural</w:t>
      </w:r>
      <w:r w:rsidR="00B87726">
        <w:rPr>
          <w:rFonts w:ascii="Calibri" w:hAnsi="Calibri" w:cs="Calibri"/>
          <w:color w:val="000000" w:themeColor="text1"/>
        </w:rPr>
        <w:t>-</w:t>
      </w:r>
      <w:r w:rsidR="00B27F36">
        <w:rPr>
          <w:rFonts w:ascii="Calibri" w:hAnsi="Calibri" w:cs="Calibri"/>
          <w:color w:val="000000" w:themeColor="text1"/>
        </w:rPr>
        <w:t>focused transition</w:t>
      </w:r>
      <w:r w:rsidR="004246B1">
        <w:rPr>
          <w:rFonts w:ascii="Calibri" w:hAnsi="Calibri" w:cs="Calibri"/>
          <w:color w:val="000000" w:themeColor="text1"/>
        </w:rPr>
        <w:t>s</w:t>
      </w:r>
      <w:r w:rsidR="00B27F36">
        <w:rPr>
          <w:rFonts w:ascii="Calibri" w:hAnsi="Calibri" w:cs="Calibri"/>
          <w:color w:val="000000" w:themeColor="text1"/>
        </w:rPr>
        <w:t xml:space="preserve">, </w:t>
      </w:r>
      <w:r w:rsidR="00FA1575">
        <w:rPr>
          <w:rFonts w:ascii="Calibri" w:hAnsi="Calibri" w:cs="Calibri"/>
          <w:color w:val="000000" w:themeColor="text1"/>
        </w:rPr>
        <w:t>particularly in relation to everyday transport use</w:t>
      </w:r>
      <w:r w:rsidR="004246B1">
        <w:rPr>
          <w:rFonts w:ascii="Calibri" w:hAnsi="Calibri" w:cs="Calibri"/>
          <w:color w:val="000000" w:themeColor="text1"/>
        </w:rPr>
        <w:t xml:space="preserve">. </w:t>
      </w:r>
      <w:r w:rsidR="00AF5F43">
        <w:rPr>
          <w:rFonts w:ascii="Calibri" w:hAnsi="Calibri" w:cs="Calibri"/>
          <w:color w:val="000000" w:themeColor="text1"/>
        </w:rPr>
        <w:t xml:space="preserve">Many small towns </w:t>
      </w:r>
      <w:r w:rsidR="001814D6">
        <w:rPr>
          <w:rFonts w:ascii="Calibri" w:hAnsi="Calibri" w:cs="Calibri"/>
          <w:color w:val="000000" w:themeColor="text1"/>
        </w:rPr>
        <w:t xml:space="preserve">also </w:t>
      </w:r>
      <w:r w:rsidR="00D70DB7">
        <w:rPr>
          <w:rFonts w:ascii="Calibri" w:hAnsi="Calibri" w:cs="Calibri"/>
          <w:color w:val="000000" w:themeColor="text1"/>
        </w:rPr>
        <w:t>contain environmental groups</w:t>
      </w:r>
      <w:r w:rsidR="001814D6">
        <w:rPr>
          <w:rFonts w:ascii="Calibri" w:hAnsi="Calibri" w:cs="Calibri"/>
          <w:color w:val="000000" w:themeColor="text1"/>
        </w:rPr>
        <w:t xml:space="preserve"> </w:t>
      </w:r>
      <w:r w:rsidR="00E260D0">
        <w:rPr>
          <w:rFonts w:ascii="Calibri" w:hAnsi="Calibri" w:cs="Calibri"/>
          <w:color w:val="000000" w:themeColor="text1"/>
        </w:rPr>
        <w:t xml:space="preserve">focused on transitions in everyday living. </w:t>
      </w:r>
      <w:r w:rsidR="00937885">
        <w:rPr>
          <w:rFonts w:ascii="Calibri" w:hAnsi="Calibri" w:cs="Calibri"/>
          <w:color w:val="000000" w:themeColor="text1"/>
        </w:rPr>
        <w:t xml:space="preserve">Examples </w:t>
      </w:r>
      <w:r w:rsidR="002F5C07">
        <w:rPr>
          <w:rFonts w:ascii="Calibri" w:hAnsi="Calibri" w:cs="Calibri"/>
          <w:color w:val="000000" w:themeColor="text1"/>
        </w:rPr>
        <w:t>of such a</w:t>
      </w:r>
      <w:r w:rsidR="0027127C">
        <w:rPr>
          <w:rFonts w:ascii="Calibri" w:hAnsi="Calibri" w:cs="Calibri"/>
          <w:color w:val="000000" w:themeColor="text1"/>
        </w:rPr>
        <w:t xml:space="preserve"> focus</w:t>
      </w:r>
      <w:r w:rsidR="002F5C07">
        <w:rPr>
          <w:rFonts w:ascii="Calibri" w:hAnsi="Calibri" w:cs="Calibri"/>
          <w:color w:val="000000" w:themeColor="text1"/>
        </w:rPr>
        <w:t xml:space="preserve"> </w:t>
      </w:r>
      <w:r w:rsidR="00937885">
        <w:rPr>
          <w:rFonts w:ascii="Calibri" w:hAnsi="Calibri" w:cs="Calibri"/>
          <w:color w:val="000000" w:themeColor="text1"/>
        </w:rPr>
        <w:t>include</w:t>
      </w:r>
      <w:r w:rsidR="0027127C">
        <w:rPr>
          <w:rFonts w:ascii="Calibri" w:hAnsi="Calibri" w:cs="Calibri"/>
          <w:color w:val="000000" w:themeColor="text1"/>
        </w:rPr>
        <w:t xml:space="preserve"> the</w:t>
      </w:r>
      <w:r w:rsidR="00937885">
        <w:rPr>
          <w:rFonts w:ascii="Calibri" w:hAnsi="Calibri" w:cs="Calibri"/>
          <w:color w:val="000000" w:themeColor="text1"/>
        </w:rPr>
        <w:t xml:space="preserve"> </w:t>
      </w:r>
      <w:r w:rsidR="0027127C">
        <w:rPr>
          <w:rFonts w:ascii="Calibri" w:hAnsi="Calibri" w:cs="Calibri"/>
          <w:color w:val="000000" w:themeColor="text1"/>
        </w:rPr>
        <w:t>‘</w:t>
      </w:r>
      <w:r w:rsidR="002F5C07" w:rsidRPr="00086A6C">
        <w:rPr>
          <w:rFonts w:ascii="Calibri" w:hAnsi="Calibri" w:cs="Calibri"/>
          <w:i/>
          <w:iCs/>
          <w:color w:val="000000" w:themeColor="text1"/>
        </w:rPr>
        <w:t>Transition Town</w:t>
      </w:r>
      <w:r w:rsidR="0027127C" w:rsidRPr="00086A6C">
        <w:rPr>
          <w:rFonts w:ascii="Calibri" w:hAnsi="Calibri" w:cs="Calibri"/>
          <w:i/>
          <w:iCs/>
          <w:color w:val="000000" w:themeColor="text1"/>
        </w:rPr>
        <w:t>s</w:t>
      </w:r>
      <w:r w:rsidR="00D57304">
        <w:rPr>
          <w:rFonts w:ascii="Calibri" w:hAnsi="Calibri" w:cs="Calibri"/>
          <w:color w:val="000000" w:themeColor="text1"/>
        </w:rPr>
        <w:t xml:space="preserve">’ movement, and this report highlights that </w:t>
      </w:r>
      <w:r w:rsidR="00F04B97">
        <w:rPr>
          <w:rFonts w:ascii="Calibri" w:hAnsi="Calibri" w:cs="Calibri"/>
          <w:color w:val="000000" w:themeColor="text1"/>
        </w:rPr>
        <w:t>c</w:t>
      </w:r>
      <w:r w:rsidR="007C0513">
        <w:rPr>
          <w:rFonts w:ascii="Calibri" w:hAnsi="Calibri" w:cs="Calibri"/>
          <w:color w:val="000000" w:themeColor="text1"/>
        </w:rPr>
        <w:t xml:space="preserve">lose to </w:t>
      </w:r>
      <w:r w:rsidR="0078341A">
        <w:rPr>
          <w:rFonts w:ascii="Calibri" w:hAnsi="Calibri" w:cs="Calibri"/>
          <w:color w:val="000000" w:themeColor="text1"/>
        </w:rPr>
        <w:t xml:space="preserve">a </w:t>
      </w:r>
      <w:r w:rsidR="007C0513">
        <w:rPr>
          <w:rFonts w:ascii="Calibri" w:hAnsi="Calibri" w:cs="Calibri"/>
          <w:color w:val="000000" w:themeColor="text1"/>
        </w:rPr>
        <w:t xml:space="preserve">hundred </w:t>
      </w:r>
      <w:r w:rsidR="0078341A">
        <w:rPr>
          <w:rFonts w:ascii="Calibri" w:hAnsi="Calibri" w:cs="Calibri"/>
          <w:color w:val="000000" w:themeColor="text1"/>
        </w:rPr>
        <w:t xml:space="preserve">small towns have </w:t>
      </w:r>
      <w:r w:rsidR="001C68CB">
        <w:rPr>
          <w:rFonts w:ascii="Calibri" w:hAnsi="Calibri" w:cs="Calibri"/>
          <w:color w:val="000000" w:themeColor="text1"/>
        </w:rPr>
        <w:t xml:space="preserve">one or more </w:t>
      </w:r>
      <w:r w:rsidR="00086A6C">
        <w:rPr>
          <w:rFonts w:ascii="Calibri" w:hAnsi="Calibri" w:cs="Calibri"/>
          <w:color w:val="000000" w:themeColor="text1"/>
        </w:rPr>
        <w:t xml:space="preserve">groups </w:t>
      </w:r>
      <w:r w:rsidR="007C0513">
        <w:rPr>
          <w:rFonts w:ascii="Calibri" w:hAnsi="Calibri" w:cs="Calibri"/>
          <w:color w:val="000000" w:themeColor="text1"/>
        </w:rPr>
        <w:t xml:space="preserve">associated with the </w:t>
      </w:r>
      <w:r w:rsidR="00086A6C">
        <w:rPr>
          <w:rFonts w:ascii="Calibri" w:hAnsi="Calibri" w:cs="Calibri"/>
          <w:color w:val="000000" w:themeColor="text1"/>
        </w:rPr>
        <w:t>‘</w:t>
      </w:r>
      <w:r w:rsidR="007C0513" w:rsidRPr="00086A6C">
        <w:rPr>
          <w:rFonts w:ascii="Calibri" w:hAnsi="Calibri" w:cs="Calibri"/>
          <w:i/>
          <w:iCs/>
          <w:color w:val="000000" w:themeColor="text1"/>
        </w:rPr>
        <w:t>Transition Networ</w:t>
      </w:r>
      <w:r w:rsidR="007C0513">
        <w:rPr>
          <w:rFonts w:ascii="Calibri" w:hAnsi="Calibri" w:cs="Calibri"/>
          <w:color w:val="000000" w:themeColor="text1"/>
        </w:rPr>
        <w:t>k</w:t>
      </w:r>
      <w:r w:rsidR="00086A6C">
        <w:rPr>
          <w:rFonts w:ascii="Calibri" w:hAnsi="Calibri" w:cs="Calibri"/>
          <w:color w:val="000000" w:themeColor="text1"/>
        </w:rPr>
        <w:t>’</w:t>
      </w:r>
      <w:r w:rsidR="007C0513">
        <w:rPr>
          <w:rFonts w:ascii="Calibri" w:hAnsi="Calibri" w:cs="Calibri"/>
          <w:color w:val="000000" w:themeColor="text1"/>
        </w:rPr>
        <w:t>.</w:t>
      </w:r>
      <w:r w:rsidR="0078341A">
        <w:rPr>
          <w:rFonts w:ascii="Calibri" w:hAnsi="Calibri" w:cs="Calibri"/>
          <w:color w:val="000000" w:themeColor="text1"/>
        </w:rPr>
        <w:t xml:space="preserve"> </w:t>
      </w:r>
      <w:r w:rsidR="007331B2">
        <w:rPr>
          <w:rFonts w:ascii="Calibri" w:hAnsi="Calibri" w:cs="Calibri"/>
          <w:color w:val="000000" w:themeColor="text1"/>
        </w:rPr>
        <w:t>The presence of such groups with</w:t>
      </w:r>
      <w:r w:rsidR="00A7187A">
        <w:rPr>
          <w:rFonts w:ascii="Calibri" w:hAnsi="Calibri" w:cs="Calibri"/>
          <w:color w:val="000000" w:themeColor="text1"/>
        </w:rPr>
        <w:t>in</w:t>
      </w:r>
      <w:r w:rsidR="007331B2">
        <w:rPr>
          <w:rFonts w:ascii="Calibri" w:hAnsi="Calibri" w:cs="Calibri"/>
          <w:color w:val="000000" w:themeColor="text1"/>
        </w:rPr>
        <w:t xml:space="preserve"> small towns may </w:t>
      </w:r>
      <w:r w:rsidR="006D3501">
        <w:rPr>
          <w:rFonts w:ascii="Calibri" w:hAnsi="Calibri" w:cs="Calibri"/>
          <w:color w:val="000000" w:themeColor="text1"/>
        </w:rPr>
        <w:t xml:space="preserve">help foster </w:t>
      </w:r>
      <w:r w:rsidR="00663AE2">
        <w:rPr>
          <w:rFonts w:ascii="Calibri" w:hAnsi="Calibri" w:cs="Calibri"/>
          <w:color w:val="000000" w:themeColor="text1"/>
        </w:rPr>
        <w:t xml:space="preserve">environmental action, including ones related to </w:t>
      </w:r>
      <w:r w:rsidR="007D00DA">
        <w:rPr>
          <w:rFonts w:ascii="Calibri" w:hAnsi="Calibri" w:cs="Calibri"/>
          <w:color w:val="000000" w:themeColor="text1"/>
        </w:rPr>
        <w:t>practice/behaviour change</w:t>
      </w:r>
      <w:r w:rsidR="001D424D">
        <w:rPr>
          <w:rFonts w:ascii="Calibri" w:hAnsi="Calibri" w:cs="Calibri"/>
          <w:color w:val="000000" w:themeColor="text1"/>
        </w:rPr>
        <w:t xml:space="preserve">, </w:t>
      </w:r>
      <w:r w:rsidR="0024471A">
        <w:rPr>
          <w:rFonts w:ascii="Calibri" w:hAnsi="Calibri" w:cs="Calibri"/>
          <w:color w:val="000000" w:themeColor="text1"/>
        </w:rPr>
        <w:t xml:space="preserve">although </w:t>
      </w:r>
      <w:r w:rsidR="00FC6FAF">
        <w:rPr>
          <w:rFonts w:ascii="Calibri" w:hAnsi="Calibri" w:cs="Calibri"/>
          <w:color w:val="000000" w:themeColor="text1"/>
        </w:rPr>
        <w:t>m</w:t>
      </w:r>
      <w:r w:rsidR="00070594">
        <w:rPr>
          <w:rFonts w:ascii="Calibri" w:hAnsi="Calibri" w:cs="Calibri"/>
          <w:color w:val="000000" w:themeColor="text1"/>
        </w:rPr>
        <w:t>any</w:t>
      </w:r>
      <w:r w:rsidR="007C5E71">
        <w:rPr>
          <w:rFonts w:ascii="Calibri" w:hAnsi="Calibri" w:cs="Calibri"/>
          <w:color w:val="000000" w:themeColor="text1"/>
        </w:rPr>
        <w:t xml:space="preserve"> </w:t>
      </w:r>
      <w:r w:rsidR="00070594">
        <w:rPr>
          <w:rFonts w:ascii="Calibri" w:hAnsi="Calibri" w:cs="Calibri"/>
          <w:color w:val="000000" w:themeColor="text1"/>
        </w:rPr>
        <w:t xml:space="preserve">of </w:t>
      </w:r>
      <w:r w:rsidR="00822E9A">
        <w:rPr>
          <w:rFonts w:ascii="Calibri" w:hAnsi="Calibri" w:cs="Calibri"/>
          <w:color w:val="000000" w:themeColor="text1"/>
        </w:rPr>
        <w:t>the</w:t>
      </w:r>
      <w:r w:rsidR="00A7187A">
        <w:rPr>
          <w:rFonts w:ascii="Calibri" w:hAnsi="Calibri" w:cs="Calibri"/>
          <w:color w:val="000000" w:themeColor="text1"/>
        </w:rPr>
        <w:t>se</w:t>
      </w:r>
      <w:r w:rsidR="00822E9A">
        <w:rPr>
          <w:rFonts w:ascii="Calibri" w:hAnsi="Calibri" w:cs="Calibri"/>
          <w:color w:val="000000" w:themeColor="text1"/>
        </w:rPr>
        <w:t xml:space="preserve"> settlements </w:t>
      </w:r>
      <w:r w:rsidR="00A7187A">
        <w:rPr>
          <w:rFonts w:ascii="Calibri" w:hAnsi="Calibri" w:cs="Calibri"/>
          <w:color w:val="000000" w:themeColor="text1"/>
        </w:rPr>
        <w:t>l</w:t>
      </w:r>
      <w:r w:rsidR="00070594">
        <w:rPr>
          <w:rFonts w:ascii="Calibri" w:hAnsi="Calibri" w:cs="Calibri"/>
          <w:color w:val="000000" w:themeColor="text1"/>
        </w:rPr>
        <w:t xml:space="preserve">ie close to amenity landscapes </w:t>
      </w:r>
      <w:r w:rsidR="00F96147">
        <w:rPr>
          <w:rFonts w:ascii="Calibri" w:hAnsi="Calibri" w:cs="Calibri"/>
          <w:color w:val="000000" w:themeColor="text1"/>
        </w:rPr>
        <w:t>with high aesthetic</w:t>
      </w:r>
      <w:r w:rsidR="009C661D">
        <w:rPr>
          <w:rFonts w:ascii="Calibri" w:hAnsi="Calibri" w:cs="Calibri"/>
          <w:color w:val="000000" w:themeColor="text1"/>
        </w:rPr>
        <w:t xml:space="preserve"> </w:t>
      </w:r>
      <w:r w:rsidR="00F96147">
        <w:rPr>
          <w:rFonts w:ascii="Calibri" w:hAnsi="Calibri" w:cs="Calibri"/>
          <w:color w:val="000000" w:themeColor="text1"/>
        </w:rPr>
        <w:t>value</w:t>
      </w:r>
      <w:r w:rsidR="00C36721">
        <w:rPr>
          <w:rFonts w:ascii="Calibri" w:hAnsi="Calibri" w:cs="Calibri"/>
          <w:color w:val="000000" w:themeColor="text1"/>
        </w:rPr>
        <w:t xml:space="preserve"> (e.g. </w:t>
      </w:r>
      <w:r w:rsidR="00F96147">
        <w:rPr>
          <w:rFonts w:ascii="Calibri" w:hAnsi="Calibri" w:cs="Calibri"/>
          <w:color w:val="000000" w:themeColor="text1"/>
        </w:rPr>
        <w:t>National Parks and National Landscapes</w:t>
      </w:r>
      <w:r w:rsidR="00C36721">
        <w:rPr>
          <w:rFonts w:ascii="Calibri" w:hAnsi="Calibri" w:cs="Calibri"/>
          <w:color w:val="000000" w:themeColor="text1"/>
        </w:rPr>
        <w:t>)</w:t>
      </w:r>
      <w:r w:rsidR="009758D0">
        <w:rPr>
          <w:rFonts w:ascii="Calibri" w:hAnsi="Calibri" w:cs="Calibri"/>
          <w:color w:val="000000" w:themeColor="text1"/>
        </w:rPr>
        <w:t>,</w:t>
      </w:r>
      <w:r w:rsidR="00256EAC">
        <w:rPr>
          <w:rFonts w:ascii="Calibri" w:hAnsi="Calibri" w:cs="Calibri"/>
          <w:color w:val="000000" w:themeColor="text1"/>
        </w:rPr>
        <w:t xml:space="preserve"> and hence </w:t>
      </w:r>
      <w:r w:rsidR="005F0FA0">
        <w:rPr>
          <w:rFonts w:ascii="Calibri" w:hAnsi="Calibri" w:cs="Calibri"/>
          <w:color w:val="000000" w:themeColor="text1"/>
        </w:rPr>
        <w:t>aesthetic</w:t>
      </w:r>
      <w:r w:rsidR="00B87726">
        <w:rPr>
          <w:rFonts w:ascii="Calibri" w:hAnsi="Calibri" w:cs="Calibri"/>
          <w:color w:val="000000" w:themeColor="text1"/>
        </w:rPr>
        <w:t>i</w:t>
      </w:r>
      <w:r w:rsidR="005F0FA0">
        <w:rPr>
          <w:rFonts w:ascii="Calibri" w:hAnsi="Calibri" w:cs="Calibri"/>
          <w:color w:val="000000" w:themeColor="text1"/>
        </w:rPr>
        <w:t xml:space="preserve">sed </w:t>
      </w:r>
      <w:r w:rsidR="00283F37">
        <w:rPr>
          <w:rFonts w:ascii="Calibri" w:hAnsi="Calibri" w:cs="Calibri"/>
          <w:color w:val="000000" w:themeColor="text1"/>
        </w:rPr>
        <w:t>environmentalism</w:t>
      </w:r>
      <w:r w:rsidR="00256EAC">
        <w:rPr>
          <w:rFonts w:ascii="Calibri" w:hAnsi="Calibri" w:cs="Calibri"/>
          <w:color w:val="000000" w:themeColor="text1"/>
        </w:rPr>
        <w:t xml:space="preserve"> </w:t>
      </w:r>
      <w:r w:rsidR="002E641E">
        <w:rPr>
          <w:rFonts w:ascii="Calibri" w:hAnsi="Calibri" w:cs="Calibri"/>
          <w:color w:val="000000" w:themeColor="text1"/>
        </w:rPr>
        <w:t>can be ex</w:t>
      </w:r>
      <w:r w:rsidR="008338ED">
        <w:rPr>
          <w:rFonts w:ascii="Calibri" w:hAnsi="Calibri" w:cs="Calibri"/>
          <w:color w:val="000000" w:themeColor="text1"/>
        </w:rPr>
        <w:t>p</w:t>
      </w:r>
      <w:r w:rsidR="002E641E">
        <w:rPr>
          <w:rFonts w:ascii="Calibri" w:hAnsi="Calibri" w:cs="Calibri"/>
          <w:color w:val="000000" w:themeColor="text1"/>
        </w:rPr>
        <w:t xml:space="preserve">ected to </w:t>
      </w:r>
      <w:r w:rsidR="00103DA0">
        <w:rPr>
          <w:rFonts w:ascii="Calibri" w:hAnsi="Calibri" w:cs="Calibri"/>
          <w:color w:val="000000" w:themeColor="text1"/>
        </w:rPr>
        <w:t>figure prominently.</w:t>
      </w:r>
    </w:p>
    <w:p w14:paraId="40AE206C" w14:textId="39C758BB" w:rsidR="00EB2C23" w:rsidRDefault="00EB2C23" w:rsidP="007C63F4">
      <w:pPr>
        <w:spacing w:before="120" w:line="276" w:lineRule="auto"/>
        <w:ind w:firstLine="284"/>
        <w:jc w:val="both"/>
        <w:rPr>
          <w:rFonts w:asciiTheme="minorHAnsi" w:hAnsiTheme="minorHAnsi" w:cstheme="minorHAnsi"/>
          <w:color w:val="000000" w:themeColor="text1"/>
        </w:rPr>
      </w:pPr>
      <w:r w:rsidRPr="00D95C1B">
        <w:rPr>
          <w:rFonts w:ascii="Calibri" w:hAnsi="Calibri" w:cs="Calibri"/>
          <w:color w:val="000000" w:themeColor="text1"/>
        </w:rPr>
        <w:t xml:space="preserve">The </w:t>
      </w:r>
      <w:r w:rsidR="009758D0">
        <w:rPr>
          <w:rFonts w:ascii="Calibri" w:hAnsi="Calibri" w:cs="Calibri"/>
          <w:color w:val="000000" w:themeColor="text1"/>
        </w:rPr>
        <w:t xml:space="preserve">final section of the </w:t>
      </w:r>
      <w:r w:rsidRPr="00D95C1B">
        <w:rPr>
          <w:rFonts w:ascii="Calibri" w:hAnsi="Calibri" w:cs="Calibri"/>
          <w:color w:val="000000" w:themeColor="text1"/>
        </w:rPr>
        <w:t>report examine</w:t>
      </w:r>
      <w:r w:rsidR="009758D0">
        <w:rPr>
          <w:rFonts w:ascii="Calibri" w:hAnsi="Calibri" w:cs="Calibri"/>
          <w:color w:val="000000" w:themeColor="text1"/>
        </w:rPr>
        <w:t>d</w:t>
      </w:r>
      <w:r w:rsidRPr="00D95C1B">
        <w:rPr>
          <w:rFonts w:ascii="Calibri" w:hAnsi="Calibri" w:cs="Calibri"/>
          <w:color w:val="000000" w:themeColor="text1"/>
        </w:rPr>
        <w:t xml:space="preserve"> the short- and long-</w:t>
      </w:r>
      <w:r w:rsidR="00FC1CA6">
        <w:rPr>
          <w:rFonts w:ascii="Calibri" w:hAnsi="Calibri" w:cs="Calibri"/>
          <w:color w:val="000000" w:themeColor="text1"/>
        </w:rPr>
        <w:t xml:space="preserve"> </w:t>
      </w:r>
      <w:r w:rsidRPr="00D95C1B">
        <w:rPr>
          <w:rFonts w:ascii="Calibri" w:hAnsi="Calibri" w:cs="Calibri"/>
          <w:color w:val="000000" w:themeColor="text1"/>
        </w:rPr>
        <w:t>term economic impacts of the Covid-19 pandemic in small rural towns, particularly in relation to town centre retailing. Whil</w:t>
      </w:r>
      <w:r>
        <w:rPr>
          <w:rFonts w:ascii="Calibri" w:hAnsi="Calibri" w:cs="Calibri"/>
          <w:color w:val="000000" w:themeColor="text1"/>
        </w:rPr>
        <w:t>e</w:t>
      </w:r>
      <w:r w:rsidRPr="00D95C1B">
        <w:rPr>
          <w:rFonts w:ascii="Calibri" w:hAnsi="Calibri" w:cs="Calibri"/>
          <w:color w:val="000000" w:themeColor="text1"/>
        </w:rPr>
        <w:t xml:space="preserve"> some small towns ha</w:t>
      </w:r>
      <w:r>
        <w:rPr>
          <w:rFonts w:ascii="Calibri" w:hAnsi="Calibri" w:cs="Calibri"/>
          <w:color w:val="000000" w:themeColor="text1"/>
        </w:rPr>
        <w:t>d</w:t>
      </w:r>
      <w:r w:rsidRPr="00D95C1B">
        <w:rPr>
          <w:rFonts w:ascii="Calibri" w:hAnsi="Calibri" w:cs="Calibri"/>
          <w:color w:val="000000" w:themeColor="text1"/>
        </w:rPr>
        <w:t xml:space="preserve"> experienced significant declines in tourist visitors and retail footfall, and resultant closure</w:t>
      </w:r>
      <w:r>
        <w:rPr>
          <w:rFonts w:ascii="Calibri" w:hAnsi="Calibri" w:cs="Calibri"/>
          <w:color w:val="000000" w:themeColor="text1"/>
        </w:rPr>
        <w:t>s</w:t>
      </w:r>
      <w:r w:rsidRPr="00D95C1B">
        <w:rPr>
          <w:rFonts w:ascii="Calibri" w:hAnsi="Calibri" w:cs="Calibri"/>
          <w:color w:val="000000" w:themeColor="text1"/>
        </w:rPr>
        <w:t xml:space="preserve"> of some businesses, in many cases pandemic impacts </w:t>
      </w:r>
      <w:r>
        <w:rPr>
          <w:rFonts w:ascii="Calibri" w:hAnsi="Calibri" w:cs="Calibri"/>
          <w:color w:val="000000" w:themeColor="text1"/>
        </w:rPr>
        <w:t xml:space="preserve">had been </w:t>
      </w:r>
      <w:r w:rsidRPr="00D95C1B">
        <w:rPr>
          <w:rFonts w:ascii="Calibri" w:hAnsi="Calibri" w:cs="Calibri"/>
          <w:color w:val="000000" w:themeColor="text1"/>
        </w:rPr>
        <w:t xml:space="preserve">short-term and many small-town economies </w:t>
      </w:r>
      <w:r w:rsidRPr="00D95C1B">
        <w:rPr>
          <w:rFonts w:asciiTheme="minorHAnsi" w:hAnsiTheme="minorHAnsi" w:cstheme="minorHAnsi"/>
          <w:color w:val="000000" w:themeColor="text1"/>
        </w:rPr>
        <w:t xml:space="preserve">bounced back to close to their pre-pandemic state, and the pre-existing challenges associated with these. The long-term impacts of the pandemic may, hence, </w:t>
      </w:r>
      <w:r>
        <w:rPr>
          <w:rFonts w:asciiTheme="minorHAnsi" w:hAnsiTheme="minorHAnsi" w:cstheme="minorHAnsi"/>
          <w:color w:val="000000" w:themeColor="text1"/>
        </w:rPr>
        <w:t xml:space="preserve">have </w:t>
      </w:r>
      <w:r w:rsidRPr="00D95C1B">
        <w:rPr>
          <w:rFonts w:asciiTheme="minorHAnsi" w:hAnsiTheme="minorHAnsi" w:cstheme="minorHAnsi"/>
          <w:color w:val="000000" w:themeColor="text1"/>
        </w:rPr>
        <w:t>be</w:t>
      </w:r>
      <w:r>
        <w:rPr>
          <w:rFonts w:asciiTheme="minorHAnsi" w:hAnsiTheme="minorHAnsi" w:cstheme="minorHAnsi"/>
          <w:color w:val="000000" w:themeColor="text1"/>
        </w:rPr>
        <w:t>en</w:t>
      </w:r>
      <w:r w:rsidRPr="00D95C1B">
        <w:rPr>
          <w:rFonts w:asciiTheme="minorHAnsi" w:hAnsiTheme="minorHAnsi" w:cstheme="minorHAnsi"/>
          <w:color w:val="000000" w:themeColor="text1"/>
        </w:rPr>
        <w:t xml:space="preserve"> to exacerbate existing processes of transformation, and clearly have also become entangled with subsequent events and pressures, including rising prices and restrictions on government spending and activity.</w:t>
      </w:r>
    </w:p>
    <w:p w14:paraId="18012371" w14:textId="1E43157C" w:rsidR="00226EF1" w:rsidRPr="007C63F4" w:rsidRDefault="00226EF1" w:rsidP="007C63F4">
      <w:pPr>
        <w:spacing w:before="120" w:line="276" w:lineRule="auto"/>
        <w:ind w:firstLine="284"/>
        <w:jc w:val="both"/>
        <w:rPr>
          <w:rFonts w:asciiTheme="minorHAnsi" w:hAnsiTheme="minorHAnsi" w:cstheme="minorHAnsi"/>
          <w:color w:val="000000" w:themeColor="text1"/>
        </w:rPr>
      </w:pPr>
      <w:r w:rsidRPr="007C63F4">
        <w:rPr>
          <w:rFonts w:asciiTheme="minorHAnsi" w:hAnsiTheme="minorHAnsi" w:cstheme="minorHAnsi"/>
          <w:color w:val="000000" w:themeColor="text1"/>
        </w:rPr>
        <w:t>As the report began by discussing</w:t>
      </w:r>
      <w:r w:rsidR="00B16FDA" w:rsidRPr="007C63F4">
        <w:rPr>
          <w:rFonts w:asciiTheme="minorHAnsi" w:hAnsiTheme="minorHAnsi" w:cstheme="minorHAnsi"/>
          <w:color w:val="000000" w:themeColor="text1"/>
        </w:rPr>
        <w:t xml:space="preserve"> the </w:t>
      </w:r>
      <w:r w:rsidRPr="007C63F4">
        <w:rPr>
          <w:rFonts w:asciiTheme="minorHAnsi" w:hAnsiTheme="minorHAnsi" w:cstheme="minorHAnsi"/>
          <w:color w:val="000000" w:themeColor="text1"/>
        </w:rPr>
        <w:t xml:space="preserve">policy context </w:t>
      </w:r>
      <w:r w:rsidR="00B16FDA" w:rsidRPr="007C63F4">
        <w:rPr>
          <w:rFonts w:asciiTheme="minorHAnsi" w:hAnsiTheme="minorHAnsi" w:cstheme="minorHAnsi"/>
          <w:color w:val="000000" w:themeColor="text1"/>
        </w:rPr>
        <w:t>of this study of rural small towns and the</w:t>
      </w:r>
      <w:r w:rsidR="00E77153" w:rsidRPr="007C63F4">
        <w:rPr>
          <w:rFonts w:asciiTheme="minorHAnsi" w:hAnsiTheme="minorHAnsi" w:cstheme="minorHAnsi"/>
          <w:color w:val="000000" w:themeColor="text1"/>
        </w:rPr>
        <w:t xml:space="preserve">ir central areas, it is useful to end by considering </w:t>
      </w:r>
      <w:r w:rsidR="0061743C" w:rsidRPr="007C63F4">
        <w:rPr>
          <w:rFonts w:asciiTheme="minorHAnsi" w:hAnsiTheme="minorHAnsi" w:cstheme="minorHAnsi"/>
          <w:color w:val="000000" w:themeColor="text1"/>
        </w:rPr>
        <w:t xml:space="preserve">the implications of this research project. </w:t>
      </w:r>
      <w:r w:rsidR="00902701" w:rsidRPr="007C63F4">
        <w:rPr>
          <w:rFonts w:asciiTheme="minorHAnsi" w:hAnsiTheme="minorHAnsi" w:cstheme="minorHAnsi"/>
          <w:color w:val="000000" w:themeColor="text1"/>
        </w:rPr>
        <w:t xml:space="preserve">While it is clear that </w:t>
      </w:r>
      <w:r w:rsidRPr="007C63F4">
        <w:rPr>
          <w:rFonts w:asciiTheme="minorHAnsi" w:hAnsiTheme="minorHAnsi" w:cstheme="minorHAnsi"/>
          <w:color w:val="000000" w:themeColor="text1"/>
        </w:rPr>
        <w:t xml:space="preserve">central government </w:t>
      </w:r>
      <w:r w:rsidR="00902701" w:rsidRPr="007C63F4">
        <w:rPr>
          <w:rFonts w:asciiTheme="minorHAnsi" w:hAnsiTheme="minorHAnsi" w:cstheme="minorHAnsi"/>
          <w:color w:val="000000" w:themeColor="text1"/>
        </w:rPr>
        <w:t xml:space="preserve">and </w:t>
      </w:r>
      <w:r w:rsidRPr="007C63F4">
        <w:rPr>
          <w:rFonts w:asciiTheme="minorHAnsi" w:hAnsiTheme="minorHAnsi" w:cstheme="minorHAnsi"/>
          <w:color w:val="000000" w:themeColor="text1"/>
        </w:rPr>
        <w:t xml:space="preserve">many local authorities recognise that towns </w:t>
      </w:r>
      <w:r w:rsidR="003F47B9" w:rsidRPr="007C63F4">
        <w:rPr>
          <w:rFonts w:asciiTheme="minorHAnsi" w:hAnsiTheme="minorHAnsi" w:cstheme="minorHAnsi"/>
          <w:color w:val="000000" w:themeColor="text1"/>
        </w:rPr>
        <w:t xml:space="preserve">have </w:t>
      </w:r>
      <w:r w:rsidRPr="007C63F4">
        <w:rPr>
          <w:rFonts w:asciiTheme="minorHAnsi" w:hAnsiTheme="minorHAnsi" w:cstheme="minorHAnsi"/>
          <w:color w:val="000000" w:themeColor="text1"/>
        </w:rPr>
        <w:t>experienc</w:t>
      </w:r>
      <w:r w:rsidR="003F47B9" w:rsidRPr="007C63F4">
        <w:rPr>
          <w:rFonts w:asciiTheme="minorHAnsi" w:hAnsiTheme="minorHAnsi" w:cstheme="minorHAnsi"/>
          <w:color w:val="000000" w:themeColor="text1"/>
        </w:rPr>
        <w:t>ed considerable</w:t>
      </w:r>
      <w:r w:rsidRPr="007C63F4">
        <w:rPr>
          <w:rFonts w:asciiTheme="minorHAnsi" w:hAnsiTheme="minorHAnsi" w:cstheme="minorHAnsi"/>
          <w:color w:val="000000" w:themeColor="text1"/>
        </w:rPr>
        <w:t xml:space="preserve"> short-term and longer-term changes and challenges</w:t>
      </w:r>
      <w:r w:rsidR="00BB419E" w:rsidRPr="007C63F4">
        <w:rPr>
          <w:rFonts w:asciiTheme="minorHAnsi" w:hAnsiTheme="minorHAnsi" w:cstheme="minorHAnsi"/>
          <w:color w:val="000000" w:themeColor="text1"/>
        </w:rPr>
        <w:t xml:space="preserve">, this study </w:t>
      </w:r>
      <w:r w:rsidRPr="007C63F4">
        <w:rPr>
          <w:rFonts w:asciiTheme="minorHAnsi" w:hAnsiTheme="minorHAnsi" w:cstheme="minorHAnsi"/>
          <w:color w:val="000000" w:themeColor="text1"/>
        </w:rPr>
        <w:t xml:space="preserve">has highlighted that small towns are effectively </w:t>
      </w:r>
      <w:r w:rsidR="00B058EF" w:rsidRPr="007C63F4">
        <w:rPr>
          <w:rFonts w:asciiTheme="minorHAnsi" w:hAnsiTheme="minorHAnsi" w:cstheme="minorHAnsi"/>
          <w:color w:val="000000" w:themeColor="text1"/>
        </w:rPr>
        <w:t xml:space="preserve">often </w:t>
      </w:r>
      <w:r w:rsidRPr="007C63F4">
        <w:rPr>
          <w:rFonts w:asciiTheme="minorHAnsi" w:hAnsiTheme="minorHAnsi" w:cstheme="minorHAnsi"/>
          <w:color w:val="000000" w:themeColor="text1"/>
        </w:rPr>
        <w:t xml:space="preserve">excluded from accessing central government support. One key aspect of this is the delimitation and categorisation of towns, with classifications employed by central government, such as ONS (2019), excluding almost 63% of the built-up areas defined in this study as small towns. Population thresholds used as the basis for settlement categorisations have clearly been of considerable financial significance in recent central government initiatives, and one implication of this </w:t>
      </w:r>
      <w:r w:rsidR="004A244A" w:rsidRPr="007C63F4">
        <w:rPr>
          <w:rFonts w:asciiTheme="minorHAnsi" w:hAnsiTheme="minorHAnsi" w:cstheme="minorHAnsi"/>
          <w:color w:val="000000" w:themeColor="text1"/>
        </w:rPr>
        <w:t>research</w:t>
      </w:r>
      <w:r w:rsidRPr="007C63F4">
        <w:rPr>
          <w:rFonts w:asciiTheme="minorHAnsi" w:hAnsiTheme="minorHAnsi" w:cstheme="minorHAnsi"/>
          <w:color w:val="000000" w:themeColor="text1"/>
        </w:rPr>
        <w:t xml:space="preserve"> is that more attention </w:t>
      </w:r>
      <w:r w:rsidR="006A157C" w:rsidRPr="007C63F4">
        <w:rPr>
          <w:rFonts w:asciiTheme="minorHAnsi" w:hAnsiTheme="minorHAnsi" w:cstheme="minorHAnsi"/>
          <w:color w:val="000000" w:themeColor="text1"/>
        </w:rPr>
        <w:t>need</w:t>
      </w:r>
      <w:r w:rsidR="004C0EC7">
        <w:rPr>
          <w:rFonts w:asciiTheme="minorHAnsi" w:hAnsiTheme="minorHAnsi" w:cstheme="minorHAnsi"/>
          <w:color w:val="000000" w:themeColor="text1"/>
        </w:rPr>
        <w:t>s</w:t>
      </w:r>
      <w:r w:rsidR="006A157C" w:rsidRPr="007C63F4">
        <w:rPr>
          <w:rFonts w:asciiTheme="minorHAnsi" w:hAnsiTheme="minorHAnsi" w:cstheme="minorHAnsi"/>
          <w:color w:val="000000" w:themeColor="text1"/>
        </w:rPr>
        <w:t xml:space="preserve"> to be</w:t>
      </w:r>
      <w:r w:rsidRPr="007C63F4">
        <w:rPr>
          <w:rFonts w:asciiTheme="minorHAnsi" w:hAnsiTheme="minorHAnsi" w:cstheme="minorHAnsi"/>
          <w:color w:val="000000" w:themeColor="text1"/>
        </w:rPr>
        <w:t xml:space="preserve"> given to the appropriateness </w:t>
      </w:r>
      <w:r w:rsidR="006A157C" w:rsidRPr="007C63F4">
        <w:rPr>
          <w:rFonts w:asciiTheme="minorHAnsi" w:hAnsiTheme="minorHAnsi" w:cstheme="minorHAnsi"/>
          <w:color w:val="000000" w:themeColor="text1"/>
        </w:rPr>
        <w:t xml:space="preserve">and impacts </w:t>
      </w:r>
      <w:r w:rsidRPr="007C63F4">
        <w:rPr>
          <w:rFonts w:asciiTheme="minorHAnsi" w:hAnsiTheme="minorHAnsi" w:cstheme="minorHAnsi"/>
          <w:color w:val="000000" w:themeColor="text1"/>
        </w:rPr>
        <w:t>of current thresholds, and also to variations in the conditions and challenges faced by settlements of different sizes. Currently, there is also often little explicit policy differentiation between types of towns, although this report has reinforced the arguments of the</w:t>
      </w:r>
      <w:r w:rsidRPr="007C63F4">
        <w:rPr>
          <w:rFonts w:ascii="ñ5±ò" w:eastAsiaTheme="minorHAnsi" w:hAnsi="ñ5±ò" w:cs="ñ5±ò"/>
          <w:color w:val="000000" w:themeColor="text1"/>
          <w:lang w:eastAsia="en-US"/>
        </w:rPr>
        <w:t xml:space="preserve"> National Audit Office (2020) that award decisions in the </w:t>
      </w:r>
      <w:r w:rsidRPr="007C63F4">
        <w:rPr>
          <w:rFonts w:ascii="ñ5±ò" w:eastAsiaTheme="minorHAnsi" w:hAnsi="ñ5±ò" w:cs="ñ5±ò"/>
          <w:i/>
          <w:iCs/>
          <w:color w:val="000000" w:themeColor="text1"/>
          <w:lang w:eastAsia="en-US"/>
        </w:rPr>
        <w:t>Towns Fund</w:t>
      </w:r>
      <w:r w:rsidRPr="007C63F4">
        <w:rPr>
          <w:rFonts w:ascii="ñ5±ò" w:eastAsiaTheme="minorHAnsi" w:hAnsi="ñ5±ò" w:cs="ñ5±ò"/>
          <w:color w:val="000000" w:themeColor="text1"/>
          <w:lang w:eastAsia="en-US"/>
        </w:rPr>
        <w:t xml:space="preserve"> may have drawn on implicit assumptions about the relative needs of certain types of towns. This report, for instance, highlights how awards in both the </w:t>
      </w:r>
      <w:r w:rsidRPr="007C63F4">
        <w:rPr>
          <w:rFonts w:ascii="ñ5±ò" w:eastAsiaTheme="minorHAnsi" w:hAnsi="ñ5±ò" w:cs="ñ5±ò"/>
          <w:i/>
          <w:iCs/>
          <w:color w:val="000000" w:themeColor="text1"/>
          <w:lang w:eastAsia="en-US"/>
        </w:rPr>
        <w:t>Towns Fund</w:t>
      </w:r>
      <w:r w:rsidRPr="007C63F4">
        <w:rPr>
          <w:rFonts w:ascii="ñ5±ò" w:eastAsiaTheme="minorHAnsi" w:hAnsi="ñ5±ò" w:cs="ñ5±ò"/>
          <w:color w:val="000000" w:themeColor="text1"/>
          <w:lang w:eastAsia="en-US"/>
        </w:rPr>
        <w:t xml:space="preserve"> and </w:t>
      </w:r>
      <w:r w:rsidRPr="007C63F4">
        <w:rPr>
          <w:rFonts w:asciiTheme="minorHAnsi" w:hAnsiTheme="minorHAnsi" w:cstheme="minorHAnsi"/>
          <w:i/>
          <w:iCs/>
          <w:color w:val="000000" w:themeColor="text1"/>
        </w:rPr>
        <w:t>Future High Streets</w:t>
      </w:r>
      <w:r w:rsidRPr="007C63F4">
        <w:rPr>
          <w:rFonts w:asciiTheme="minorHAnsi" w:hAnsiTheme="minorHAnsi" w:cstheme="minorHAnsi"/>
          <w:color w:val="000000" w:themeColor="text1"/>
        </w:rPr>
        <w:t xml:space="preserve"> </w:t>
      </w:r>
      <w:r w:rsidRPr="007C63F4">
        <w:rPr>
          <w:rFonts w:asciiTheme="minorHAnsi" w:hAnsiTheme="minorHAnsi" w:cstheme="minorHAnsi"/>
          <w:i/>
          <w:iCs/>
          <w:color w:val="000000" w:themeColor="text1"/>
        </w:rPr>
        <w:t>Fund</w:t>
      </w:r>
      <w:r w:rsidRPr="007C63F4">
        <w:rPr>
          <w:rFonts w:asciiTheme="minorHAnsi" w:hAnsiTheme="minorHAnsi" w:cstheme="minorHAnsi"/>
          <w:color w:val="000000" w:themeColor="text1"/>
        </w:rPr>
        <w:t xml:space="preserve"> were heavily focused on small towns in coastal and former coalfield areas, as well as how few small towns were selected.</w:t>
      </w:r>
    </w:p>
    <w:p w14:paraId="7DBB94CF" w14:textId="2710FF52" w:rsidR="00A17417" w:rsidRPr="007C63F4" w:rsidRDefault="00226EF1" w:rsidP="005E69B8">
      <w:pPr>
        <w:spacing w:before="120" w:line="276" w:lineRule="auto"/>
        <w:ind w:firstLine="284"/>
        <w:jc w:val="both"/>
        <w:rPr>
          <w:rFonts w:asciiTheme="minorHAnsi" w:hAnsiTheme="minorHAnsi" w:cstheme="minorHAnsi"/>
          <w:color w:val="000000" w:themeColor="text1"/>
        </w:rPr>
      </w:pPr>
      <w:r w:rsidRPr="007C63F4">
        <w:rPr>
          <w:rFonts w:asciiTheme="minorHAnsi" w:hAnsiTheme="minorHAnsi" w:cstheme="minorHAnsi"/>
          <w:color w:val="000000" w:themeColor="text1"/>
        </w:rPr>
        <w:t>The report also highlight</w:t>
      </w:r>
      <w:r w:rsidR="00D838D3" w:rsidRPr="007C63F4">
        <w:rPr>
          <w:rFonts w:asciiTheme="minorHAnsi" w:hAnsiTheme="minorHAnsi" w:cstheme="minorHAnsi"/>
          <w:color w:val="000000" w:themeColor="text1"/>
        </w:rPr>
        <w:t>ed</w:t>
      </w:r>
      <w:r w:rsidRPr="007C63F4">
        <w:rPr>
          <w:rFonts w:asciiTheme="minorHAnsi" w:hAnsiTheme="minorHAnsi" w:cstheme="minorHAnsi"/>
          <w:color w:val="000000" w:themeColor="text1"/>
        </w:rPr>
        <w:t xml:space="preserve"> concerns about a lack of direct access to central government funding by town and parish councils, and a consequential reliance on the recognition of the needs of small towns by higher levels of local government, which is often either not present or is marginalised by concerns related to other settlement needs within these authorities.</w:t>
      </w:r>
      <w:r w:rsidR="00FA7087" w:rsidRPr="007C63F4">
        <w:rPr>
          <w:rFonts w:asciiTheme="minorHAnsi" w:hAnsiTheme="minorHAnsi" w:cstheme="minorHAnsi"/>
          <w:color w:val="000000" w:themeColor="text1"/>
        </w:rPr>
        <w:t xml:space="preserve"> </w:t>
      </w:r>
      <w:r w:rsidR="00F86A8E" w:rsidRPr="007C63F4">
        <w:rPr>
          <w:rFonts w:asciiTheme="minorHAnsi" w:hAnsiTheme="minorHAnsi" w:cstheme="minorHAnsi"/>
          <w:color w:val="000000" w:themeColor="text1"/>
        </w:rPr>
        <w:t xml:space="preserve">Providing more direct routes </w:t>
      </w:r>
      <w:r w:rsidR="00A31188" w:rsidRPr="007C63F4">
        <w:rPr>
          <w:rFonts w:asciiTheme="minorHAnsi" w:hAnsiTheme="minorHAnsi" w:cstheme="minorHAnsi"/>
          <w:color w:val="000000" w:themeColor="text1"/>
        </w:rPr>
        <w:t xml:space="preserve">by which </w:t>
      </w:r>
      <w:r w:rsidR="006069B3" w:rsidRPr="007C63F4">
        <w:rPr>
          <w:rFonts w:asciiTheme="minorHAnsi" w:hAnsiTheme="minorHAnsi" w:cstheme="minorHAnsi"/>
          <w:color w:val="000000" w:themeColor="text1"/>
        </w:rPr>
        <w:t xml:space="preserve">local </w:t>
      </w:r>
      <w:r w:rsidR="001A149C" w:rsidRPr="007C63F4">
        <w:rPr>
          <w:rFonts w:asciiTheme="minorHAnsi" w:hAnsiTheme="minorHAnsi" w:cstheme="minorHAnsi"/>
          <w:color w:val="000000" w:themeColor="text1"/>
        </w:rPr>
        <w:t>councils</w:t>
      </w:r>
      <w:r w:rsidR="00485139" w:rsidRPr="007C63F4">
        <w:rPr>
          <w:rFonts w:asciiTheme="minorHAnsi" w:hAnsiTheme="minorHAnsi" w:cstheme="minorHAnsi"/>
          <w:color w:val="000000" w:themeColor="text1"/>
        </w:rPr>
        <w:t>, business</w:t>
      </w:r>
      <w:r w:rsidR="004E58CC">
        <w:rPr>
          <w:rFonts w:asciiTheme="minorHAnsi" w:hAnsiTheme="minorHAnsi" w:cstheme="minorHAnsi"/>
          <w:color w:val="000000" w:themeColor="text1"/>
        </w:rPr>
        <w:t>es</w:t>
      </w:r>
      <w:r w:rsidR="001A149C" w:rsidRPr="007C63F4">
        <w:rPr>
          <w:rFonts w:asciiTheme="minorHAnsi" w:hAnsiTheme="minorHAnsi" w:cstheme="minorHAnsi"/>
          <w:color w:val="000000" w:themeColor="text1"/>
        </w:rPr>
        <w:t xml:space="preserve"> and community groups </w:t>
      </w:r>
      <w:r w:rsidR="00F86A8E" w:rsidRPr="007C63F4">
        <w:rPr>
          <w:rFonts w:asciiTheme="minorHAnsi" w:hAnsiTheme="minorHAnsi" w:cstheme="minorHAnsi"/>
          <w:color w:val="000000" w:themeColor="text1"/>
        </w:rPr>
        <w:t xml:space="preserve">can access funding and support </w:t>
      </w:r>
      <w:r w:rsidR="00761BD6" w:rsidRPr="007C63F4">
        <w:rPr>
          <w:rFonts w:asciiTheme="minorHAnsi" w:hAnsiTheme="minorHAnsi" w:cstheme="minorHAnsi"/>
          <w:color w:val="000000" w:themeColor="text1"/>
        </w:rPr>
        <w:t xml:space="preserve">would likely foster the </w:t>
      </w:r>
      <w:r w:rsidR="004702C7" w:rsidRPr="007C63F4">
        <w:rPr>
          <w:rFonts w:asciiTheme="minorHAnsi" w:hAnsiTheme="minorHAnsi" w:cstheme="minorHAnsi"/>
          <w:color w:val="000000" w:themeColor="text1"/>
        </w:rPr>
        <w:t xml:space="preserve">development of </w:t>
      </w:r>
      <w:r w:rsidR="001A149C" w:rsidRPr="007C63F4">
        <w:rPr>
          <w:rFonts w:asciiTheme="minorHAnsi" w:hAnsiTheme="minorHAnsi" w:cstheme="minorHAnsi"/>
          <w:color w:val="000000" w:themeColor="text1"/>
        </w:rPr>
        <w:t>initiatives</w:t>
      </w:r>
      <w:r w:rsidR="004702C7" w:rsidRPr="007C63F4">
        <w:rPr>
          <w:rFonts w:asciiTheme="minorHAnsi" w:hAnsiTheme="minorHAnsi" w:cstheme="minorHAnsi"/>
          <w:color w:val="000000" w:themeColor="text1"/>
        </w:rPr>
        <w:t xml:space="preserve"> that are sensitive to local needs and capabilities,</w:t>
      </w:r>
      <w:r w:rsidR="00BD7D6C" w:rsidRPr="007C63F4">
        <w:rPr>
          <w:rFonts w:asciiTheme="minorHAnsi" w:hAnsiTheme="minorHAnsi" w:cstheme="minorHAnsi"/>
          <w:color w:val="000000" w:themeColor="text1"/>
        </w:rPr>
        <w:t xml:space="preserve"> </w:t>
      </w:r>
      <w:r w:rsidR="00450A5E" w:rsidRPr="007C63F4">
        <w:rPr>
          <w:rFonts w:asciiTheme="minorHAnsi" w:hAnsiTheme="minorHAnsi" w:cstheme="minorHAnsi"/>
          <w:color w:val="000000" w:themeColor="text1"/>
        </w:rPr>
        <w:t>and hence produce actions tha</w:t>
      </w:r>
      <w:r w:rsidR="00173BD5" w:rsidRPr="007C63F4">
        <w:rPr>
          <w:rFonts w:asciiTheme="minorHAnsi" w:hAnsiTheme="minorHAnsi" w:cstheme="minorHAnsi"/>
          <w:color w:val="000000" w:themeColor="text1"/>
        </w:rPr>
        <w:t>t</w:t>
      </w:r>
      <w:r w:rsidR="00450A5E" w:rsidRPr="007C63F4">
        <w:rPr>
          <w:rFonts w:asciiTheme="minorHAnsi" w:hAnsiTheme="minorHAnsi" w:cstheme="minorHAnsi"/>
          <w:color w:val="000000" w:themeColor="text1"/>
        </w:rPr>
        <w:t xml:space="preserve"> are </w:t>
      </w:r>
      <w:r w:rsidR="001A149C" w:rsidRPr="007C63F4">
        <w:rPr>
          <w:rFonts w:asciiTheme="minorHAnsi" w:hAnsiTheme="minorHAnsi" w:cstheme="minorHAnsi"/>
          <w:color w:val="000000" w:themeColor="text1"/>
        </w:rPr>
        <w:t xml:space="preserve">more effective and </w:t>
      </w:r>
      <w:r w:rsidR="0085769E" w:rsidRPr="007C63F4">
        <w:rPr>
          <w:rFonts w:asciiTheme="minorHAnsi" w:hAnsiTheme="minorHAnsi" w:cstheme="minorHAnsi"/>
          <w:color w:val="000000" w:themeColor="text1"/>
        </w:rPr>
        <w:t xml:space="preserve">engender greater </w:t>
      </w:r>
      <w:r w:rsidR="00173BD5" w:rsidRPr="007C63F4">
        <w:rPr>
          <w:rFonts w:asciiTheme="minorHAnsi" w:hAnsiTheme="minorHAnsi" w:cstheme="minorHAnsi"/>
          <w:color w:val="000000" w:themeColor="text1"/>
        </w:rPr>
        <w:t>participatory</w:t>
      </w:r>
      <w:r w:rsidR="00C11764" w:rsidRPr="007C63F4">
        <w:rPr>
          <w:rFonts w:asciiTheme="minorHAnsi" w:hAnsiTheme="minorHAnsi" w:cstheme="minorHAnsi"/>
          <w:color w:val="000000" w:themeColor="text1"/>
        </w:rPr>
        <w:t xml:space="preserve"> involvement. </w:t>
      </w:r>
    </w:p>
    <w:p w14:paraId="5A143D92" w14:textId="52333056" w:rsidR="00570D3B" w:rsidRPr="001E01B5" w:rsidRDefault="002E40E4" w:rsidP="005E69B8">
      <w:pPr>
        <w:spacing w:before="120" w:line="276" w:lineRule="auto"/>
        <w:ind w:firstLine="284"/>
        <w:jc w:val="both"/>
        <w:rPr>
          <w:rFonts w:asciiTheme="minorHAnsi" w:hAnsiTheme="minorHAnsi" w:cstheme="minorHAnsi"/>
          <w:color w:val="000000" w:themeColor="text1"/>
        </w:rPr>
      </w:pPr>
      <w:r w:rsidRPr="007C63F4">
        <w:rPr>
          <w:rFonts w:asciiTheme="minorHAnsi" w:hAnsiTheme="minorHAnsi" w:cstheme="minorHAnsi"/>
          <w:color w:val="000000" w:themeColor="text1"/>
        </w:rPr>
        <w:t xml:space="preserve">Notwithstanding the potential for more effective delivery of central </w:t>
      </w:r>
      <w:r w:rsidR="00D252CA" w:rsidRPr="007C63F4">
        <w:rPr>
          <w:rFonts w:asciiTheme="minorHAnsi" w:hAnsiTheme="minorHAnsi" w:cstheme="minorHAnsi"/>
          <w:color w:val="000000" w:themeColor="text1"/>
        </w:rPr>
        <w:t>government support and funding to local agencies, it is also important to rec</w:t>
      </w:r>
      <w:r w:rsidR="00587974">
        <w:rPr>
          <w:rFonts w:asciiTheme="minorHAnsi" w:hAnsiTheme="minorHAnsi" w:cstheme="minorHAnsi"/>
          <w:color w:val="000000" w:themeColor="text1"/>
        </w:rPr>
        <w:t>o</w:t>
      </w:r>
      <w:r w:rsidR="00D252CA" w:rsidRPr="007C63F4">
        <w:rPr>
          <w:rFonts w:asciiTheme="minorHAnsi" w:hAnsiTheme="minorHAnsi" w:cstheme="minorHAnsi"/>
          <w:color w:val="000000" w:themeColor="text1"/>
        </w:rPr>
        <w:t xml:space="preserve">gnise </w:t>
      </w:r>
      <w:r w:rsidR="00226EF1" w:rsidRPr="007C63F4">
        <w:rPr>
          <w:rFonts w:asciiTheme="minorHAnsi" w:hAnsiTheme="minorHAnsi" w:cstheme="minorHAnsi"/>
          <w:color w:val="000000" w:themeColor="text1"/>
        </w:rPr>
        <w:t xml:space="preserve">widespread concern over the general </w:t>
      </w:r>
      <w:r w:rsidR="00A600EC" w:rsidRPr="007C63F4">
        <w:rPr>
          <w:rFonts w:asciiTheme="minorHAnsi" w:hAnsiTheme="minorHAnsi" w:cstheme="minorHAnsi"/>
          <w:color w:val="000000" w:themeColor="text1"/>
        </w:rPr>
        <w:t xml:space="preserve">level </w:t>
      </w:r>
      <w:r w:rsidR="00226EF1" w:rsidRPr="007C63F4">
        <w:rPr>
          <w:rFonts w:asciiTheme="minorHAnsi" w:hAnsiTheme="minorHAnsi" w:cstheme="minorHAnsi"/>
          <w:color w:val="000000" w:themeColor="text1"/>
        </w:rPr>
        <w:t xml:space="preserve">of central government funding to local </w:t>
      </w:r>
      <w:r w:rsidR="00FB2507">
        <w:rPr>
          <w:rFonts w:asciiTheme="minorHAnsi" w:hAnsiTheme="minorHAnsi" w:cstheme="minorHAnsi"/>
          <w:color w:val="000000" w:themeColor="text1"/>
        </w:rPr>
        <w:t>authorities</w:t>
      </w:r>
      <w:r w:rsidR="00226EF1" w:rsidRPr="007C63F4">
        <w:rPr>
          <w:rFonts w:asciiTheme="minorHAnsi" w:hAnsiTheme="minorHAnsi" w:cstheme="minorHAnsi"/>
          <w:color w:val="000000" w:themeColor="text1"/>
        </w:rPr>
        <w:t xml:space="preserve">, and consequential reductions in public service provision and employment within small towns. Not only are the capabilities of local governments to act in small towns being reduced by financial restrictions, but these </w:t>
      </w:r>
      <w:r w:rsidR="00226EF1" w:rsidRPr="001E01B5">
        <w:rPr>
          <w:rFonts w:asciiTheme="minorHAnsi" w:hAnsiTheme="minorHAnsi" w:cstheme="minorHAnsi"/>
          <w:color w:val="000000" w:themeColor="text1"/>
        </w:rPr>
        <w:t xml:space="preserve">reductions </w:t>
      </w:r>
      <w:r w:rsidR="00E175DF" w:rsidRPr="001E01B5">
        <w:rPr>
          <w:rFonts w:asciiTheme="minorHAnsi" w:hAnsiTheme="minorHAnsi" w:cstheme="minorHAnsi"/>
          <w:color w:val="000000" w:themeColor="text1"/>
        </w:rPr>
        <w:t xml:space="preserve">are </w:t>
      </w:r>
      <w:r w:rsidR="00226EF1" w:rsidRPr="001E01B5">
        <w:rPr>
          <w:rFonts w:asciiTheme="minorHAnsi" w:hAnsiTheme="minorHAnsi" w:cstheme="minorHAnsi"/>
          <w:color w:val="000000" w:themeColor="text1"/>
        </w:rPr>
        <w:t>themselves hav</w:t>
      </w:r>
      <w:r w:rsidR="00E175DF" w:rsidRPr="001E01B5">
        <w:rPr>
          <w:rFonts w:asciiTheme="minorHAnsi" w:hAnsiTheme="minorHAnsi" w:cstheme="minorHAnsi"/>
          <w:color w:val="000000" w:themeColor="text1"/>
        </w:rPr>
        <w:t>ing</w:t>
      </w:r>
      <w:r w:rsidR="00226EF1" w:rsidRPr="001E01B5">
        <w:rPr>
          <w:rFonts w:asciiTheme="minorHAnsi" w:hAnsiTheme="minorHAnsi" w:cstheme="minorHAnsi"/>
          <w:color w:val="000000" w:themeColor="text1"/>
        </w:rPr>
        <w:t xml:space="preserve"> direct and significant adverse impacts on the economic and social conditions of small towns.</w:t>
      </w:r>
      <w:r w:rsidR="00E175DF" w:rsidRPr="001E01B5">
        <w:rPr>
          <w:rFonts w:asciiTheme="minorHAnsi" w:hAnsiTheme="minorHAnsi" w:cstheme="minorHAnsi"/>
          <w:color w:val="000000" w:themeColor="text1"/>
        </w:rPr>
        <w:t xml:space="preserve"> </w:t>
      </w:r>
    </w:p>
    <w:p w14:paraId="2B5B374C" w14:textId="46FFB01E" w:rsidR="00226EF1" w:rsidRPr="001E01B5" w:rsidRDefault="00226EF1" w:rsidP="007C63F4">
      <w:pPr>
        <w:spacing w:before="120" w:line="276" w:lineRule="auto"/>
        <w:ind w:firstLine="284"/>
        <w:jc w:val="both"/>
        <w:rPr>
          <w:rFonts w:asciiTheme="minorHAnsi" w:hAnsiTheme="minorHAnsi" w:cstheme="minorHAnsi"/>
          <w:color w:val="000000" w:themeColor="text1"/>
        </w:rPr>
      </w:pPr>
      <w:r w:rsidRPr="001E01B5">
        <w:rPr>
          <w:rFonts w:asciiTheme="minorHAnsi" w:hAnsiTheme="minorHAnsi" w:cstheme="minorHAnsi"/>
          <w:color w:val="000000" w:themeColor="text1"/>
        </w:rPr>
        <w:t>One area of impact highlighted in this study is the closure and/or lack of maintenance of public buildings, many of which are major physical and symbolic entities in the built environments of small towns. This report indicates that in many small towns, a range of public buildings have become dilapidated and/or ceased to be used, such that their future condition is a focus of concern and deliberation. The poor physical condition of these buildings often stemmed from insufficient investment in maintaining and repairing the buildings, but the costs of renovation and refurbishment, let alone repurposing and redevelopment, are often beyond the current financial capacity of local councils, although many had prepared plans and were seeking sources of finance from governmental, charitable and private development sources.</w:t>
      </w:r>
    </w:p>
    <w:p w14:paraId="65652F28" w14:textId="6A4B340B" w:rsidR="00226EF1" w:rsidRPr="00D95C1B" w:rsidRDefault="00226EF1" w:rsidP="007C63F4">
      <w:pPr>
        <w:spacing w:before="120" w:line="276" w:lineRule="auto"/>
        <w:ind w:firstLine="284"/>
        <w:jc w:val="both"/>
        <w:rPr>
          <w:rFonts w:asciiTheme="minorHAnsi" w:hAnsiTheme="minorHAnsi" w:cstheme="minorHAnsi"/>
          <w:color w:val="000000" w:themeColor="text1"/>
        </w:rPr>
      </w:pPr>
      <w:r w:rsidRPr="007C63F4">
        <w:rPr>
          <w:rFonts w:asciiTheme="minorHAnsi" w:hAnsiTheme="minorHAnsi" w:cstheme="minorHAnsi"/>
          <w:color w:val="000000" w:themeColor="text1"/>
        </w:rPr>
        <w:t xml:space="preserve">A continuing lack of investment in public buildings is likely to increase problems surrounding their physical condition, while cuts and spatial rationalisations in public service provisions are likely to induce further declines in their use within small towns. This means current problems over their maintenance and use </w:t>
      </w:r>
      <w:r w:rsidR="008419C8">
        <w:rPr>
          <w:rFonts w:asciiTheme="minorHAnsi" w:hAnsiTheme="minorHAnsi" w:cstheme="minorHAnsi"/>
          <w:color w:val="000000" w:themeColor="text1"/>
        </w:rPr>
        <w:t xml:space="preserve">will </w:t>
      </w:r>
      <w:r w:rsidRPr="007C63F4">
        <w:rPr>
          <w:rFonts w:asciiTheme="minorHAnsi" w:hAnsiTheme="minorHAnsi" w:cstheme="minorHAnsi"/>
          <w:color w:val="000000" w:themeColor="text1"/>
        </w:rPr>
        <w:t xml:space="preserve">likely increase in the future, suggesting that a governmental policy response would be of value. Furthermore, the impacts of service closures within small towns need to be recognised, with concerns being expressed in many places about their impacts, particularly on vulnerable groups. The involvement of private developers and the repurposing of buildings away from public service provision, towards use as private housing or within creative, food, festival and visitor economies, raise issues of gentrification and displacement </w:t>
      </w:r>
      <w:r w:rsidR="00225643">
        <w:rPr>
          <w:rFonts w:asciiTheme="minorHAnsi" w:hAnsiTheme="minorHAnsi" w:cstheme="minorHAnsi"/>
          <w:color w:val="000000" w:themeColor="text1"/>
        </w:rPr>
        <w:t>that</w:t>
      </w:r>
      <w:r w:rsidRPr="007C63F4">
        <w:rPr>
          <w:rFonts w:asciiTheme="minorHAnsi" w:hAnsiTheme="minorHAnsi" w:cstheme="minorHAnsi"/>
          <w:color w:val="000000" w:themeColor="text1"/>
        </w:rPr>
        <w:t xml:space="preserve"> also warrant policy recogn</w:t>
      </w:r>
      <w:r w:rsidRPr="00D95C1B">
        <w:rPr>
          <w:rFonts w:asciiTheme="minorHAnsi" w:hAnsiTheme="minorHAnsi" w:cstheme="minorHAnsi"/>
          <w:color w:val="000000" w:themeColor="text1"/>
        </w:rPr>
        <w:t>ition.</w:t>
      </w:r>
    </w:p>
    <w:p w14:paraId="75CEF57C" w14:textId="64AE2334" w:rsidR="00226EF1" w:rsidRPr="00E6176E" w:rsidRDefault="00226EF1" w:rsidP="007C63F4">
      <w:pPr>
        <w:spacing w:before="120" w:line="276" w:lineRule="auto"/>
        <w:ind w:firstLine="284"/>
        <w:jc w:val="both"/>
        <w:rPr>
          <w:rFonts w:asciiTheme="minorHAnsi" w:hAnsiTheme="minorHAnsi" w:cstheme="minorHAnsi"/>
          <w:color w:val="000000" w:themeColor="text1"/>
        </w:rPr>
      </w:pPr>
      <w:r w:rsidRPr="00D95C1B">
        <w:rPr>
          <w:rFonts w:asciiTheme="minorHAnsi" w:hAnsiTheme="minorHAnsi" w:cstheme="minorHAnsi"/>
          <w:color w:val="000000" w:themeColor="text1"/>
        </w:rPr>
        <w:t xml:space="preserve">It is </w:t>
      </w:r>
      <w:r>
        <w:rPr>
          <w:rFonts w:asciiTheme="minorHAnsi" w:hAnsiTheme="minorHAnsi" w:cstheme="minorHAnsi"/>
          <w:color w:val="000000" w:themeColor="text1"/>
        </w:rPr>
        <w:t xml:space="preserve">evident </w:t>
      </w:r>
      <w:r w:rsidRPr="00D95C1B">
        <w:rPr>
          <w:rFonts w:asciiTheme="minorHAnsi" w:hAnsiTheme="minorHAnsi" w:cstheme="minorHAnsi"/>
          <w:color w:val="000000" w:themeColor="text1"/>
        </w:rPr>
        <w:t xml:space="preserve">that many local authorities with responsibilities for small towns, view the creative, food, festival and visitor economies as central components of their future development, although this report highlights </w:t>
      </w:r>
      <w:r w:rsidR="00A35F66">
        <w:rPr>
          <w:rFonts w:asciiTheme="minorHAnsi" w:hAnsiTheme="minorHAnsi" w:cstheme="minorHAnsi"/>
          <w:color w:val="000000" w:themeColor="text1"/>
        </w:rPr>
        <w:t xml:space="preserve">the </w:t>
      </w:r>
      <w:r w:rsidR="00802C71">
        <w:rPr>
          <w:rFonts w:asciiTheme="minorHAnsi" w:hAnsiTheme="minorHAnsi" w:cstheme="minorHAnsi"/>
          <w:color w:val="000000" w:themeColor="text1"/>
        </w:rPr>
        <w:t xml:space="preserve">current </w:t>
      </w:r>
      <w:r w:rsidR="00A35F66">
        <w:rPr>
          <w:rFonts w:asciiTheme="minorHAnsi" w:hAnsiTheme="minorHAnsi" w:cstheme="minorHAnsi"/>
          <w:color w:val="000000" w:themeColor="text1"/>
        </w:rPr>
        <w:t>limited level of employment in th</w:t>
      </w:r>
      <w:r w:rsidR="00863A95">
        <w:rPr>
          <w:rFonts w:asciiTheme="minorHAnsi" w:hAnsiTheme="minorHAnsi" w:cstheme="minorHAnsi"/>
          <w:color w:val="000000" w:themeColor="text1"/>
        </w:rPr>
        <w:t>e creative</w:t>
      </w:r>
      <w:r w:rsidR="00A35F66">
        <w:rPr>
          <w:rFonts w:asciiTheme="minorHAnsi" w:hAnsiTheme="minorHAnsi" w:cstheme="minorHAnsi"/>
          <w:color w:val="000000" w:themeColor="text1"/>
        </w:rPr>
        <w:t xml:space="preserve"> economy acr</w:t>
      </w:r>
      <w:r w:rsidR="006B0FCC">
        <w:rPr>
          <w:rFonts w:asciiTheme="minorHAnsi" w:hAnsiTheme="minorHAnsi" w:cstheme="minorHAnsi"/>
          <w:color w:val="000000" w:themeColor="text1"/>
        </w:rPr>
        <w:t>oss English small towns</w:t>
      </w:r>
      <w:r w:rsidR="00802C71">
        <w:rPr>
          <w:rFonts w:asciiTheme="minorHAnsi" w:hAnsiTheme="minorHAnsi" w:cstheme="minorHAnsi"/>
          <w:color w:val="000000" w:themeColor="text1"/>
        </w:rPr>
        <w:t xml:space="preserve">, as well as </w:t>
      </w:r>
      <w:r w:rsidR="009057F2">
        <w:rPr>
          <w:rFonts w:asciiTheme="minorHAnsi" w:hAnsiTheme="minorHAnsi" w:cstheme="minorHAnsi"/>
          <w:color w:val="000000" w:themeColor="text1"/>
        </w:rPr>
        <w:t xml:space="preserve">potential </w:t>
      </w:r>
      <w:r w:rsidR="0088772B">
        <w:rPr>
          <w:rFonts w:asciiTheme="minorHAnsi" w:hAnsiTheme="minorHAnsi" w:cstheme="minorHAnsi"/>
          <w:color w:val="000000" w:themeColor="text1"/>
        </w:rPr>
        <w:t xml:space="preserve">geographical </w:t>
      </w:r>
      <w:r w:rsidR="009057F2">
        <w:rPr>
          <w:rFonts w:asciiTheme="minorHAnsi" w:hAnsiTheme="minorHAnsi" w:cstheme="minorHAnsi"/>
          <w:color w:val="000000" w:themeColor="text1"/>
        </w:rPr>
        <w:t>limitations</w:t>
      </w:r>
      <w:r w:rsidR="00383A3C">
        <w:rPr>
          <w:rFonts w:asciiTheme="minorHAnsi" w:hAnsiTheme="minorHAnsi" w:cstheme="minorHAnsi"/>
          <w:color w:val="000000" w:themeColor="text1"/>
        </w:rPr>
        <w:t xml:space="preserve"> i</w:t>
      </w:r>
      <w:r w:rsidR="0088772B">
        <w:rPr>
          <w:rFonts w:asciiTheme="minorHAnsi" w:hAnsiTheme="minorHAnsi" w:cstheme="minorHAnsi"/>
          <w:color w:val="000000" w:themeColor="text1"/>
        </w:rPr>
        <w:t>n</w:t>
      </w:r>
      <w:r w:rsidR="00752FFF">
        <w:rPr>
          <w:rFonts w:asciiTheme="minorHAnsi" w:hAnsiTheme="minorHAnsi" w:cstheme="minorHAnsi"/>
          <w:color w:val="000000" w:themeColor="text1"/>
        </w:rPr>
        <w:t xml:space="preserve"> the</w:t>
      </w:r>
      <w:r w:rsidR="00383A3C">
        <w:rPr>
          <w:rFonts w:asciiTheme="minorHAnsi" w:hAnsiTheme="minorHAnsi" w:cstheme="minorHAnsi"/>
          <w:color w:val="000000" w:themeColor="text1"/>
        </w:rPr>
        <w:t xml:space="preserve"> counterurban migrational flows that have been seen to drive its development in rural areas. </w:t>
      </w:r>
      <w:r w:rsidR="004D1CB1">
        <w:rPr>
          <w:rFonts w:asciiTheme="minorHAnsi" w:hAnsiTheme="minorHAnsi" w:cstheme="minorHAnsi"/>
          <w:color w:val="000000" w:themeColor="text1"/>
        </w:rPr>
        <w:t xml:space="preserve">Rather more </w:t>
      </w:r>
      <w:r>
        <w:rPr>
          <w:rFonts w:asciiTheme="minorHAnsi" w:hAnsiTheme="minorHAnsi" w:cstheme="minorHAnsi"/>
          <w:color w:val="000000" w:themeColor="text1"/>
        </w:rPr>
        <w:t xml:space="preserve">widespread opportunities may lie in the </w:t>
      </w:r>
      <w:r w:rsidR="00D76958">
        <w:rPr>
          <w:rFonts w:asciiTheme="minorHAnsi" w:hAnsiTheme="minorHAnsi" w:cstheme="minorHAnsi"/>
          <w:color w:val="000000" w:themeColor="text1"/>
        </w:rPr>
        <w:t xml:space="preserve">development of </w:t>
      </w:r>
      <w:r>
        <w:rPr>
          <w:rFonts w:asciiTheme="minorHAnsi" w:hAnsiTheme="minorHAnsi" w:cstheme="minorHAnsi"/>
          <w:color w:val="000000" w:themeColor="text1"/>
        </w:rPr>
        <w:t>green econom</w:t>
      </w:r>
      <w:r w:rsidR="00D76958">
        <w:rPr>
          <w:rFonts w:asciiTheme="minorHAnsi" w:hAnsiTheme="minorHAnsi" w:cstheme="minorHAnsi"/>
          <w:color w:val="000000" w:themeColor="text1"/>
        </w:rPr>
        <w:t>ies</w:t>
      </w:r>
      <w:r w:rsidR="00862E10">
        <w:rPr>
          <w:rFonts w:asciiTheme="minorHAnsi" w:hAnsiTheme="minorHAnsi" w:cstheme="minorHAnsi"/>
          <w:color w:val="000000" w:themeColor="text1"/>
        </w:rPr>
        <w:t xml:space="preserve"> and more environmentally sustainable living and housing</w:t>
      </w:r>
      <w:r>
        <w:rPr>
          <w:rFonts w:asciiTheme="minorHAnsi" w:hAnsiTheme="minorHAnsi" w:cstheme="minorHAnsi"/>
          <w:color w:val="000000" w:themeColor="text1"/>
        </w:rPr>
        <w:t>, which figure</w:t>
      </w:r>
      <w:r w:rsidR="0035262A">
        <w:rPr>
          <w:rFonts w:asciiTheme="minorHAnsi" w:hAnsiTheme="minorHAnsi" w:cstheme="minorHAnsi"/>
          <w:color w:val="000000" w:themeColor="text1"/>
        </w:rPr>
        <w:t xml:space="preserve"> as </w:t>
      </w:r>
      <w:r>
        <w:rPr>
          <w:rFonts w:asciiTheme="minorHAnsi" w:hAnsiTheme="minorHAnsi" w:cstheme="minorHAnsi"/>
          <w:color w:val="000000" w:themeColor="text1"/>
        </w:rPr>
        <w:t>aspiration</w:t>
      </w:r>
      <w:r w:rsidR="0035262A">
        <w:rPr>
          <w:rFonts w:asciiTheme="minorHAnsi" w:hAnsiTheme="minorHAnsi" w:cstheme="minorHAnsi"/>
          <w:color w:val="000000" w:themeColor="text1"/>
        </w:rPr>
        <w:t>s</w:t>
      </w:r>
      <w:r>
        <w:rPr>
          <w:rFonts w:asciiTheme="minorHAnsi" w:hAnsiTheme="minorHAnsi" w:cstheme="minorHAnsi"/>
          <w:color w:val="000000" w:themeColor="text1"/>
        </w:rPr>
        <w:t xml:space="preserve"> within many plans related to small towns</w:t>
      </w:r>
      <w:r w:rsidR="003416E7">
        <w:rPr>
          <w:rFonts w:asciiTheme="minorHAnsi" w:hAnsiTheme="minorHAnsi" w:cstheme="minorHAnsi"/>
          <w:color w:val="000000" w:themeColor="text1"/>
        </w:rPr>
        <w:t xml:space="preserve">. Many of these settlements also </w:t>
      </w:r>
      <w:r w:rsidR="001430DA">
        <w:rPr>
          <w:rFonts w:asciiTheme="minorHAnsi" w:hAnsiTheme="minorHAnsi" w:cstheme="minorHAnsi"/>
          <w:color w:val="000000" w:themeColor="text1"/>
        </w:rPr>
        <w:t xml:space="preserve">contain local environmental groups, and hence there are opportunities to </w:t>
      </w:r>
      <w:r w:rsidR="00866831">
        <w:rPr>
          <w:rFonts w:asciiTheme="minorHAnsi" w:hAnsiTheme="minorHAnsi" w:cstheme="minorHAnsi"/>
          <w:color w:val="000000" w:themeColor="text1"/>
        </w:rPr>
        <w:t xml:space="preserve">develop forms of partnership working </w:t>
      </w:r>
      <w:r w:rsidR="001E00CA">
        <w:rPr>
          <w:rFonts w:asciiTheme="minorHAnsi" w:hAnsiTheme="minorHAnsi" w:cstheme="minorHAnsi"/>
          <w:color w:val="000000" w:themeColor="text1"/>
        </w:rPr>
        <w:t>to address a range of environmental challenges, including nature regeneration</w:t>
      </w:r>
      <w:r w:rsidR="005C504D">
        <w:rPr>
          <w:rFonts w:asciiTheme="minorHAnsi" w:hAnsiTheme="minorHAnsi" w:cstheme="minorHAnsi"/>
          <w:color w:val="000000" w:themeColor="text1"/>
        </w:rPr>
        <w:t>, Net Zero and climate adaptation</w:t>
      </w:r>
      <w:r w:rsidR="00DD30A5">
        <w:rPr>
          <w:rFonts w:asciiTheme="minorHAnsi" w:hAnsiTheme="minorHAnsi" w:cstheme="minorHAnsi"/>
          <w:color w:val="000000" w:themeColor="text1"/>
        </w:rPr>
        <w:t xml:space="preserve">. </w:t>
      </w:r>
    </w:p>
    <w:p w14:paraId="298B8973" w14:textId="6924D97E" w:rsidR="003921F5" w:rsidRDefault="003921F5">
      <w:pPr>
        <w:spacing w:after="160" w:line="259" w:lineRule="auto"/>
        <w:rPr>
          <w:rFonts w:cstheme="minorHAnsi"/>
          <w:color w:val="FF0000"/>
          <w:sz w:val="28"/>
          <w:szCs w:val="28"/>
        </w:rPr>
      </w:pPr>
      <w:r>
        <w:rPr>
          <w:rFonts w:cstheme="minorHAnsi"/>
          <w:color w:val="FF0000"/>
          <w:sz w:val="28"/>
          <w:szCs w:val="28"/>
        </w:rPr>
        <w:br w:type="page"/>
      </w:r>
    </w:p>
    <w:p w14:paraId="34956740" w14:textId="4DE354E1" w:rsidR="003921F5" w:rsidRPr="005F31F5" w:rsidRDefault="003921F5" w:rsidP="00BA6609">
      <w:pPr>
        <w:pStyle w:val="Heading2"/>
        <w:rPr>
          <w:rFonts w:asciiTheme="minorHAnsi" w:hAnsiTheme="minorHAnsi" w:cstheme="minorHAnsi"/>
          <w:i/>
          <w:iCs/>
        </w:rPr>
      </w:pPr>
      <w:bookmarkStart w:id="110" w:name="_Toc167710584"/>
      <w:r w:rsidRPr="005F31F5">
        <w:rPr>
          <w:rFonts w:asciiTheme="minorHAnsi" w:hAnsiTheme="minorHAnsi" w:cstheme="minorHAnsi"/>
        </w:rPr>
        <w:t>Appendix 1: Socio-Economic Indices for Small Towns, including Former Coalfield Areas</w:t>
      </w:r>
      <w:bookmarkEnd w:id="110"/>
    </w:p>
    <w:p w14:paraId="1D438933" w14:textId="77777777" w:rsidR="003921F5" w:rsidRPr="003921F5" w:rsidRDefault="003921F5" w:rsidP="003921F5"/>
    <w:p w14:paraId="0F167F58" w14:textId="4C10D784" w:rsidR="003921F5" w:rsidRPr="009C32B4" w:rsidRDefault="003921F5" w:rsidP="003921F5">
      <w:pPr>
        <w:pStyle w:val="Caption"/>
        <w:spacing w:after="0"/>
        <w:rPr>
          <w:rFonts w:asciiTheme="minorHAnsi" w:hAnsiTheme="minorHAnsi" w:cstheme="minorHAnsi"/>
          <w:b/>
          <w:bCs/>
          <w:i w:val="0"/>
          <w:iCs w:val="0"/>
          <w:color w:val="0D0D0D" w:themeColor="text1" w:themeTint="F2"/>
          <w:sz w:val="24"/>
          <w:szCs w:val="24"/>
        </w:rPr>
      </w:pPr>
      <w:r w:rsidRPr="009C32B4">
        <w:rPr>
          <w:rFonts w:asciiTheme="minorHAnsi" w:hAnsiTheme="minorHAnsi" w:cstheme="minorHAnsi"/>
          <w:b/>
          <w:bCs/>
          <w:i w:val="0"/>
          <w:iCs w:val="0"/>
          <w:color w:val="0D0D0D" w:themeColor="text1" w:themeTint="F2"/>
          <w:sz w:val="24"/>
          <w:szCs w:val="24"/>
        </w:rPr>
        <w:t>Proportion of Population in Built-Up Areas of between 1,500 and 40,000 residents employed in Routine and Semi-Routine Occupations, 2021</w:t>
      </w:r>
    </w:p>
    <w:p w14:paraId="6D200A0A" w14:textId="77777777" w:rsidR="003921F5" w:rsidRPr="007457AB" w:rsidRDefault="003921F5" w:rsidP="003921F5">
      <w:pPr>
        <w:spacing w:after="160" w:line="259" w:lineRule="auto"/>
        <w:rPr>
          <w:rFonts w:asciiTheme="minorHAnsi" w:hAnsiTheme="minorHAnsi" w:cstheme="minorHAnsi"/>
          <w:lang w:eastAsia="en-US"/>
        </w:rPr>
      </w:pPr>
      <w:r w:rsidRPr="007457AB">
        <w:rPr>
          <w:rFonts w:asciiTheme="minorHAnsi" w:hAnsiTheme="minorHAnsi" w:cstheme="minorHAnsi"/>
          <w:noProof/>
          <w:lang w:eastAsia="en-US"/>
        </w:rPr>
        <w:drawing>
          <wp:inline distT="0" distB="0" distL="0" distR="0" wp14:anchorId="627A8C25" wp14:editId="125F6540">
            <wp:extent cx="5904162" cy="6495691"/>
            <wp:effectExtent l="0" t="0" r="1905" b="0"/>
            <wp:docPr id="1482964893" name="Picture 1482964893" descr="A map of england with red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map of england with red and blue dots&#10;&#10;Description automatically generated"/>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5904230" cy="6495765"/>
                    </a:xfrm>
                    <a:prstGeom prst="rect">
                      <a:avLst/>
                    </a:prstGeom>
                    <a:ln>
                      <a:noFill/>
                    </a:ln>
                    <a:extLst>
                      <a:ext uri="{53640926-AAD7-44D8-BBD7-CCE9431645EC}">
                        <a14:shadowObscured xmlns:a14="http://schemas.microsoft.com/office/drawing/2010/main"/>
                      </a:ext>
                    </a:extLst>
                  </pic:spPr>
                </pic:pic>
              </a:graphicData>
            </a:graphic>
          </wp:inline>
        </w:drawing>
      </w:r>
    </w:p>
    <w:p w14:paraId="012E0EE2" w14:textId="77777777" w:rsidR="003921F5" w:rsidRPr="007457AB" w:rsidRDefault="003921F5" w:rsidP="003921F5">
      <w:pPr>
        <w:spacing w:before="240" w:line="276" w:lineRule="auto"/>
        <w:ind w:firstLine="720"/>
        <w:rPr>
          <w:rFonts w:asciiTheme="minorHAnsi" w:hAnsiTheme="minorHAnsi" w:cstheme="minorHAnsi"/>
          <w:lang w:eastAsia="en-US"/>
        </w:rPr>
      </w:pPr>
    </w:p>
    <w:p w14:paraId="5EFDA148" w14:textId="21C9EF77" w:rsidR="003921F5" w:rsidRDefault="003921F5" w:rsidP="003921F5">
      <w:pPr>
        <w:spacing w:before="240" w:line="276" w:lineRule="auto"/>
        <w:jc w:val="both"/>
        <w:rPr>
          <w:rFonts w:asciiTheme="minorHAnsi" w:hAnsiTheme="minorHAnsi" w:cstheme="minorHAnsi"/>
          <w:lang w:eastAsia="en-US"/>
        </w:rPr>
      </w:pPr>
    </w:p>
    <w:p w14:paraId="4321354D" w14:textId="77777777" w:rsidR="003921F5" w:rsidRPr="007457AB" w:rsidRDefault="003921F5" w:rsidP="003921F5">
      <w:pPr>
        <w:spacing w:after="160" w:line="259" w:lineRule="auto"/>
        <w:rPr>
          <w:rFonts w:asciiTheme="minorHAnsi" w:hAnsiTheme="minorHAnsi" w:cstheme="minorHAnsi"/>
          <w:b/>
          <w:bCs/>
          <w:color w:val="0D0D0D" w:themeColor="text1" w:themeTint="F2"/>
        </w:rPr>
      </w:pPr>
      <w:r w:rsidRPr="007457AB">
        <w:rPr>
          <w:rFonts w:asciiTheme="minorHAnsi" w:hAnsiTheme="minorHAnsi" w:cstheme="minorHAnsi"/>
          <w:b/>
          <w:bCs/>
          <w:color w:val="0D0D0D" w:themeColor="text1" w:themeTint="F2"/>
        </w:rPr>
        <w:br w:type="page"/>
      </w:r>
    </w:p>
    <w:p w14:paraId="57B69CAC" w14:textId="59A13776" w:rsidR="003921F5" w:rsidRPr="00232992" w:rsidRDefault="003921F5" w:rsidP="00232992">
      <w:pPr>
        <w:pStyle w:val="Caption"/>
        <w:spacing w:after="0"/>
        <w:rPr>
          <w:rFonts w:asciiTheme="minorHAnsi" w:hAnsiTheme="minorHAnsi" w:cstheme="minorHAnsi"/>
          <w:b/>
          <w:bCs/>
          <w:i w:val="0"/>
          <w:iCs w:val="0"/>
          <w:color w:val="0D0D0D" w:themeColor="text1" w:themeTint="F2"/>
          <w:sz w:val="24"/>
          <w:szCs w:val="24"/>
        </w:rPr>
      </w:pPr>
      <w:r w:rsidRPr="00915488">
        <w:rPr>
          <w:rFonts w:asciiTheme="minorHAnsi" w:hAnsiTheme="minorHAnsi" w:cstheme="minorHAnsi"/>
          <w:b/>
          <w:bCs/>
          <w:i w:val="0"/>
          <w:iCs w:val="0"/>
          <w:color w:val="0D0D0D" w:themeColor="text1" w:themeTint="F2"/>
          <w:sz w:val="24"/>
          <w:szCs w:val="24"/>
        </w:rPr>
        <w:t>Proportion of Population in Built-Up Areas of between 1,500 and 40,000 residents employed in Routine and Semi-Routine Occupations, 2021</w:t>
      </w:r>
    </w:p>
    <w:p w14:paraId="13A548E1" w14:textId="54DCA928" w:rsidR="003921F5" w:rsidRPr="007457AB" w:rsidRDefault="000241EE" w:rsidP="003921F5">
      <w:pPr>
        <w:spacing w:before="240" w:line="276" w:lineRule="auto"/>
        <w:ind w:firstLine="720"/>
        <w:rPr>
          <w:rFonts w:asciiTheme="minorHAnsi" w:hAnsiTheme="minorHAnsi" w:cstheme="minorHAnsi"/>
        </w:rPr>
      </w:pPr>
      <w:r>
        <w:rPr>
          <w:rFonts w:asciiTheme="minorHAnsi" w:hAnsiTheme="minorHAnsi" w:cstheme="minorHAnsi"/>
          <w:noProof/>
        </w:rPr>
        <w:drawing>
          <wp:inline distT="0" distB="0" distL="0" distR="0" wp14:anchorId="30525965" wp14:editId="23413888">
            <wp:extent cx="5899785" cy="6339031"/>
            <wp:effectExtent l="0" t="0" r="5715" b="0"/>
            <wp:docPr id="6" name="Picture 6" descr="A map of england with percent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map of england with percentages&#10;&#10;Description automatically generated"/>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5900420" cy="6339713"/>
                    </a:xfrm>
                    <a:prstGeom prst="rect">
                      <a:avLst/>
                    </a:prstGeom>
                    <a:ln>
                      <a:noFill/>
                    </a:ln>
                    <a:extLst>
                      <a:ext uri="{53640926-AAD7-44D8-BBD7-CCE9431645EC}">
                        <a14:shadowObscured xmlns:a14="http://schemas.microsoft.com/office/drawing/2010/main"/>
                      </a:ext>
                    </a:extLst>
                  </pic:spPr>
                </pic:pic>
              </a:graphicData>
            </a:graphic>
          </wp:inline>
        </w:drawing>
      </w:r>
    </w:p>
    <w:p w14:paraId="46E9A3C6" w14:textId="77777777" w:rsidR="003921F5" w:rsidRPr="007457AB" w:rsidRDefault="003921F5" w:rsidP="003921F5">
      <w:pPr>
        <w:spacing w:before="240" w:line="276" w:lineRule="auto"/>
        <w:ind w:firstLine="720"/>
        <w:rPr>
          <w:rFonts w:asciiTheme="minorHAnsi" w:hAnsiTheme="minorHAnsi" w:cstheme="minorHAnsi"/>
        </w:rPr>
      </w:pPr>
    </w:p>
    <w:p w14:paraId="0C3CBA13" w14:textId="77777777" w:rsidR="003921F5" w:rsidRPr="007457AB" w:rsidRDefault="003921F5" w:rsidP="003921F5">
      <w:pPr>
        <w:spacing w:after="160" w:line="259" w:lineRule="auto"/>
        <w:rPr>
          <w:rFonts w:asciiTheme="minorHAnsi" w:hAnsiTheme="minorHAnsi" w:cstheme="minorHAnsi"/>
          <w:b/>
          <w:bCs/>
          <w:color w:val="0D0D0D" w:themeColor="text1" w:themeTint="F2"/>
        </w:rPr>
      </w:pPr>
      <w:r w:rsidRPr="007457AB">
        <w:rPr>
          <w:rFonts w:asciiTheme="minorHAnsi" w:hAnsiTheme="minorHAnsi" w:cstheme="minorHAnsi"/>
          <w:b/>
          <w:bCs/>
          <w:color w:val="0D0D0D" w:themeColor="text1" w:themeTint="F2"/>
        </w:rPr>
        <w:br w:type="page"/>
      </w:r>
    </w:p>
    <w:p w14:paraId="10BB27E6" w14:textId="609D155F" w:rsidR="003921F5" w:rsidRPr="009C32B4" w:rsidRDefault="003921F5" w:rsidP="003921F5">
      <w:pPr>
        <w:pStyle w:val="Caption"/>
        <w:spacing w:after="0"/>
        <w:rPr>
          <w:rFonts w:asciiTheme="minorHAnsi" w:hAnsiTheme="minorHAnsi" w:cstheme="minorHAnsi"/>
          <w:b/>
          <w:bCs/>
          <w:i w:val="0"/>
          <w:iCs w:val="0"/>
          <w:color w:val="0D0D0D" w:themeColor="text1" w:themeTint="F2"/>
          <w:sz w:val="24"/>
          <w:szCs w:val="24"/>
        </w:rPr>
      </w:pPr>
      <w:r w:rsidRPr="009C32B4">
        <w:rPr>
          <w:rFonts w:asciiTheme="minorHAnsi" w:hAnsiTheme="minorHAnsi" w:cstheme="minorHAnsi"/>
          <w:b/>
          <w:bCs/>
          <w:i w:val="0"/>
          <w:iCs w:val="0"/>
          <w:color w:val="0D0D0D" w:themeColor="text1" w:themeTint="F2"/>
          <w:sz w:val="24"/>
          <w:szCs w:val="24"/>
        </w:rPr>
        <w:t>Proportion of Households Living in Rented Accommodation in Built-Up Areas of Between 1,500 and 40,000 Residents, 2021</w:t>
      </w:r>
    </w:p>
    <w:p w14:paraId="7C8D30D8" w14:textId="77777777" w:rsidR="00B423DE" w:rsidRDefault="00B423DE" w:rsidP="00F012C4">
      <w:pPr>
        <w:rPr>
          <w:rFonts w:asciiTheme="minorHAnsi" w:hAnsiTheme="minorHAnsi" w:cstheme="minorHAnsi"/>
          <w:color w:val="0D0D0D" w:themeColor="text1" w:themeTint="F2"/>
        </w:rPr>
      </w:pPr>
    </w:p>
    <w:p w14:paraId="0D460A57" w14:textId="5FC0A52A" w:rsidR="00665829" w:rsidRPr="007457AB" w:rsidRDefault="00F15DE8" w:rsidP="00F012C4">
      <w:pPr>
        <w:rPr>
          <w:rFonts w:asciiTheme="minorHAnsi" w:hAnsiTheme="minorHAnsi" w:cstheme="minorHAnsi"/>
          <w:color w:val="0D0D0D" w:themeColor="text1" w:themeTint="F2"/>
        </w:rPr>
      </w:pPr>
      <w:r>
        <w:rPr>
          <w:rFonts w:asciiTheme="minorHAnsi" w:hAnsiTheme="minorHAnsi" w:cstheme="minorHAnsi"/>
          <w:noProof/>
          <w:color w:val="0D0D0D" w:themeColor="text1" w:themeTint="F2"/>
        </w:rPr>
        <w:drawing>
          <wp:inline distT="0" distB="0" distL="0" distR="0" wp14:anchorId="55610273" wp14:editId="427A91EB">
            <wp:extent cx="5900117" cy="6513815"/>
            <wp:effectExtent l="0" t="0" r="5715" b="1905"/>
            <wp:docPr id="17" name="Picture 17" descr="A map of england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map of england with different colored areas&#10;&#10;Description automatically generated"/>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5900420" cy="6514149"/>
                    </a:xfrm>
                    <a:prstGeom prst="rect">
                      <a:avLst/>
                    </a:prstGeom>
                    <a:ln>
                      <a:noFill/>
                    </a:ln>
                    <a:extLst>
                      <a:ext uri="{53640926-AAD7-44D8-BBD7-CCE9431645EC}">
                        <a14:shadowObscured xmlns:a14="http://schemas.microsoft.com/office/drawing/2010/main"/>
                      </a:ext>
                    </a:extLst>
                  </pic:spPr>
                </pic:pic>
              </a:graphicData>
            </a:graphic>
          </wp:inline>
        </w:drawing>
      </w:r>
    </w:p>
    <w:p w14:paraId="0886C097" w14:textId="1AAB8947" w:rsidR="008B796E" w:rsidRDefault="008B796E">
      <w:pPr>
        <w:spacing w:after="160" w:line="259" w:lineRule="auto"/>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br w:type="page"/>
      </w:r>
    </w:p>
    <w:p w14:paraId="2DF7DDF6" w14:textId="77777777" w:rsidR="004B7045" w:rsidRDefault="004B7045">
      <w:pPr>
        <w:spacing w:after="160" w:line="259" w:lineRule="auto"/>
        <w:rPr>
          <w:rFonts w:asciiTheme="minorHAnsi" w:eastAsiaTheme="majorEastAsia" w:hAnsiTheme="minorHAnsi" w:cstheme="minorHAnsi"/>
          <w:b/>
          <w:color w:val="0D0D0D" w:themeColor="text1" w:themeTint="F2"/>
          <w:sz w:val="28"/>
          <w:szCs w:val="28"/>
          <w:lang w:eastAsia="en-US"/>
        </w:rPr>
      </w:pPr>
      <w:bookmarkStart w:id="111" w:name="_Toc159449385"/>
      <w:bookmarkStart w:id="112" w:name="_Toc159482001"/>
      <w:bookmarkStart w:id="113" w:name="_Toc167710586"/>
      <w:r>
        <w:rPr>
          <w:rFonts w:asciiTheme="minorHAnsi" w:hAnsiTheme="minorHAnsi" w:cstheme="minorHAnsi"/>
          <w:sz w:val="28"/>
          <w:szCs w:val="28"/>
        </w:rPr>
        <w:br w:type="page"/>
      </w:r>
    </w:p>
    <w:p w14:paraId="3810F3E1" w14:textId="0F2588A5" w:rsidR="002B1561" w:rsidRPr="000C177D" w:rsidRDefault="002B1561" w:rsidP="000C75D8">
      <w:pPr>
        <w:pStyle w:val="Heading2"/>
        <w:rPr>
          <w:rFonts w:asciiTheme="minorHAnsi" w:hAnsiTheme="minorHAnsi" w:cstheme="minorHAnsi"/>
          <w:sz w:val="28"/>
          <w:szCs w:val="28"/>
        </w:rPr>
      </w:pPr>
      <w:r w:rsidRPr="000C177D">
        <w:rPr>
          <w:rFonts w:asciiTheme="minorHAnsi" w:hAnsiTheme="minorHAnsi" w:cstheme="minorHAnsi"/>
          <w:sz w:val="28"/>
          <w:szCs w:val="28"/>
        </w:rPr>
        <w:t>References</w:t>
      </w:r>
      <w:bookmarkEnd w:id="111"/>
      <w:bookmarkEnd w:id="112"/>
      <w:bookmarkEnd w:id="113"/>
    </w:p>
    <w:p w14:paraId="711CC3A2" w14:textId="2EBFBA35" w:rsidR="000071C9" w:rsidRPr="007457AB" w:rsidRDefault="000071C9" w:rsidP="00C84869">
      <w:pPr>
        <w:spacing w:before="240" w:line="276" w:lineRule="auto"/>
        <w:ind w:left="851" w:hanging="851"/>
        <w:rPr>
          <w:rFonts w:asciiTheme="minorHAnsi" w:hAnsiTheme="minorHAnsi" w:cstheme="minorHAnsi"/>
          <w:color w:val="0D0D0D" w:themeColor="text1" w:themeTint="F2"/>
          <w:shd w:val="clear" w:color="auto" w:fill="FFFFFF"/>
        </w:rPr>
      </w:pPr>
      <w:r w:rsidRPr="007457AB">
        <w:rPr>
          <w:rFonts w:asciiTheme="minorHAnsi" w:hAnsiTheme="minorHAnsi" w:cstheme="minorHAnsi"/>
          <w:color w:val="0D0D0D" w:themeColor="text1" w:themeTint="F2"/>
          <w:shd w:val="clear" w:color="auto" w:fill="FFFFFF"/>
        </w:rPr>
        <w:t xml:space="preserve">Addy R. (2014) Cider restructure threatens jobs as Heineken invests £58M </w:t>
      </w:r>
      <w:r w:rsidR="008D5F0D" w:rsidRPr="007457AB">
        <w:rPr>
          <w:rFonts w:asciiTheme="minorHAnsi" w:hAnsiTheme="minorHAnsi" w:cstheme="minorHAnsi"/>
          <w:i/>
          <w:iCs/>
          <w:color w:val="0D0D0D" w:themeColor="text1" w:themeTint="F2"/>
          <w:shd w:val="clear" w:color="auto" w:fill="FFFFFF"/>
        </w:rPr>
        <w:t>Beverage Daily</w:t>
      </w:r>
      <w:r w:rsidR="008D5F0D" w:rsidRPr="007457AB">
        <w:rPr>
          <w:rFonts w:asciiTheme="minorHAnsi" w:hAnsiTheme="minorHAnsi" w:cstheme="minorHAnsi"/>
          <w:color w:val="0D0D0D" w:themeColor="text1" w:themeTint="F2"/>
          <w:shd w:val="clear" w:color="auto" w:fill="FFFFFF"/>
        </w:rPr>
        <w:t xml:space="preserve"> 4</w:t>
      </w:r>
      <w:r w:rsidR="008D5F0D" w:rsidRPr="007457AB">
        <w:rPr>
          <w:rFonts w:asciiTheme="minorHAnsi" w:hAnsiTheme="minorHAnsi" w:cstheme="minorHAnsi"/>
          <w:color w:val="0D0D0D" w:themeColor="text1" w:themeTint="F2"/>
          <w:shd w:val="clear" w:color="auto" w:fill="FFFFFF"/>
          <w:vertAlign w:val="superscript"/>
        </w:rPr>
        <w:t>th</w:t>
      </w:r>
      <w:r w:rsidR="008D5F0D" w:rsidRPr="007457AB">
        <w:rPr>
          <w:rFonts w:asciiTheme="minorHAnsi" w:hAnsiTheme="minorHAnsi" w:cstheme="minorHAnsi"/>
          <w:color w:val="0D0D0D" w:themeColor="text1" w:themeTint="F2"/>
          <w:shd w:val="clear" w:color="auto" w:fill="FFFFFF"/>
        </w:rPr>
        <w:t xml:space="preserve"> April</w:t>
      </w:r>
      <w:r w:rsidR="00517CF9" w:rsidRPr="007457AB">
        <w:rPr>
          <w:rFonts w:asciiTheme="minorHAnsi" w:hAnsiTheme="minorHAnsi" w:cstheme="minorHAnsi"/>
          <w:color w:val="0D0D0D" w:themeColor="text1" w:themeTint="F2"/>
          <w:shd w:val="clear" w:color="auto" w:fill="FFFFFF"/>
        </w:rPr>
        <w:t xml:space="preserve">. Available at: </w:t>
      </w:r>
      <w:r w:rsidR="00ED39E7" w:rsidRPr="007457AB">
        <w:rPr>
          <w:rFonts w:asciiTheme="minorHAnsi" w:hAnsiTheme="minorHAnsi" w:cstheme="minorHAnsi"/>
          <w:color w:val="0D0D0D" w:themeColor="text1" w:themeTint="F2"/>
          <w:shd w:val="clear" w:color="auto" w:fill="FFFFFF"/>
        </w:rPr>
        <w:t>https://www.beveragedaily.com/article/2014/04/04/heineken-s-58m-cider-restructure-to-hit-ledbury-jobs</w:t>
      </w:r>
      <w:r w:rsidR="003776F8" w:rsidRPr="007457AB">
        <w:rPr>
          <w:rFonts w:asciiTheme="minorHAnsi" w:hAnsiTheme="minorHAnsi" w:cstheme="minorHAnsi"/>
          <w:color w:val="0D0D0D" w:themeColor="text1" w:themeTint="F2"/>
          <w:shd w:val="clear" w:color="auto" w:fill="FFFFFF"/>
        </w:rPr>
        <w:t>;</w:t>
      </w:r>
      <w:r w:rsidR="00517CF9" w:rsidRPr="007457AB">
        <w:rPr>
          <w:rFonts w:asciiTheme="minorHAnsi" w:hAnsiTheme="minorHAnsi" w:cstheme="minorHAnsi"/>
          <w:color w:val="0D0D0D" w:themeColor="text1" w:themeTint="F2"/>
          <w:shd w:val="clear" w:color="auto" w:fill="FFFFFF"/>
        </w:rPr>
        <w:t xml:space="preserve"> </w:t>
      </w:r>
      <w:r w:rsidR="00C84869" w:rsidRPr="007457AB">
        <w:rPr>
          <w:rFonts w:asciiTheme="minorHAnsi" w:hAnsiTheme="minorHAnsi" w:cstheme="minorHAnsi"/>
          <w:color w:val="0D0D0D" w:themeColor="text1" w:themeTint="F2"/>
          <w:shd w:val="clear" w:color="auto" w:fill="FFFFFF"/>
        </w:rPr>
        <w:t>last accessed 16</w:t>
      </w:r>
      <w:r w:rsidR="0032434E" w:rsidRPr="007457AB">
        <w:rPr>
          <w:rFonts w:asciiTheme="minorHAnsi" w:hAnsiTheme="minorHAnsi" w:cstheme="minorHAnsi"/>
          <w:color w:val="0D0D0D" w:themeColor="text1" w:themeTint="F2"/>
          <w:shd w:val="clear" w:color="auto" w:fill="FFFFFF"/>
        </w:rPr>
        <w:t>/2/</w:t>
      </w:r>
      <w:r w:rsidR="00C84869" w:rsidRPr="007457AB">
        <w:rPr>
          <w:rFonts w:asciiTheme="minorHAnsi" w:hAnsiTheme="minorHAnsi" w:cstheme="minorHAnsi"/>
          <w:color w:val="0D0D0D" w:themeColor="text1" w:themeTint="F2"/>
          <w:shd w:val="clear" w:color="auto" w:fill="FFFFFF"/>
        </w:rPr>
        <w:t>2024.</w:t>
      </w:r>
    </w:p>
    <w:p w14:paraId="0E619AE9" w14:textId="0C5755D4" w:rsidR="00886465" w:rsidRDefault="00886465" w:rsidP="000C177D">
      <w:pPr>
        <w:spacing w:before="120" w:line="276" w:lineRule="auto"/>
        <w:ind w:left="851" w:hanging="851"/>
        <w:rPr>
          <w:rFonts w:asciiTheme="minorHAnsi" w:hAnsiTheme="minorHAnsi" w:cstheme="minorHAnsi"/>
          <w:color w:val="0D0D0D" w:themeColor="text1" w:themeTint="F2"/>
          <w:shd w:val="clear" w:color="auto" w:fill="FFFFFF"/>
        </w:rPr>
      </w:pPr>
      <w:r w:rsidRPr="007457AB">
        <w:rPr>
          <w:rFonts w:asciiTheme="minorHAnsi" w:hAnsiTheme="minorHAnsi" w:cstheme="minorHAnsi"/>
          <w:color w:val="0D0D0D" w:themeColor="text1" w:themeTint="F2"/>
          <w:shd w:val="clear" w:color="auto" w:fill="FFFFFF"/>
        </w:rPr>
        <w:t>Association of Convenience Store</w:t>
      </w:r>
      <w:r w:rsidR="00466090" w:rsidRPr="007457AB">
        <w:rPr>
          <w:rFonts w:asciiTheme="minorHAnsi" w:hAnsiTheme="minorHAnsi" w:cstheme="minorHAnsi"/>
          <w:color w:val="0D0D0D" w:themeColor="text1" w:themeTint="F2"/>
          <w:shd w:val="clear" w:color="auto" w:fill="FFFFFF"/>
        </w:rPr>
        <w:t>s</w:t>
      </w:r>
      <w:r w:rsidRPr="007457AB">
        <w:rPr>
          <w:rFonts w:asciiTheme="minorHAnsi" w:hAnsiTheme="minorHAnsi" w:cstheme="minorHAnsi"/>
          <w:color w:val="0D0D0D" w:themeColor="text1" w:themeTint="F2"/>
          <w:shd w:val="clear" w:color="auto" w:fill="FFFFFF"/>
        </w:rPr>
        <w:t xml:space="preserve"> (2023) </w:t>
      </w:r>
      <w:r w:rsidRPr="00FC2F5D">
        <w:rPr>
          <w:rFonts w:asciiTheme="minorHAnsi" w:hAnsiTheme="minorHAnsi" w:cstheme="minorHAnsi"/>
          <w:i/>
          <w:iCs/>
          <w:color w:val="0D0D0D" w:themeColor="text1" w:themeTint="F2"/>
          <w:shd w:val="clear" w:color="auto" w:fill="FFFFFF"/>
        </w:rPr>
        <w:t>The Local Shop Report 2023</w:t>
      </w:r>
      <w:r w:rsidRPr="007457AB">
        <w:rPr>
          <w:rFonts w:asciiTheme="minorHAnsi" w:hAnsiTheme="minorHAnsi" w:cstheme="minorHAnsi"/>
          <w:color w:val="0D0D0D" w:themeColor="text1" w:themeTint="F2"/>
          <w:shd w:val="clear" w:color="auto" w:fill="FFFFFF"/>
        </w:rPr>
        <w:t xml:space="preserve"> (</w:t>
      </w:r>
      <w:r w:rsidR="002273C9" w:rsidRPr="007457AB">
        <w:rPr>
          <w:rFonts w:asciiTheme="minorHAnsi" w:hAnsiTheme="minorHAnsi" w:cstheme="minorHAnsi"/>
          <w:color w:val="0D0D0D" w:themeColor="text1" w:themeTint="F2"/>
          <w:shd w:val="clear" w:color="auto" w:fill="FFFFFF"/>
        </w:rPr>
        <w:t>Farnbo</w:t>
      </w:r>
      <w:r w:rsidR="00DC2314" w:rsidRPr="007457AB">
        <w:rPr>
          <w:rFonts w:asciiTheme="minorHAnsi" w:hAnsiTheme="minorHAnsi" w:cstheme="minorHAnsi"/>
          <w:color w:val="0D0D0D" w:themeColor="text1" w:themeTint="F2"/>
          <w:shd w:val="clear" w:color="auto" w:fill="FFFFFF"/>
        </w:rPr>
        <w:t>ro</w:t>
      </w:r>
      <w:r w:rsidR="002273C9" w:rsidRPr="007457AB">
        <w:rPr>
          <w:rFonts w:asciiTheme="minorHAnsi" w:hAnsiTheme="minorHAnsi" w:cstheme="minorHAnsi"/>
          <w:color w:val="0D0D0D" w:themeColor="text1" w:themeTint="F2"/>
          <w:shd w:val="clear" w:color="auto" w:fill="FFFFFF"/>
        </w:rPr>
        <w:t xml:space="preserve">ugh: </w:t>
      </w:r>
      <w:r w:rsidRPr="007457AB">
        <w:rPr>
          <w:rFonts w:asciiTheme="minorHAnsi" w:hAnsiTheme="minorHAnsi" w:cstheme="minorHAnsi"/>
          <w:color w:val="0D0D0D" w:themeColor="text1" w:themeTint="F2"/>
          <w:shd w:val="clear" w:color="auto" w:fill="FFFFFF"/>
        </w:rPr>
        <w:t>Association of Convenience Store</w:t>
      </w:r>
      <w:r w:rsidR="00466090" w:rsidRPr="007457AB">
        <w:rPr>
          <w:rFonts w:asciiTheme="minorHAnsi" w:hAnsiTheme="minorHAnsi" w:cstheme="minorHAnsi"/>
          <w:color w:val="0D0D0D" w:themeColor="text1" w:themeTint="F2"/>
          <w:shd w:val="clear" w:color="auto" w:fill="FFFFFF"/>
        </w:rPr>
        <w:t>s</w:t>
      </w:r>
      <w:r w:rsidR="002273C9" w:rsidRPr="007457AB">
        <w:rPr>
          <w:rFonts w:asciiTheme="minorHAnsi" w:hAnsiTheme="minorHAnsi" w:cstheme="minorHAnsi"/>
          <w:color w:val="0D0D0D" w:themeColor="text1" w:themeTint="F2"/>
          <w:shd w:val="clear" w:color="auto" w:fill="FFFFFF"/>
        </w:rPr>
        <w:t>).</w:t>
      </w:r>
    </w:p>
    <w:p w14:paraId="746D8F6D" w14:textId="10E25A5E" w:rsidR="00236EE0" w:rsidRPr="005E7577" w:rsidRDefault="00236EE0" w:rsidP="000C177D">
      <w:pPr>
        <w:spacing w:before="120" w:line="276" w:lineRule="auto"/>
        <w:ind w:left="851" w:hanging="851"/>
        <w:rPr>
          <w:rFonts w:asciiTheme="minorHAnsi" w:hAnsiTheme="minorHAnsi" w:cstheme="minorHAnsi"/>
          <w:color w:val="FF0000"/>
        </w:rPr>
      </w:pPr>
      <w:r w:rsidRPr="005E7577">
        <w:rPr>
          <w:rFonts w:asciiTheme="minorHAnsi" w:hAnsiTheme="minorHAnsi" w:cstheme="minorHAnsi"/>
          <w:color w:val="0D0D0D" w:themeColor="text1" w:themeTint="F2"/>
          <w:shd w:val="clear" w:color="auto" w:fill="FFFFFF"/>
        </w:rPr>
        <w:t xml:space="preserve">Baker </w:t>
      </w:r>
      <w:r w:rsidR="008A4222" w:rsidRPr="005E7577">
        <w:rPr>
          <w:rFonts w:asciiTheme="minorHAnsi" w:hAnsiTheme="minorHAnsi" w:cstheme="minorHAnsi"/>
          <w:color w:val="0D0D0D" w:themeColor="text1" w:themeTint="F2"/>
          <w:shd w:val="clear" w:color="auto" w:fill="FFFFFF"/>
        </w:rPr>
        <w:t xml:space="preserve">C. (2018) </w:t>
      </w:r>
      <w:r w:rsidR="00FE44CD" w:rsidRPr="005E7577">
        <w:rPr>
          <w:rFonts w:asciiTheme="minorHAnsi" w:hAnsiTheme="minorHAnsi" w:cstheme="minorHAnsi"/>
          <w:i/>
          <w:iCs/>
        </w:rPr>
        <w:t xml:space="preserve">City </w:t>
      </w:r>
      <w:r w:rsidR="005E7577">
        <w:rPr>
          <w:rFonts w:asciiTheme="minorHAnsi" w:hAnsiTheme="minorHAnsi" w:cstheme="minorHAnsi"/>
          <w:i/>
          <w:iCs/>
        </w:rPr>
        <w:t>and</w:t>
      </w:r>
      <w:r w:rsidR="00FE44CD" w:rsidRPr="005E7577">
        <w:rPr>
          <w:rFonts w:asciiTheme="minorHAnsi" w:hAnsiTheme="minorHAnsi" w:cstheme="minorHAnsi"/>
          <w:i/>
          <w:iCs/>
        </w:rPr>
        <w:t xml:space="preserve"> Town Classification of Constituencies &amp; Local Authorities</w:t>
      </w:r>
      <w:r w:rsidR="00AA5ED7" w:rsidRPr="005E7577">
        <w:rPr>
          <w:rFonts w:asciiTheme="minorHAnsi" w:hAnsiTheme="minorHAnsi" w:cstheme="minorHAnsi"/>
          <w:i/>
          <w:iCs/>
        </w:rPr>
        <w:t>. House of Common Library Briefing Paper 8322</w:t>
      </w:r>
      <w:r w:rsidR="00FE44CD" w:rsidRPr="005E7577">
        <w:rPr>
          <w:rFonts w:asciiTheme="minorHAnsi" w:hAnsiTheme="minorHAnsi" w:cstheme="minorHAnsi"/>
          <w:color w:val="0D0D0D" w:themeColor="text1" w:themeTint="F2"/>
          <w:shd w:val="clear" w:color="auto" w:fill="FFFFFF"/>
        </w:rPr>
        <w:t xml:space="preserve"> (London: Housing of C</w:t>
      </w:r>
      <w:r w:rsidR="005E7577" w:rsidRPr="005E7577">
        <w:rPr>
          <w:rFonts w:asciiTheme="minorHAnsi" w:hAnsiTheme="minorHAnsi" w:cstheme="minorHAnsi"/>
          <w:color w:val="0D0D0D" w:themeColor="text1" w:themeTint="F2"/>
          <w:shd w:val="clear" w:color="auto" w:fill="FFFFFF"/>
        </w:rPr>
        <w:t>ommon Library)</w:t>
      </w:r>
      <w:r w:rsidR="008D43DF">
        <w:rPr>
          <w:rFonts w:asciiTheme="minorHAnsi" w:hAnsiTheme="minorHAnsi" w:cstheme="minorHAnsi"/>
          <w:color w:val="0D0D0D" w:themeColor="text1" w:themeTint="F2"/>
          <w:shd w:val="clear" w:color="auto" w:fill="FFFFFF"/>
        </w:rPr>
        <w:t>.</w:t>
      </w:r>
    </w:p>
    <w:p w14:paraId="38982344" w14:textId="6F7A6966" w:rsidR="001855CE" w:rsidRPr="007457AB" w:rsidRDefault="001855CE" w:rsidP="000C177D">
      <w:pPr>
        <w:pStyle w:val="BodyText"/>
        <w:spacing w:before="120"/>
        <w:ind w:left="851" w:right="760" w:hanging="851"/>
        <w:rPr>
          <w:rFonts w:asciiTheme="minorHAnsi" w:hAnsiTheme="minorHAnsi" w:cstheme="minorHAnsi"/>
          <w:color w:val="0D0D0D" w:themeColor="text1" w:themeTint="F2"/>
          <w:lang w:val="en-GB"/>
        </w:rPr>
      </w:pPr>
      <w:r w:rsidRPr="007457AB">
        <w:rPr>
          <w:rFonts w:asciiTheme="minorHAnsi" w:hAnsiTheme="minorHAnsi" w:cstheme="minorHAnsi"/>
          <w:color w:val="0D0D0D" w:themeColor="text1" w:themeTint="F2"/>
          <w:shd w:val="clear" w:color="auto" w:fill="FFFFFF"/>
          <w:lang w:val="en-GB"/>
        </w:rPr>
        <w:t>Bański J. (2021) The functions and local linkages of small towns: a review of selected classif</w:t>
      </w:r>
      <w:r w:rsidR="002273C9" w:rsidRPr="007457AB">
        <w:rPr>
          <w:rFonts w:asciiTheme="minorHAnsi" w:hAnsiTheme="minorHAnsi" w:cstheme="minorHAnsi"/>
          <w:color w:val="0D0D0D" w:themeColor="text1" w:themeTint="F2"/>
          <w:shd w:val="clear" w:color="auto" w:fill="FFFFFF"/>
          <w:lang w:val="en-GB"/>
        </w:rPr>
        <w:t>i</w:t>
      </w:r>
      <w:r w:rsidRPr="007457AB">
        <w:rPr>
          <w:rFonts w:asciiTheme="minorHAnsi" w:hAnsiTheme="minorHAnsi" w:cstheme="minorHAnsi"/>
          <w:color w:val="0D0D0D" w:themeColor="text1" w:themeTint="F2"/>
          <w:shd w:val="clear" w:color="auto" w:fill="FFFFFF"/>
          <w:lang w:val="en-GB"/>
        </w:rPr>
        <w:t xml:space="preserve">cations and approaches to research. In </w:t>
      </w:r>
      <w:r w:rsidR="008B162E" w:rsidRPr="007457AB">
        <w:rPr>
          <w:rFonts w:asciiTheme="minorHAnsi" w:hAnsiTheme="minorHAnsi" w:cstheme="minorHAnsi"/>
          <w:color w:val="0D0D0D" w:themeColor="text1" w:themeTint="F2"/>
          <w:shd w:val="clear" w:color="auto" w:fill="FFFFFF"/>
          <w:lang w:val="en-GB"/>
        </w:rPr>
        <w:t xml:space="preserve">Bański J. (eds.) </w:t>
      </w:r>
      <w:r w:rsidRPr="007457AB">
        <w:rPr>
          <w:rFonts w:asciiTheme="minorHAnsi" w:hAnsiTheme="minorHAnsi" w:cstheme="minorHAnsi"/>
          <w:i/>
          <w:color w:val="0D0D0D" w:themeColor="text1" w:themeTint="F2"/>
          <w:lang w:val="en-GB"/>
        </w:rPr>
        <w:t>The Routledge Handbook of Small Towns</w:t>
      </w:r>
      <w:r w:rsidR="008B162E" w:rsidRPr="007457AB">
        <w:rPr>
          <w:rFonts w:asciiTheme="minorHAnsi" w:hAnsiTheme="minorHAnsi" w:cstheme="minorHAnsi"/>
          <w:color w:val="0D0D0D" w:themeColor="text1" w:themeTint="F2"/>
          <w:shd w:val="clear" w:color="auto" w:fill="FFFFFF"/>
          <w:lang w:val="en-GB"/>
        </w:rPr>
        <w:t xml:space="preserve"> (</w:t>
      </w:r>
      <w:r w:rsidR="00F54876" w:rsidRPr="007457AB">
        <w:rPr>
          <w:rFonts w:asciiTheme="minorHAnsi" w:hAnsiTheme="minorHAnsi" w:cstheme="minorHAnsi"/>
          <w:color w:val="0D0D0D" w:themeColor="text1" w:themeTint="F2"/>
          <w:shd w:val="clear" w:color="auto" w:fill="FFFFFF"/>
          <w:lang w:val="en-GB"/>
        </w:rPr>
        <w:t>Abingdon: Routledge)</w:t>
      </w:r>
      <w:r w:rsidR="000534C0" w:rsidRPr="007457AB">
        <w:rPr>
          <w:rFonts w:asciiTheme="minorHAnsi" w:hAnsiTheme="minorHAnsi" w:cstheme="minorHAnsi"/>
          <w:color w:val="0D0D0D" w:themeColor="text1" w:themeTint="F2"/>
          <w:shd w:val="clear" w:color="auto" w:fill="FFFFFF"/>
          <w:lang w:val="en-GB"/>
        </w:rPr>
        <w:t xml:space="preserve"> 7-19.</w:t>
      </w:r>
    </w:p>
    <w:p w14:paraId="5CD53E18" w14:textId="629C4763" w:rsidR="0002760C" w:rsidRPr="007457AB" w:rsidRDefault="0002760C" w:rsidP="001E7040">
      <w:pPr>
        <w:pStyle w:val="BodyText"/>
        <w:spacing w:before="120"/>
        <w:ind w:left="851" w:right="762" w:hanging="851"/>
        <w:rPr>
          <w:rFonts w:asciiTheme="minorHAnsi" w:hAnsiTheme="minorHAnsi" w:cstheme="minorHAnsi"/>
          <w:lang w:val="en-GB"/>
        </w:rPr>
      </w:pPr>
      <w:r w:rsidRPr="007457AB">
        <w:rPr>
          <w:rFonts w:asciiTheme="minorHAnsi" w:hAnsiTheme="minorHAnsi" w:cstheme="minorHAnsi"/>
          <w:lang w:val="en-GB"/>
        </w:rPr>
        <w:t>Bardsey Parish Council (2016) About Bardsey Cum Rigton</w:t>
      </w:r>
      <w:r w:rsidR="0032434E" w:rsidRPr="007457AB">
        <w:rPr>
          <w:rFonts w:asciiTheme="minorHAnsi" w:hAnsiTheme="minorHAnsi" w:cstheme="minorHAnsi"/>
          <w:lang w:val="en-GB"/>
        </w:rPr>
        <w:t xml:space="preserve">. Available at: https://bardseyvillage.org.uk/about/village-history/; </w:t>
      </w:r>
      <w:r w:rsidRPr="007457AB">
        <w:rPr>
          <w:rFonts w:asciiTheme="minorHAnsi" w:hAnsiTheme="minorHAnsi" w:cstheme="minorHAnsi"/>
          <w:lang w:val="en-GB"/>
        </w:rPr>
        <w:t>last accessed 3/1/2024</w:t>
      </w:r>
      <w:r w:rsidR="0032434E" w:rsidRPr="007457AB">
        <w:rPr>
          <w:rFonts w:asciiTheme="minorHAnsi" w:hAnsiTheme="minorHAnsi" w:cstheme="minorHAnsi"/>
          <w:lang w:val="en-GB"/>
        </w:rPr>
        <w:t>.</w:t>
      </w:r>
    </w:p>
    <w:p w14:paraId="0E2637FA" w14:textId="41345121" w:rsidR="00BB58B1" w:rsidRDefault="00BB58B1" w:rsidP="001E7040">
      <w:pPr>
        <w:pStyle w:val="BodyText"/>
        <w:spacing w:before="120"/>
        <w:ind w:left="851" w:right="762" w:hanging="851"/>
        <w:rPr>
          <w:rFonts w:asciiTheme="minorHAnsi" w:hAnsiTheme="minorHAnsi" w:cstheme="minorHAnsi"/>
          <w:lang w:val="en-GB"/>
        </w:rPr>
      </w:pPr>
      <w:r w:rsidRPr="007457AB">
        <w:rPr>
          <w:rFonts w:asciiTheme="minorHAnsi" w:hAnsiTheme="minorHAnsi" w:cstheme="minorHAnsi"/>
          <w:lang w:val="en-GB"/>
        </w:rPr>
        <w:t xml:space="preserve">BAS Consultancy (2020) </w:t>
      </w:r>
      <w:r w:rsidRPr="007457AB">
        <w:rPr>
          <w:rFonts w:asciiTheme="minorHAnsi" w:hAnsiTheme="minorHAnsi" w:cstheme="minorHAnsi"/>
          <w:i/>
          <w:iCs/>
          <w:lang w:val="en-GB"/>
        </w:rPr>
        <w:t>Holsworthy Town Action Plan</w:t>
      </w:r>
      <w:r w:rsidRPr="007457AB">
        <w:rPr>
          <w:rFonts w:asciiTheme="minorHAnsi" w:hAnsiTheme="minorHAnsi" w:cstheme="minorHAnsi"/>
          <w:lang w:val="en-GB"/>
        </w:rPr>
        <w:t xml:space="preserve"> (London and Bristol: BAS Consultancy)</w:t>
      </w:r>
      <w:r w:rsidR="009E714C" w:rsidRPr="007457AB">
        <w:rPr>
          <w:rFonts w:asciiTheme="minorHAnsi" w:hAnsiTheme="minorHAnsi" w:cstheme="minorHAnsi"/>
          <w:lang w:val="en-GB"/>
        </w:rPr>
        <w:t>.</w:t>
      </w:r>
    </w:p>
    <w:p w14:paraId="360BB461" w14:textId="2AE221C5" w:rsidR="00804C5D" w:rsidRPr="007457AB" w:rsidRDefault="00804C5D" w:rsidP="00804C5D">
      <w:pPr>
        <w:pStyle w:val="BodyText"/>
        <w:spacing w:before="120"/>
        <w:ind w:left="851" w:right="762" w:hanging="851"/>
        <w:rPr>
          <w:rFonts w:asciiTheme="minorHAnsi" w:hAnsiTheme="minorHAnsi" w:cstheme="minorHAnsi"/>
          <w:lang w:val="en-GB"/>
        </w:rPr>
      </w:pPr>
      <w:r>
        <w:rPr>
          <w:rFonts w:asciiTheme="minorHAnsi" w:hAnsiTheme="minorHAnsi" w:cstheme="minorHAnsi"/>
          <w:lang w:val="en-GB"/>
        </w:rPr>
        <w:t xml:space="preserve">BBC (2022) </w:t>
      </w:r>
      <w:r w:rsidRPr="00804C5D">
        <w:rPr>
          <w:rFonts w:asciiTheme="minorHAnsi" w:hAnsiTheme="minorHAnsi" w:cstheme="minorHAnsi"/>
          <w:lang w:val="en-GB"/>
        </w:rPr>
        <w:t>Bishop Auckland: Jonathan Ruffer</w:t>
      </w:r>
      <w:r>
        <w:rPr>
          <w:rFonts w:asciiTheme="minorHAnsi" w:hAnsiTheme="minorHAnsi" w:cstheme="minorHAnsi"/>
          <w:lang w:val="en-GB"/>
        </w:rPr>
        <w:t xml:space="preserve"> </w:t>
      </w:r>
      <w:r w:rsidRPr="00804C5D">
        <w:rPr>
          <w:rFonts w:asciiTheme="minorHAnsi" w:hAnsiTheme="minorHAnsi" w:cstheme="minorHAnsi"/>
          <w:lang w:val="en-GB"/>
        </w:rPr>
        <w:t>halts regeneration funding</w:t>
      </w:r>
      <w:r>
        <w:rPr>
          <w:rFonts w:asciiTheme="minorHAnsi" w:hAnsiTheme="minorHAnsi" w:cstheme="minorHAnsi"/>
          <w:lang w:val="en-GB"/>
        </w:rPr>
        <w:t xml:space="preserve">, </w:t>
      </w:r>
      <w:r w:rsidR="00C854FB" w:rsidRPr="004A541F">
        <w:rPr>
          <w:rFonts w:asciiTheme="minorHAnsi" w:hAnsiTheme="minorHAnsi" w:cstheme="minorHAnsi"/>
          <w:i/>
          <w:iCs/>
          <w:lang w:val="en-GB"/>
        </w:rPr>
        <w:t>BBC North East and Cumbria</w:t>
      </w:r>
      <w:r w:rsidR="004A541F">
        <w:rPr>
          <w:rFonts w:asciiTheme="minorHAnsi" w:hAnsiTheme="minorHAnsi" w:cstheme="minorHAnsi"/>
          <w:i/>
          <w:iCs/>
          <w:lang w:val="en-GB"/>
        </w:rPr>
        <w:t xml:space="preserve"> News</w:t>
      </w:r>
      <w:r w:rsidR="004A541F">
        <w:rPr>
          <w:rFonts w:asciiTheme="minorHAnsi" w:hAnsiTheme="minorHAnsi" w:cstheme="minorHAnsi"/>
          <w:lang w:val="en-GB"/>
        </w:rPr>
        <w:t xml:space="preserve">, </w:t>
      </w:r>
      <w:r w:rsidR="006C227E">
        <w:rPr>
          <w:rFonts w:asciiTheme="minorHAnsi" w:hAnsiTheme="minorHAnsi" w:cstheme="minorHAnsi"/>
          <w:lang w:val="en-GB"/>
        </w:rPr>
        <w:t>15</w:t>
      </w:r>
      <w:r w:rsidR="006C227E" w:rsidRPr="006C227E">
        <w:rPr>
          <w:rFonts w:asciiTheme="minorHAnsi" w:hAnsiTheme="minorHAnsi" w:cstheme="minorHAnsi"/>
          <w:vertAlign w:val="superscript"/>
          <w:lang w:val="en-GB"/>
        </w:rPr>
        <w:t>th</w:t>
      </w:r>
      <w:r w:rsidR="006C227E">
        <w:rPr>
          <w:rFonts w:asciiTheme="minorHAnsi" w:hAnsiTheme="minorHAnsi" w:cstheme="minorHAnsi"/>
          <w:lang w:val="en-GB"/>
        </w:rPr>
        <w:t xml:space="preserve"> March.  </w:t>
      </w:r>
      <w:r w:rsidR="006C227E" w:rsidRPr="007457AB">
        <w:rPr>
          <w:rFonts w:asciiTheme="minorHAnsi" w:hAnsiTheme="minorHAnsi" w:cstheme="minorHAnsi"/>
          <w:lang w:val="en-GB"/>
        </w:rPr>
        <w:t>Available at:</w:t>
      </w:r>
      <w:r w:rsidR="00C27EE3" w:rsidRPr="00C27EE3">
        <w:t xml:space="preserve"> </w:t>
      </w:r>
      <w:r w:rsidR="00C27EE3" w:rsidRPr="00C27EE3">
        <w:rPr>
          <w:rFonts w:asciiTheme="minorHAnsi" w:hAnsiTheme="minorHAnsi" w:cstheme="minorHAnsi"/>
          <w:lang w:val="en-GB"/>
        </w:rPr>
        <w:t>https://www.bbc.co.uk/</w:t>
      </w:r>
      <w:r w:rsidR="006905E6">
        <w:rPr>
          <w:rFonts w:asciiTheme="minorHAnsi" w:hAnsiTheme="minorHAnsi" w:cstheme="minorHAnsi"/>
          <w:lang w:val="en-GB"/>
        </w:rPr>
        <w:t xml:space="preserve"> </w:t>
      </w:r>
      <w:r w:rsidR="00C27EE3" w:rsidRPr="00C27EE3">
        <w:rPr>
          <w:rFonts w:asciiTheme="minorHAnsi" w:hAnsiTheme="minorHAnsi" w:cstheme="minorHAnsi"/>
          <w:lang w:val="en-GB"/>
        </w:rPr>
        <w:t>news</w:t>
      </w:r>
      <w:r w:rsidR="006905E6">
        <w:rPr>
          <w:rFonts w:asciiTheme="minorHAnsi" w:hAnsiTheme="minorHAnsi" w:cstheme="minorHAnsi"/>
          <w:lang w:val="en-GB"/>
        </w:rPr>
        <w:t xml:space="preserve"> </w:t>
      </w:r>
      <w:r w:rsidR="00C27EE3" w:rsidRPr="00C27EE3">
        <w:rPr>
          <w:rFonts w:asciiTheme="minorHAnsi" w:hAnsiTheme="minorHAnsi" w:cstheme="minorHAnsi"/>
          <w:lang w:val="en-GB"/>
        </w:rPr>
        <w:t>/uk-england-tees-60757998</w:t>
      </w:r>
      <w:r w:rsidR="00C27EE3" w:rsidRPr="007457AB">
        <w:rPr>
          <w:rFonts w:asciiTheme="minorHAnsi" w:hAnsiTheme="minorHAnsi" w:cstheme="minorHAnsi"/>
          <w:color w:val="0D0D0D" w:themeColor="text1" w:themeTint="F2"/>
          <w:shd w:val="clear" w:color="auto" w:fill="FFFFFF"/>
        </w:rPr>
        <w:t>; last accessed</w:t>
      </w:r>
      <w:r w:rsidR="00C27EE3">
        <w:rPr>
          <w:rFonts w:asciiTheme="minorHAnsi" w:hAnsiTheme="minorHAnsi" w:cstheme="minorHAnsi"/>
          <w:color w:val="0D0D0D" w:themeColor="text1" w:themeTint="F2"/>
          <w:shd w:val="clear" w:color="auto" w:fill="FFFFFF"/>
        </w:rPr>
        <w:t xml:space="preserve"> </w:t>
      </w:r>
      <w:r w:rsidR="00C27EE3">
        <w:rPr>
          <w:rFonts w:asciiTheme="minorHAnsi" w:hAnsiTheme="minorHAnsi" w:cstheme="minorHAnsi"/>
          <w:lang w:val="en-GB"/>
        </w:rPr>
        <w:t>29</w:t>
      </w:r>
      <w:r w:rsidR="00C27EE3" w:rsidRPr="007457AB">
        <w:rPr>
          <w:rFonts w:asciiTheme="minorHAnsi" w:hAnsiTheme="minorHAnsi" w:cstheme="minorHAnsi"/>
          <w:lang w:val="en-GB"/>
        </w:rPr>
        <w:t>/1/2024</w:t>
      </w:r>
    </w:p>
    <w:p w14:paraId="79B63C91" w14:textId="369F9059" w:rsidR="009A0238" w:rsidRDefault="009A0238" w:rsidP="009A0238">
      <w:pPr>
        <w:pStyle w:val="BodyText"/>
        <w:spacing w:before="120"/>
        <w:ind w:left="851" w:right="762" w:hanging="851"/>
        <w:rPr>
          <w:rFonts w:asciiTheme="minorHAnsi" w:hAnsiTheme="minorHAnsi" w:cstheme="minorHAnsi"/>
          <w:lang w:val="en-GB"/>
        </w:rPr>
      </w:pPr>
      <w:r w:rsidRPr="007457AB">
        <w:rPr>
          <w:rFonts w:asciiTheme="minorHAnsi" w:hAnsiTheme="minorHAnsi" w:cstheme="minorHAnsi"/>
          <w:lang w:val="en-GB"/>
        </w:rPr>
        <w:t xml:space="preserve">Bell D. and Jayne M. (2010) The creative countryside: policy and practice in the UK rural cultural economy. </w:t>
      </w:r>
      <w:r w:rsidRPr="007457AB">
        <w:rPr>
          <w:rFonts w:asciiTheme="minorHAnsi" w:hAnsiTheme="minorHAnsi" w:cstheme="minorHAnsi"/>
          <w:i/>
          <w:iCs/>
          <w:lang w:val="en-GB"/>
        </w:rPr>
        <w:t xml:space="preserve">Journal of Rural Studies </w:t>
      </w:r>
      <w:r w:rsidRPr="007457AB">
        <w:rPr>
          <w:rFonts w:asciiTheme="minorHAnsi" w:hAnsiTheme="minorHAnsi" w:cstheme="minorHAnsi"/>
          <w:lang w:val="en-GB"/>
        </w:rPr>
        <w:t>26: 209–218.</w:t>
      </w:r>
    </w:p>
    <w:p w14:paraId="0C9FA80C" w14:textId="446FB0DC" w:rsidR="00AC2AD9" w:rsidRDefault="00AC2AD9" w:rsidP="00AC2AD9">
      <w:pPr>
        <w:pStyle w:val="BodyText"/>
        <w:spacing w:before="120"/>
        <w:ind w:left="851" w:right="3" w:hanging="851"/>
        <w:rPr>
          <w:rFonts w:asciiTheme="minorHAnsi" w:hAnsiTheme="minorHAnsi" w:cstheme="minorHAnsi"/>
          <w:lang w:val="en-GB"/>
        </w:rPr>
      </w:pPr>
      <w:r w:rsidRPr="009C3174">
        <w:rPr>
          <w:rFonts w:asciiTheme="minorHAnsi" w:hAnsiTheme="minorHAnsi" w:cstheme="minorHAnsi"/>
          <w:lang w:val="en-GB"/>
        </w:rPr>
        <w:t xml:space="preserve">Batel, </w:t>
      </w:r>
      <w:r>
        <w:rPr>
          <w:rFonts w:asciiTheme="minorHAnsi" w:hAnsiTheme="minorHAnsi" w:cstheme="minorHAnsi"/>
          <w:lang w:val="en-GB"/>
        </w:rPr>
        <w:t xml:space="preserve">S., </w:t>
      </w:r>
      <w:r w:rsidRPr="009C3174">
        <w:rPr>
          <w:rFonts w:asciiTheme="minorHAnsi" w:hAnsiTheme="minorHAnsi" w:cstheme="minorHAnsi"/>
          <w:lang w:val="en-GB"/>
        </w:rPr>
        <w:t xml:space="preserve">Devine-Wright, </w:t>
      </w:r>
      <w:r>
        <w:rPr>
          <w:rFonts w:asciiTheme="minorHAnsi" w:hAnsiTheme="minorHAnsi" w:cstheme="minorHAnsi"/>
          <w:lang w:val="en-GB"/>
        </w:rPr>
        <w:t xml:space="preserve">P., </w:t>
      </w:r>
      <w:r w:rsidRPr="009C3174">
        <w:rPr>
          <w:rFonts w:asciiTheme="minorHAnsi" w:hAnsiTheme="minorHAnsi" w:cstheme="minorHAnsi"/>
          <w:lang w:val="en-GB"/>
        </w:rPr>
        <w:t xml:space="preserve">Wold, </w:t>
      </w:r>
      <w:r>
        <w:rPr>
          <w:rFonts w:asciiTheme="minorHAnsi" w:hAnsiTheme="minorHAnsi" w:cstheme="minorHAnsi"/>
          <w:lang w:val="en-GB"/>
        </w:rPr>
        <w:t xml:space="preserve">L., </w:t>
      </w:r>
      <w:r w:rsidRPr="009C3174">
        <w:rPr>
          <w:rFonts w:asciiTheme="minorHAnsi" w:hAnsiTheme="minorHAnsi" w:cstheme="minorHAnsi"/>
          <w:lang w:val="en-GB"/>
        </w:rPr>
        <w:t xml:space="preserve">Egeland, </w:t>
      </w:r>
      <w:r>
        <w:rPr>
          <w:rFonts w:asciiTheme="minorHAnsi" w:hAnsiTheme="minorHAnsi" w:cstheme="minorHAnsi"/>
          <w:lang w:val="en-GB"/>
        </w:rPr>
        <w:t xml:space="preserve">H., </w:t>
      </w:r>
      <w:r w:rsidRPr="009C3174">
        <w:rPr>
          <w:rFonts w:asciiTheme="minorHAnsi" w:hAnsiTheme="minorHAnsi" w:cstheme="minorHAnsi"/>
          <w:lang w:val="en-GB"/>
        </w:rPr>
        <w:t xml:space="preserve">Jacobsen, </w:t>
      </w:r>
      <w:r>
        <w:rPr>
          <w:rFonts w:asciiTheme="minorHAnsi" w:hAnsiTheme="minorHAnsi" w:cstheme="minorHAnsi"/>
          <w:lang w:val="en-GB"/>
        </w:rPr>
        <w:t xml:space="preserve">G. and </w:t>
      </w:r>
      <w:r w:rsidRPr="009C3174">
        <w:rPr>
          <w:rFonts w:asciiTheme="minorHAnsi" w:hAnsiTheme="minorHAnsi" w:cstheme="minorHAnsi"/>
          <w:lang w:val="en-GB"/>
        </w:rPr>
        <w:t>Aas</w:t>
      </w:r>
      <w:r>
        <w:rPr>
          <w:rFonts w:asciiTheme="minorHAnsi" w:hAnsiTheme="minorHAnsi" w:cstheme="minorHAnsi"/>
          <w:lang w:val="en-GB"/>
        </w:rPr>
        <w:t xml:space="preserve">, O. (2015) </w:t>
      </w:r>
      <w:r w:rsidRPr="009C3174">
        <w:rPr>
          <w:rFonts w:asciiTheme="minorHAnsi" w:hAnsiTheme="minorHAnsi" w:cstheme="minorHAnsi"/>
          <w:lang w:val="en-GB"/>
        </w:rPr>
        <w:t>The role of (de-) essentialisation within siting conflicts: an interdisciplinary approach</w:t>
      </w:r>
      <w:r>
        <w:rPr>
          <w:rFonts w:asciiTheme="minorHAnsi" w:hAnsiTheme="minorHAnsi" w:cstheme="minorHAnsi"/>
          <w:lang w:val="en-GB"/>
        </w:rPr>
        <w:t xml:space="preserve">. </w:t>
      </w:r>
      <w:r w:rsidRPr="009C3174">
        <w:rPr>
          <w:rFonts w:asciiTheme="minorHAnsi" w:hAnsiTheme="minorHAnsi" w:cstheme="minorHAnsi"/>
          <w:lang w:val="en-GB"/>
        </w:rPr>
        <w:t>J</w:t>
      </w:r>
      <w:r>
        <w:rPr>
          <w:rFonts w:asciiTheme="minorHAnsi" w:hAnsiTheme="minorHAnsi" w:cstheme="minorHAnsi"/>
          <w:lang w:val="en-GB"/>
        </w:rPr>
        <w:t>ournal of</w:t>
      </w:r>
      <w:r w:rsidRPr="009C3174">
        <w:rPr>
          <w:rFonts w:asciiTheme="minorHAnsi" w:hAnsiTheme="minorHAnsi" w:cstheme="minorHAnsi"/>
          <w:lang w:val="en-GB"/>
        </w:rPr>
        <w:t xml:space="preserve"> Environ</w:t>
      </w:r>
      <w:r>
        <w:rPr>
          <w:rFonts w:asciiTheme="minorHAnsi" w:hAnsiTheme="minorHAnsi" w:cstheme="minorHAnsi"/>
          <w:lang w:val="en-GB"/>
        </w:rPr>
        <w:t>mental</w:t>
      </w:r>
      <w:r w:rsidRPr="009C3174">
        <w:rPr>
          <w:rFonts w:asciiTheme="minorHAnsi" w:hAnsiTheme="minorHAnsi" w:cstheme="minorHAnsi"/>
          <w:lang w:val="en-GB"/>
        </w:rPr>
        <w:t xml:space="preserve"> Psychol</w:t>
      </w:r>
      <w:r>
        <w:rPr>
          <w:rFonts w:asciiTheme="minorHAnsi" w:hAnsiTheme="minorHAnsi" w:cstheme="minorHAnsi"/>
          <w:lang w:val="en-GB"/>
        </w:rPr>
        <w:t>ogy</w:t>
      </w:r>
      <w:r w:rsidRPr="009C3174">
        <w:rPr>
          <w:rFonts w:asciiTheme="minorHAnsi" w:hAnsiTheme="minorHAnsi" w:cstheme="minorHAnsi"/>
          <w:lang w:val="en-GB"/>
        </w:rPr>
        <w:t xml:space="preserve"> 44</w:t>
      </w:r>
      <w:r>
        <w:rPr>
          <w:rFonts w:asciiTheme="minorHAnsi" w:hAnsiTheme="minorHAnsi" w:cstheme="minorHAnsi"/>
          <w:lang w:val="en-GB"/>
        </w:rPr>
        <w:t xml:space="preserve">: </w:t>
      </w:r>
      <w:r w:rsidRPr="009C3174">
        <w:rPr>
          <w:rFonts w:asciiTheme="minorHAnsi" w:hAnsiTheme="minorHAnsi" w:cstheme="minorHAnsi"/>
          <w:lang w:val="en-GB"/>
        </w:rPr>
        <w:t>149-159</w:t>
      </w:r>
      <w:r>
        <w:rPr>
          <w:rFonts w:asciiTheme="minorHAnsi" w:hAnsiTheme="minorHAnsi" w:cstheme="minorHAnsi"/>
          <w:lang w:val="en-GB"/>
        </w:rPr>
        <w:t>.</w:t>
      </w:r>
    </w:p>
    <w:p w14:paraId="18938C3F" w14:textId="09B6FD2B" w:rsidR="0052179F" w:rsidRPr="007457AB" w:rsidRDefault="0052179F" w:rsidP="009A0238">
      <w:pPr>
        <w:pStyle w:val="BodyText"/>
        <w:spacing w:before="120"/>
        <w:ind w:left="851" w:right="762" w:hanging="851"/>
        <w:rPr>
          <w:rFonts w:asciiTheme="minorHAnsi" w:hAnsiTheme="minorHAnsi" w:cstheme="minorHAnsi"/>
          <w:lang w:val="en-GB"/>
        </w:rPr>
      </w:pPr>
      <w:r w:rsidRPr="0052179F">
        <w:rPr>
          <w:rFonts w:asciiTheme="minorHAnsi" w:hAnsiTheme="minorHAnsi" w:cstheme="minorHAnsi"/>
          <w:lang w:val="en-GB"/>
        </w:rPr>
        <w:t>BEIS</w:t>
      </w:r>
      <w:r>
        <w:rPr>
          <w:rFonts w:asciiTheme="minorHAnsi" w:hAnsiTheme="minorHAnsi" w:cstheme="minorHAnsi"/>
          <w:lang w:val="en-GB"/>
        </w:rPr>
        <w:t xml:space="preserve"> (2021) </w:t>
      </w:r>
      <w:r w:rsidRPr="0052179F">
        <w:rPr>
          <w:rFonts w:asciiTheme="minorHAnsi" w:hAnsiTheme="minorHAnsi" w:cstheme="minorHAnsi"/>
          <w:i/>
          <w:iCs/>
          <w:lang w:val="en-GB"/>
        </w:rPr>
        <w:t xml:space="preserve">Hospitality </w:t>
      </w:r>
      <w:r>
        <w:rPr>
          <w:rFonts w:asciiTheme="minorHAnsi" w:hAnsiTheme="minorHAnsi" w:cstheme="minorHAnsi"/>
          <w:i/>
          <w:iCs/>
          <w:lang w:val="en-GB"/>
        </w:rPr>
        <w:t>S</w:t>
      </w:r>
      <w:r w:rsidRPr="0052179F">
        <w:rPr>
          <w:rFonts w:asciiTheme="minorHAnsi" w:hAnsiTheme="minorHAnsi" w:cstheme="minorHAnsi"/>
          <w:i/>
          <w:iCs/>
          <w:lang w:val="en-GB"/>
        </w:rPr>
        <w:t xml:space="preserve">trategy: </w:t>
      </w:r>
      <w:r>
        <w:rPr>
          <w:rFonts w:asciiTheme="minorHAnsi" w:hAnsiTheme="minorHAnsi" w:cstheme="minorHAnsi"/>
          <w:i/>
          <w:iCs/>
          <w:lang w:val="en-GB"/>
        </w:rPr>
        <w:t>R</w:t>
      </w:r>
      <w:r w:rsidRPr="0052179F">
        <w:rPr>
          <w:rFonts w:asciiTheme="minorHAnsi" w:hAnsiTheme="minorHAnsi" w:cstheme="minorHAnsi"/>
          <w:i/>
          <w:iCs/>
          <w:lang w:val="en-GB"/>
        </w:rPr>
        <w:t xml:space="preserve">eopening, </w:t>
      </w:r>
      <w:r>
        <w:rPr>
          <w:rFonts w:asciiTheme="minorHAnsi" w:hAnsiTheme="minorHAnsi" w:cstheme="minorHAnsi"/>
          <w:i/>
          <w:iCs/>
          <w:lang w:val="en-GB"/>
        </w:rPr>
        <w:t>R</w:t>
      </w:r>
      <w:r w:rsidRPr="0052179F">
        <w:rPr>
          <w:rFonts w:asciiTheme="minorHAnsi" w:hAnsiTheme="minorHAnsi" w:cstheme="minorHAnsi"/>
          <w:i/>
          <w:iCs/>
          <w:lang w:val="en-GB"/>
        </w:rPr>
        <w:t xml:space="preserve">ecovery, </w:t>
      </w:r>
      <w:r>
        <w:rPr>
          <w:rFonts w:asciiTheme="minorHAnsi" w:hAnsiTheme="minorHAnsi" w:cstheme="minorHAnsi"/>
          <w:i/>
          <w:iCs/>
          <w:lang w:val="en-GB"/>
        </w:rPr>
        <w:t>R</w:t>
      </w:r>
      <w:r w:rsidRPr="0052179F">
        <w:rPr>
          <w:rFonts w:asciiTheme="minorHAnsi" w:hAnsiTheme="minorHAnsi" w:cstheme="minorHAnsi"/>
          <w:i/>
          <w:iCs/>
          <w:lang w:val="en-GB"/>
        </w:rPr>
        <w:t>esilience</w:t>
      </w:r>
      <w:r>
        <w:rPr>
          <w:rFonts w:asciiTheme="minorHAnsi" w:hAnsiTheme="minorHAnsi" w:cstheme="minorHAnsi"/>
          <w:i/>
          <w:iCs/>
          <w:lang w:val="en-GB"/>
        </w:rPr>
        <w:t xml:space="preserve"> </w:t>
      </w:r>
      <w:r w:rsidRPr="0052179F">
        <w:rPr>
          <w:rFonts w:asciiTheme="minorHAnsi" w:hAnsiTheme="minorHAnsi" w:cstheme="minorHAnsi"/>
          <w:lang w:val="en-GB"/>
        </w:rPr>
        <w:t>(</w:t>
      </w:r>
      <w:r>
        <w:rPr>
          <w:rFonts w:asciiTheme="minorHAnsi" w:hAnsiTheme="minorHAnsi" w:cstheme="minorHAnsi"/>
          <w:lang w:val="en-GB"/>
        </w:rPr>
        <w:t>London: Depar</w:t>
      </w:r>
      <w:r w:rsidR="00587F95">
        <w:rPr>
          <w:rFonts w:asciiTheme="minorHAnsi" w:hAnsiTheme="minorHAnsi" w:cstheme="minorHAnsi"/>
          <w:lang w:val="en-GB"/>
        </w:rPr>
        <w:t>t</w:t>
      </w:r>
      <w:r>
        <w:rPr>
          <w:rFonts w:asciiTheme="minorHAnsi" w:hAnsiTheme="minorHAnsi" w:cstheme="minorHAnsi"/>
          <w:lang w:val="en-GB"/>
        </w:rPr>
        <w:t>ment for Business</w:t>
      </w:r>
      <w:r w:rsidR="00587F95">
        <w:rPr>
          <w:rFonts w:asciiTheme="minorHAnsi" w:hAnsiTheme="minorHAnsi" w:cstheme="minorHAnsi"/>
          <w:lang w:val="en-GB"/>
        </w:rPr>
        <w:t>, Energy and Industrial Strategy)</w:t>
      </w:r>
    </w:p>
    <w:p w14:paraId="592A8C4C" w14:textId="4432E9C5" w:rsidR="009E714C" w:rsidRPr="007457AB" w:rsidRDefault="009E714C" w:rsidP="009E714C">
      <w:pPr>
        <w:pStyle w:val="BodyText"/>
        <w:spacing w:before="120"/>
        <w:ind w:left="851" w:right="762" w:hanging="851"/>
        <w:rPr>
          <w:rFonts w:asciiTheme="minorHAnsi" w:hAnsiTheme="minorHAnsi" w:cstheme="minorHAnsi"/>
          <w:lang w:val="en-GB"/>
        </w:rPr>
      </w:pPr>
      <w:r w:rsidRPr="007457AB">
        <w:rPr>
          <w:rFonts w:asciiTheme="minorHAnsi" w:hAnsiTheme="minorHAnsi" w:cstheme="minorHAnsi"/>
          <w:lang w:val="en-GB"/>
        </w:rPr>
        <w:t xml:space="preserve">Beatty C. Fothergill S. &amp; Gore T. (2019). </w:t>
      </w:r>
      <w:r w:rsidRPr="007457AB">
        <w:rPr>
          <w:rFonts w:asciiTheme="minorHAnsi" w:hAnsiTheme="minorHAnsi" w:cstheme="minorHAnsi"/>
          <w:i/>
          <w:iCs/>
          <w:lang w:val="en-GB"/>
        </w:rPr>
        <w:t>The State of the Coalfields: Economic and Social Conditions in the Former Mining Communities of England Scotland and Wales</w:t>
      </w:r>
      <w:r w:rsidR="007F2F20" w:rsidRPr="007457AB">
        <w:rPr>
          <w:rFonts w:asciiTheme="minorHAnsi" w:hAnsiTheme="minorHAnsi" w:cstheme="minorHAnsi"/>
          <w:lang w:val="en-GB"/>
        </w:rPr>
        <w:t xml:space="preserve"> </w:t>
      </w:r>
      <w:r w:rsidRPr="007457AB">
        <w:rPr>
          <w:rFonts w:asciiTheme="minorHAnsi" w:hAnsiTheme="minorHAnsi" w:cstheme="minorHAnsi"/>
          <w:lang w:val="en-GB"/>
        </w:rPr>
        <w:t>(Sheffield: Centre for Regional Economic and Social Research Sheffield Hallam University).</w:t>
      </w:r>
    </w:p>
    <w:p w14:paraId="55B16E2B" w14:textId="35F0151A" w:rsidR="009E714C" w:rsidRPr="007457AB" w:rsidRDefault="009E714C" w:rsidP="009E714C">
      <w:pPr>
        <w:pStyle w:val="BodyText"/>
        <w:spacing w:before="120"/>
        <w:ind w:left="851" w:right="762" w:hanging="851"/>
        <w:rPr>
          <w:rFonts w:asciiTheme="minorHAnsi" w:hAnsiTheme="minorHAnsi" w:cstheme="minorHAnsi"/>
          <w:lang w:val="en-GB"/>
        </w:rPr>
      </w:pPr>
      <w:r w:rsidRPr="007457AB">
        <w:rPr>
          <w:rFonts w:asciiTheme="minorHAnsi" w:hAnsiTheme="minorHAnsi" w:cstheme="minorHAnsi"/>
          <w:lang w:val="en-GB"/>
        </w:rPr>
        <w:t xml:space="preserve">Beatty C. Fothergill S. &amp; Wilson I. (2008). </w:t>
      </w:r>
      <w:r w:rsidRPr="007457AB">
        <w:rPr>
          <w:rFonts w:asciiTheme="minorHAnsi" w:hAnsiTheme="minorHAnsi" w:cstheme="minorHAnsi"/>
          <w:i/>
          <w:iCs/>
          <w:lang w:val="en-GB"/>
        </w:rPr>
        <w:t>England’s Seaside Towns: A ‘Benchmarking’ Study</w:t>
      </w:r>
      <w:r w:rsidRPr="007457AB">
        <w:rPr>
          <w:rFonts w:asciiTheme="minorHAnsi" w:hAnsiTheme="minorHAnsi" w:cstheme="minorHAnsi"/>
          <w:lang w:val="en-GB"/>
        </w:rPr>
        <w:t xml:space="preserve"> (London: HMSO).</w:t>
      </w:r>
    </w:p>
    <w:p w14:paraId="04D64013" w14:textId="30FE7CE4" w:rsidR="008D48BD" w:rsidRPr="007457AB" w:rsidRDefault="008D48BD" w:rsidP="009E714C">
      <w:pPr>
        <w:pStyle w:val="BodyText"/>
        <w:spacing w:before="120"/>
        <w:ind w:left="851" w:right="762" w:hanging="851"/>
        <w:rPr>
          <w:rFonts w:asciiTheme="minorHAnsi" w:hAnsiTheme="minorHAnsi" w:cstheme="minorHAnsi"/>
          <w:lang w:val="en-GB"/>
        </w:rPr>
      </w:pPr>
      <w:r w:rsidRPr="007457AB">
        <w:rPr>
          <w:rFonts w:asciiTheme="minorHAnsi" w:hAnsiTheme="minorHAnsi" w:cstheme="minorHAnsi"/>
          <w:lang w:val="en-GB"/>
        </w:rPr>
        <w:t>Bentley D.</w:t>
      </w:r>
      <w:r w:rsidR="004E233A" w:rsidRPr="007457AB">
        <w:rPr>
          <w:rFonts w:asciiTheme="minorHAnsi" w:hAnsiTheme="minorHAnsi" w:cstheme="minorHAnsi"/>
          <w:lang w:val="en-GB"/>
        </w:rPr>
        <w:t>and</w:t>
      </w:r>
      <w:r w:rsidRPr="007457AB">
        <w:rPr>
          <w:rFonts w:asciiTheme="minorHAnsi" w:hAnsiTheme="minorHAnsi" w:cstheme="minorHAnsi"/>
          <w:lang w:val="en-GB"/>
        </w:rPr>
        <w:t xml:space="preserve"> McCallum A. (2019).</w:t>
      </w:r>
      <w:r w:rsidRPr="007457AB">
        <w:rPr>
          <w:rFonts w:asciiTheme="minorHAnsi" w:hAnsiTheme="minorHAnsi" w:cstheme="minorHAnsi"/>
          <w:i/>
          <w:iCs/>
          <w:lang w:val="en-GB"/>
        </w:rPr>
        <w:t xml:space="preserve"> Rise and </w:t>
      </w:r>
      <w:r w:rsidR="00A71CE6" w:rsidRPr="007457AB">
        <w:rPr>
          <w:rFonts w:asciiTheme="minorHAnsi" w:hAnsiTheme="minorHAnsi" w:cstheme="minorHAnsi"/>
          <w:i/>
          <w:iCs/>
          <w:lang w:val="en-GB"/>
        </w:rPr>
        <w:t>F</w:t>
      </w:r>
      <w:r w:rsidRPr="007457AB">
        <w:rPr>
          <w:rFonts w:asciiTheme="minorHAnsi" w:hAnsiTheme="minorHAnsi" w:cstheme="minorHAnsi"/>
          <w:i/>
          <w:iCs/>
          <w:lang w:val="en-GB"/>
        </w:rPr>
        <w:t xml:space="preserve">all: </w:t>
      </w:r>
      <w:r w:rsidR="004E233A" w:rsidRPr="007457AB">
        <w:rPr>
          <w:rFonts w:asciiTheme="minorHAnsi" w:hAnsiTheme="minorHAnsi" w:cstheme="minorHAnsi"/>
          <w:i/>
          <w:iCs/>
          <w:lang w:val="en-GB"/>
        </w:rPr>
        <w:t>t</w:t>
      </w:r>
      <w:r w:rsidRPr="007457AB">
        <w:rPr>
          <w:rFonts w:asciiTheme="minorHAnsi" w:hAnsiTheme="minorHAnsi" w:cstheme="minorHAnsi"/>
          <w:i/>
          <w:iCs/>
          <w:lang w:val="en-GB"/>
        </w:rPr>
        <w:t xml:space="preserve">he </w:t>
      </w:r>
      <w:r w:rsidR="00A71CE6" w:rsidRPr="007457AB">
        <w:rPr>
          <w:rFonts w:asciiTheme="minorHAnsi" w:hAnsiTheme="minorHAnsi" w:cstheme="minorHAnsi"/>
          <w:i/>
          <w:iCs/>
          <w:lang w:val="en-GB"/>
        </w:rPr>
        <w:t>S</w:t>
      </w:r>
      <w:r w:rsidRPr="007457AB">
        <w:rPr>
          <w:rFonts w:asciiTheme="minorHAnsi" w:hAnsiTheme="minorHAnsi" w:cstheme="minorHAnsi"/>
          <w:i/>
          <w:iCs/>
          <w:lang w:val="en-GB"/>
        </w:rPr>
        <w:t xml:space="preserve">hift in </w:t>
      </w:r>
      <w:r w:rsidR="00A71CE6" w:rsidRPr="007457AB">
        <w:rPr>
          <w:rFonts w:asciiTheme="minorHAnsi" w:hAnsiTheme="minorHAnsi" w:cstheme="minorHAnsi"/>
          <w:i/>
          <w:iCs/>
          <w:lang w:val="en-GB"/>
        </w:rPr>
        <w:t>H</w:t>
      </w:r>
      <w:r w:rsidRPr="007457AB">
        <w:rPr>
          <w:rFonts w:asciiTheme="minorHAnsi" w:hAnsiTheme="minorHAnsi" w:cstheme="minorHAnsi"/>
          <w:i/>
          <w:iCs/>
          <w:lang w:val="en-GB"/>
        </w:rPr>
        <w:t xml:space="preserve">ousehold </w:t>
      </w:r>
      <w:r w:rsidR="00A71CE6" w:rsidRPr="007457AB">
        <w:rPr>
          <w:rFonts w:asciiTheme="minorHAnsi" w:hAnsiTheme="minorHAnsi" w:cstheme="minorHAnsi"/>
          <w:i/>
          <w:iCs/>
          <w:lang w:val="en-GB"/>
        </w:rPr>
        <w:t>G</w:t>
      </w:r>
      <w:r w:rsidRPr="007457AB">
        <w:rPr>
          <w:rFonts w:asciiTheme="minorHAnsi" w:hAnsiTheme="minorHAnsi" w:cstheme="minorHAnsi"/>
          <w:i/>
          <w:iCs/>
          <w:lang w:val="en-GB"/>
        </w:rPr>
        <w:t xml:space="preserve">rowth </w:t>
      </w:r>
      <w:r w:rsidR="00A71CE6" w:rsidRPr="007457AB">
        <w:rPr>
          <w:rFonts w:asciiTheme="minorHAnsi" w:hAnsiTheme="minorHAnsi" w:cstheme="minorHAnsi"/>
          <w:i/>
          <w:iCs/>
          <w:lang w:val="en-GB"/>
        </w:rPr>
        <w:t>R</w:t>
      </w:r>
      <w:r w:rsidRPr="007457AB">
        <w:rPr>
          <w:rFonts w:asciiTheme="minorHAnsi" w:hAnsiTheme="minorHAnsi" w:cstheme="minorHAnsi"/>
          <w:i/>
          <w:iCs/>
          <w:lang w:val="en-GB"/>
        </w:rPr>
        <w:t>ates since the 1990s</w:t>
      </w:r>
      <w:r w:rsidR="00A71CE6" w:rsidRPr="007457AB">
        <w:rPr>
          <w:rFonts w:asciiTheme="minorHAnsi" w:hAnsiTheme="minorHAnsi" w:cstheme="minorHAnsi"/>
          <w:lang w:val="en-GB"/>
        </w:rPr>
        <w:t xml:space="preserve"> (London: </w:t>
      </w:r>
      <w:r w:rsidRPr="007457AB">
        <w:rPr>
          <w:rFonts w:asciiTheme="minorHAnsi" w:hAnsiTheme="minorHAnsi" w:cstheme="minorHAnsi"/>
          <w:lang w:val="en-GB"/>
        </w:rPr>
        <w:t>Civitas</w:t>
      </w:r>
      <w:r w:rsidR="00A71CE6" w:rsidRPr="007457AB">
        <w:rPr>
          <w:rFonts w:asciiTheme="minorHAnsi" w:hAnsiTheme="minorHAnsi" w:cstheme="minorHAnsi"/>
          <w:lang w:val="en-GB"/>
        </w:rPr>
        <w:t>)</w:t>
      </w:r>
    </w:p>
    <w:p w14:paraId="6EAA137C" w14:textId="2BF55698" w:rsidR="002E49F7" w:rsidRDefault="008B796E" w:rsidP="002B5BD8">
      <w:pPr>
        <w:pStyle w:val="BodyText"/>
        <w:spacing w:before="120"/>
        <w:ind w:left="851" w:right="762" w:hanging="851"/>
        <w:rPr>
          <w:rFonts w:asciiTheme="minorHAnsi" w:hAnsiTheme="minorHAnsi" w:cstheme="minorHAnsi"/>
          <w:lang w:val="en-GB"/>
        </w:rPr>
      </w:pPr>
      <w:r w:rsidRPr="007457AB">
        <w:rPr>
          <w:rFonts w:asciiTheme="minorHAnsi" w:hAnsiTheme="minorHAnsi" w:cstheme="minorHAnsi"/>
          <w:lang w:val="en-GB"/>
        </w:rPr>
        <w:t xml:space="preserve">Boston Parish Council (2020) </w:t>
      </w:r>
      <w:r w:rsidRPr="007457AB">
        <w:rPr>
          <w:rFonts w:asciiTheme="minorHAnsi" w:hAnsiTheme="minorHAnsi" w:cstheme="minorHAnsi"/>
          <w:i/>
          <w:iCs/>
          <w:lang w:val="en-GB"/>
        </w:rPr>
        <w:t>Boston Spa Neighbourhood Plan: Planni</w:t>
      </w:r>
      <w:r w:rsidR="001855CE" w:rsidRPr="007457AB">
        <w:rPr>
          <w:rFonts w:asciiTheme="minorHAnsi" w:hAnsiTheme="minorHAnsi" w:cstheme="minorHAnsi"/>
          <w:i/>
          <w:iCs/>
          <w:lang w:val="en-GB"/>
        </w:rPr>
        <w:t>ng</w:t>
      </w:r>
      <w:r w:rsidRPr="007457AB">
        <w:rPr>
          <w:rFonts w:asciiTheme="minorHAnsi" w:hAnsiTheme="minorHAnsi" w:cstheme="minorHAnsi"/>
          <w:i/>
          <w:iCs/>
          <w:lang w:val="en-GB"/>
        </w:rPr>
        <w:t xml:space="preserve"> for a Successful Fu</w:t>
      </w:r>
      <w:r w:rsidR="001855CE" w:rsidRPr="007457AB">
        <w:rPr>
          <w:rFonts w:asciiTheme="minorHAnsi" w:hAnsiTheme="minorHAnsi" w:cstheme="minorHAnsi"/>
          <w:i/>
          <w:iCs/>
          <w:lang w:val="en-GB"/>
        </w:rPr>
        <w:t>t</w:t>
      </w:r>
      <w:r w:rsidRPr="007457AB">
        <w:rPr>
          <w:rFonts w:asciiTheme="minorHAnsi" w:hAnsiTheme="minorHAnsi" w:cstheme="minorHAnsi"/>
          <w:i/>
          <w:iCs/>
          <w:lang w:val="en-GB"/>
        </w:rPr>
        <w:t xml:space="preserve">ure 2012-2028 </w:t>
      </w:r>
      <w:r w:rsidRPr="007457AB">
        <w:rPr>
          <w:rFonts w:asciiTheme="minorHAnsi" w:hAnsiTheme="minorHAnsi" w:cstheme="minorHAnsi"/>
          <w:lang w:val="en-GB"/>
        </w:rPr>
        <w:t>(Boston Spa: Boston Spa Parish Council)</w:t>
      </w:r>
      <w:r w:rsidR="00B74342" w:rsidRPr="007457AB">
        <w:rPr>
          <w:rFonts w:asciiTheme="minorHAnsi" w:hAnsiTheme="minorHAnsi" w:cstheme="minorHAnsi"/>
          <w:lang w:val="en-GB"/>
        </w:rPr>
        <w:t>.</w:t>
      </w:r>
    </w:p>
    <w:p w14:paraId="063274B8" w14:textId="3695DCF2" w:rsidR="0009093E" w:rsidRPr="007457AB" w:rsidRDefault="0009093E" w:rsidP="00E309A5">
      <w:pPr>
        <w:pStyle w:val="BodyText"/>
        <w:spacing w:before="120"/>
        <w:ind w:left="851" w:right="762" w:hanging="851"/>
        <w:rPr>
          <w:rFonts w:asciiTheme="minorHAnsi" w:hAnsiTheme="minorHAnsi" w:cstheme="minorHAnsi"/>
          <w:lang w:val="en-GB"/>
        </w:rPr>
      </w:pPr>
      <w:r w:rsidRPr="007457AB">
        <w:rPr>
          <w:rFonts w:asciiTheme="minorHAnsi" w:hAnsiTheme="minorHAnsi" w:cstheme="minorHAnsi"/>
          <w:lang w:val="en-GB"/>
        </w:rPr>
        <w:t>Bridport Town Council (20</w:t>
      </w:r>
      <w:r>
        <w:rPr>
          <w:rFonts w:asciiTheme="minorHAnsi" w:hAnsiTheme="minorHAnsi" w:cstheme="minorHAnsi"/>
          <w:lang w:val="en-GB"/>
        </w:rPr>
        <w:t>19</w:t>
      </w:r>
      <w:r w:rsidRPr="007457AB">
        <w:rPr>
          <w:rFonts w:asciiTheme="minorHAnsi" w:hAnsiTheme="minorHAnsi" w:cstheme="minorHAnsi"/>
          <w:lang w:val="en-GB"/>
        </w:rPr>
        <w:t xml:space="preserve">) </w:t>
      </w:r>
      <w:r w:rsidRPr="007457AB">
        <w:rPr>
          <w:rFonts w:asciiTheme="minorHAnsi" w:hAnsiTheme="minorHAnsi" w:cstheme="minorHAnsi"/>
          <w:i/>
          <w:iCs/>
          <w:lang w:val="en-GB"/>
        </w:rPr>
        <w:t xml:space="preserve">Bridport Area Neighbourhood Plan </w:t>
      </w:r>
      <w:r w:rsidR="00351FE6">
        <w:rPr>
          <w:rFonts w:asciiTheme="minorHAnsi" w:hAnsiTheme="minorHAnsi" w:cstheme="minorHAnsi"/>
          <w:i/>
          <w:iCs/>
          <w:lang w:val="en-GB"/>
        </w:rPr>
        <w:t xml:space="preserve">Consultation </w:t>
      </w:r>
      <w:r w:rsidR="006466A2">
        <w:rPr>
          <w:rFonts w:asciiTheme="minorHAnsi" w:hAnsiTheme="minorHAnsi" w:cstheme="minorHAnsi"/>
          <w:i/>
          <w:iCs/>
          <w:lang w:val="en-GB"/>
        </w:rPr>
        <w:t xml:space="preserve">Statement 2019 </w:t>
      </w:r>
      <w:r w:rsidRPr="007457AB">
        <w:rPr>
          <w:rFonts w:asciiTheme="minorHAnsi" w:hAnsiTheme="minorHAnsi" w:cstheme="minorHAnsi"/>
          <w:lang w:val="en-GB"/>
        </w:rPr>
        <w:t>(Bridport: Bridport Town Council).</w:t>
      </w:r>
    </w:p>
    <w:p w14:paraId="4FCDCABA" w14:textId="1A8B9C08" w:rsidR="00B74342" w:rsidRPr="007457AB" w:rsidRDefault="00B74342" w:rsidP="001E7040">
      <w:pPr>
        <w:pStyle w:val="BodyText"/>
        <w:spacing w:before="120"/>
        <w:ind w:left="851" w:right="762" w:hanging="851"/>
        <w:rPr>
          <w:rFonts w:asciiTheme="minorHAnsi" w:hAnsiTheme="minorHAnsi" w:cstheme="minorHAnsi"/>
          <w:lang w:val="en-GB"/>
        </w:rPr>
      </w:pPr>
      <w:r w:rsidRPr="007457AB">
        <w:rPr>
          <w:rFonts w:asciiTheme="minorHAnsi" w:hAnsiTheme="minorHAnsi" w:cstheme="minorHAnsi"/>
          <w:lang w:val="en-GB"/>
        </w:rPr>
        <w:t xml:space="preserve">Bridport Town Council (2020) </w:t>
      </w:r>
      <w:r w:rsidRPr="007457AB">
        <w:rPr>
          <w:rFonts w:asciiTheme="minorHAnsi" w:hAnsiTheme="minorHAnsi" w:cstheme="minorHAnsi"/>
          <w:i/>
          <w:iCs/>
          <w:lang w:val="en-GB"/>
        </w:rPr>
        <w:t>The Bridport Area Neighbourhood Plan 2020</w:t>
      </w:r>
      <w:r w:rsidR="007F2F20" w:rsidRPr="007457AB">
        <w:rPr>
          <w:rFonts w:asciiTheme="minorHAnsi" w:hAnsiTheme="minorHAnsi" w:cstheme="minorHAnsi"/>
          <w:i/>
          <w:iCs/>
          <w:lang w:val="en-GB"/>
        </w:rPr>
        <w:t>-</w:t>
      </w:r>
      <w:r w:rsidRPr="007457AB">
        <w:rPr>
          <w:rFonts w:asciiTheme="minorHAnsi" w:hAnsiTheme="minorHAnsi" w:cstheme="minorHAnsi"/>
          <w:i/>
          <w:iCs/>
          <w:lang w:val="en-GB"/>
        </w:rPr>
        <w:t>2036</w:t>
      </w:r>
      <w:r w:rsidRPr="007457AB">
        <w:rPr>
          <w:rFonts w:asciiTheme="minorHAnsi" w:hAnsiTheme="minorHAnsi" w:cstheme="minorHAnsi"/>
          <w:lang w:val="en-GB"/>
        </w:rPr>
        <w:t xml:space="preserve"> (Bridport: Bridport Town Council)</w:t>
      </w:r>
      <w:r w:rsidR="002B0C3C" w:rsidRPr="007457AB">
        <w:rPr>
          <w:rFonts w:asciiTheme="minorHAnsi" w:hAnsiTheme="minorHAnsi" w:cstheme="minorHAnsi"/>
          <w:lang w:val="en-GB"/>
        </w:rPr>
        <w:t>.</w:t>
      </w:r>
    </w:p>
    <w:p w14:paraId="687CFCC3" w14:textId="71AEBAF4" w:rsidR="00B33090" w:rsidRDefault="00B33090" w:rsidP="001E7040">
      <w:pPr>
        <w:pStyle w:val="BodyText"/>
        <w:spacing w:before="120"/>
        <w:ind w:left="851" w:right="762" w:hanging="851"/>
        <w:rPr>
          <w:rFonts w:asciiTheme="minorHAnsi" w:hAnsiTheme="minorHAnsi" w:cstheme="minorHAnsi"/>
          <w:lang w:val="en-GB"/>
        </w:rPr>
      </w:pPr>
      <w:r w:rsidRPr="007457AB">
        <w:rPr>
          <w:rFonts w:asciiTheme="minorHAnsi" w:hAnsiTheme="minorHAnsi" w:cstheme="minorHAnsi"/>
          <w:lang w:val="en-GB"/>
        </w:rPr>
        <w:t>Bromley R.D.F.</w:t>
      </w:r>
      <w:r w:rsidR="00D727E6" w:rsidRPr="007457AB">
        <w:rPr>
          <w:rFonts w:asciiTheme="minorHAnsi" w:hAnsiTheme="minorHAnsi" w:cstheme="minorHAnsi"/>
          <w:lang w:val="en-GB"/>
        </w:rPr>
        <w:t xml:space="preserve"> and</w:t>
      </w:r>
      <w:r w:rsidRPr="007457AB">
        <w:rPr>
          <w:rFonts w:asciiTheme="minorHAnsi" w:hAnsiTheme="minorHAnsi" w:cstheme="minorHAnsi"/>
          <w:lang w:val="en-GB"/>
        </w:rPr>
        <w:t xml:space="preserve"> Thomas C.J. (1995). Small town shopping centre decline: dependence and inconvenience for the disadvantaged.</w:t>
      </w:r>
      <w:r w:rsidR="00C45931">
        <w:rPr>
          <w:rFonts w:asciiTheme="minorHAnsi" w:hAnsiTheme="minorHAnsi" w:cstheme="minorHAnsi"/>
          <w:lang w:val="en-GB"/>
        </w:rPr>
        <w:t xml:space="preserve"> </w:t>
      </w:r>
      <w:r w:rsidR="00507B1F" w:rsidRPr="00507B1F">
        <w:rPr>
          <w:rFonts w:asciiTheme="minorHAnsi" w:hAnsiTheme="minorHAnsi" w:cstheme="minorHAnsi"/>
          <w:i/>
          <w:iCs/>
          <w:lang w:val="en-GB"/>
        </w:rPr>
        <w:t>I</w:t>
      </w:r>
      <w:r w:rsidR="00507B1F" w:rsidRPr="007457AB">
        <w:rPr>
          <w:rFonts w:asciiTheme="minorHAnsi" w:hAnsiTheme="minorHAnsi" w:cstheme="minorHAnsi"/>
          <w:i/>
          <w:iCs/>
          <w:lang w:val="en-GB"/>
        </w:rPr>
        <w:t xml:space="preserve">nternational </w:t>
      </w:r>
      <w:r w:rsidRPr="007457AB">
        <w:rPr>
          <w:rFonts w:asciiTheme="minorHAnsi" w:hAnsiTheme="minorHAnsi" w:cstheme="minorHAnsi"/>
          <w:i/>
          <w:iCs/>
          <w:lang w:val="en-GB"/>
        </w:rPr>
        <w:t>Review of Retail Distribution and Consumer Research</w:t>
      </w:r>
      <w:r w:rsidRPr="007457AB">
        <w:rPr>
          <w:rFonts w:asciiTheme="minorHAnsi" w:hAnsiTheme="minorHAnsi" w:cstheme="minorHAnsi"/>
          <w:lang w:val="en-GB"/>
        </w:rPr>
        <w:t xml:space="preserve"> 5 433–456.</w:t>
      </w:r>
    </w:p>
    <w:p w14:paraId="3792F0CE" w14:textId="2F5D23DA" w:rsidR="00462A72" w:rsidRPr="007457AB" w:rsidRDefault="00462A72" w:rsidP="001E7040">
      <w:pPr>
        <w:pStyle w:val="BodyText"/>
        <w:spacing w:before="120"/>
        <w:ind w:left="851" w:right="762" w:hanging="851"/>
        <w:rPr>
          <w:rFonts w:asciiTheme="minorHAnsi" w:hAnsiTheme="minorHAnsi" w:cstheme="minorHAnsi"/>
          <w:lang w:val="en-GB"/>
        </w:rPr>
      </w:pPr>
      <w:r>
        <w:rPr>
          <w:rFonts w:asciiTheme="minorHAnsi" w:hAnsiTheme="minorHAnsi" w:cstheme="minorHAnsi"/>
          <w:lang w:val="en-GB"/>
        </w:rPr>
        <w:t xml:space="preserve">Bugel, S. (2022) </w:t>
      </w:r>
      <w:r w:rsidR="003F5399" w:rsidRPr="003F5399">
        <w:rPr>
          <w:rFonts w:asciiTheme="minorHAnsi" w:hAnsiTheme="minorHAnsi" w:cstheme="minorHAnsi"/>
          <w:lang w:val="en-GB"/>
        </w:rPr>
        <w:t>‘There is no safety net’: music festivals in UK raise ticket prices as costs soar</w:t>
      </w:r>
      <w:r w:rsidR="003F5399">
        <w:rPr>
          <w:rFonts w:asciiTheme="minorHAnsi" w:hAnsiTheme="minorHAnsi" w:cstheme="minorHAnsi"/>
          <w:lang w:val="en-GB"/>
        </w:rPr>
        <w:t xml:space="preserve">, </w:t>
      </w:r>
      <w:r w:rsidR="003F5399" w:rsidRPr="00110072">
        <w:rPr>
          <w:rFonts w:asciiTheme="minorHAnsi" w:hAnsiTheme="minorHAnsi" w:cstheme="minorHAnsi"/>
          <w:i/>
          <w:iCs/>
          <w:lang w:val="en-GB"/>
        </w:rPr>
        <w:t>The Guardian</w:t>
      </w:r>
      <w:r w:rsidR="003F5399">
        <w:rPr>
          <w:rFonts w:asciiTheme="minorHAnsi" w:hAnsiTheme="minorHAnsi" w:cstheme="minorHAnsi"/>
          <w:lang w:val="en-GB"/>
        </w:rPr>
        <w:t>, 21 October. Available at</w:t>
      </w:r>
      <w:r w:rsidR="006905E6">
        <w:rPr>
          <w:rFonts w:asciiTheme="minorHAnsi" w:hAnsiTheme="minorHAnsi" w:cstheme="minorHAnsi"/>
          <w:lang w:val="en-GB"/>
        </w:rPr>
        <w:t xml:space="preserve">: </w:t>
      </w:r>
      <w:r w:rsidR="006905E6" w:rsidRPr="006905E6">
        <w:rPr>
          <w:rFonts w:asciiTheme="minorHAnsi" w:hAnsiTheme="minorHAnsi" w:cstheme="minorHAnsi"/>
          <w:lang w:val="en-GB"/>
        </w:rPr>
        <w:t>https://www.theguardian.com/</w:t>
      </w:r>
      <w:r w:rsidR="00C45931">
        <w:rPr>
          <w:rFonts w:asciiTheme="minorHAnsi" w:hAnsiTheme="minorHAnsi" w:cstheme="minorHAnsi"/>
          <w:lang w:val="en-GB"/>
        </w:rPr>
        <w:t xml:space="preserve"> </w:t>
      </w:r>
      <w:r w:rsidR="006905E6" w:rsidRPr="006905E6">
        <w:rPr>
          <w:rFonts w:asciiTheme="minorHAnsi" w:hAnsiTheme="minorHAnsi" w:cstheme="minorHAnsi"/>
          <w:lang w:val="en-GB"/>
        </w:rPr>
        <w:t>music/2022/oct/21/music-festivals-uk-raise-ticket-prices-costs-soar</w:t>
      </w:r>
      <w:r w:rsidR="00282F10" w:rsidRPr="007457AB">
        <w:rPr>
          <w:rFonts w:asciiTheme="minorHAnsi" w:hAnsiTheme="minorHAnsi" w:cstheme="minorHAnsi"/>
          <w:color w:val="0D0D0D" w:themeColor="text1" w:themeTint="F2"/>
          <w:shd w:val="clear" w:color="auto" w:fill="FFFFFF"/>
        </w:rPr>
        <w:t xml:space="preserve">; last accessed </w:t>
      </w:r>
      <w:r w:rsidR="00282F10">
        <w:rPr>
          <w:rFonts w:asciiTheme="minorHAnsi" w:hAnsiTheme="minorHAnsi" w:cstheme="minorHAnsi"/>
          <w:color w:val="0D0D0D" w:themeColor="text1" w:themeTint="F2"/>
          <w:shd w:val="clear" w:color="auto" w:fill="FFFFFF"/>
        </w:rPr>
        <w:t>28</w:t>
      </w:r>
      <w:r w:rsidR="00282F10" w:rsidRPr="007457AB">
        <w:rPr>
          <w:rFonts w:asciiTheme="minorHAnsi" w:hAnsiTheme="minorHAnsi" w:cstheme="minorHAnsi"/>
          <w:color w:val="0D0D0D" w:themeColor="text1" w:themeTint="F2"/>
          <w:shd w:val="clear" w:color="auto" w:fill="FFFFFF"/>
        </w:rPr>
        <w:t>/2/2024.</w:t>
      </w:r>
    </w:p>
    <w:p w14:paraId="557DB626" w14:textId="4B3321F0" w:rsidR="00A82C9A" w:rsidRPr="007457AB" w:rsidRDefault="002B0C3C" w:rsidP="00A82C9A">
      <w:pPr>
        <w:pStyle w:val="BodyText"/>
        <w:spacing w:before="120"/>
        <w:ind w:left="851" w:right="762" w:hanging="851"/>
        <w:rPr>
          <w:rFonts w:asciiTheme="minorHAnsi" w:hAnsiTheme="minorHAnsi" w:cstheme="minorHAnsi"/>
          <w:lang w:val="en-GB"/>
        </w:rPr>
      </w:pPr>
      <w:r w:rsidRPr="007457AB">
        <w:rPr>
          <w:rFonts w:asciiTheme="minorHAnsi" w:hAnsiTheme="minorHAnsi" w:cstheme="minorHAnsi"/>
          <w:lang w:val="en-GB"/>
        </w:rPr>
        <w:t xml:space="preserve">Bunting T. and Mitchell C. </w:t>
      </w:r>
      <w:r w:rsidR="005267BD" w:rsidRPr="007457AB">
        <w:rPr>
          <w:rFonts w:asciiTheme="minorHAnsi" w:hAnsiTheme="minorHAnsi" w:cstheme="minorHAnsi"/>
          <w:lang w:val="en-GB"/>
        </w:rPr>
        <w:t>(</w:t>
      </w:r>
      <w:r w:rsidRPr="007457AB">
        <w:rPr>
          <w:rFonts w:asciiTheme="minorHAnsi" w:hAnsiTheme="minorHAnsi" w:cstheme="minorHAnsi"/>
          <w:lang w:val="en-GB"/>
        </w:rPr>
        <w:t>2001</w:t>
      </w:r>
      <w:r w:rsidR="005267BD" w:rsidRPr="007457AB">
        <w:rPr>
          <w:rFonts w:asciiTheme="minorHAnsi" w:hAnsiTheme="minorHAnsi" w:cstheme="minorHAnsi"/>
          <w:lang w:val="en-GB"/>
        </w:rPr>
        <w:t>)</w:t>
      </w:r>
      <w:r w:rsidRPr="007457AB">
        <w:rPr>
          <w:rFonts w:asciiTheme="minorHAnsi" w:hAnsiTheme="minorHAnsi" w:cstheme="minorHAnsi"/>
          <w:lang w:val="en-GB"/>
        </w:rPr>
        <w:t xml:space="preserve"> Artists in rural locales: market access landscape appeal and economic exigency. </w:t>
      </w:r>
      <w:r w:rsidRPr="007457AB">
        <w:rPr>
          <w:rFonts w:asciiTheme="minorHAnsi" w:hAnsiTheme="minorHAnsi" w:cstheme="minorHAnsi"/>
          <w:i/>
          <w:iCs/>
          <w:lang w:val="en-GB"/>
        </w:rPr>
        <w:t xml:space="preserve">The Canadian Geographer </w:t>
      </w:r>
      <w:r w:rsidRPr="007457AB">
        <w:rPr>
          <w:rFonts w:asciiTheme="minorHAnsi" w:hAnsiTheme="minorHAnsi" w:cstheme="minorHAnsi"/>
          <w:lang w:val="en-GB"/>
        </w:rPr>
        <w:t>45</w:t>
      </w:r>
      <w:r w:rsidR="005267BD" w:rsidRPr="007457AB">
        <w:rPr>
          <w:rFonts w:asciiTheme="minorHAnsi" w:hAnsiTheme="minorHAnsi" w:cstheme="minorHAnsi"/>
          <w:lang w:val="en-GB"/>
        </w:rPr>
        <w:t xml:space="preserve">: </w:t>
      </w:r>
      <w:r w:rsidRPr="007457AB">
        <w:rPr>
          <w:rFonts w:asciiTheme="minorHAnsi" w:hAnsiTheme="minorHAnsi" w:cstheme="minorHAnsi"/>
          <w:lang w:val="en-GB"/>
        </w:rPr>
        <w:t>268–284.</w:t>
      </w:r>
      <w:r w:rsidR="00A82C9A" w:rsidRPr="007457AB">
        <w:rPr>
          <w:rFonts w:asciiTheme="minorHAnsi" w:hAnsiTheme="minorHAnsi" w:cstheme="minorHAnsi"/>
          <w:lang w:val="en-GB"/>
        </w:rPr>
        <w:t xml:space="preserve"> </w:t>
      </w:r>
    </w:p>
    <w:p w14:paraId="760880CA" w14:textId="56CA59DB" w:rsidR="008A3A81" w:rsidRPr="007457AB" w:rsidRDefault="008A3A81" w:rsidP="00A82C9A">
      <w:pPr>
        <w:pStyle w:val="BodyText"/>
        <w:spacing w:before="120"/>
        <w:ind w:left="851" w:right="762" w:hanging="851"/>
        <w:rPr>
          <w:rFonts w:asciiTheme="minorHAnsi" w:hAnsiTheme="minorHAnsi" w:cstheme="minorHAnsi"/>
          <w:color w:val="171717" w:themeColor="background2" w:themeShade="1A"/>
          <w:lang w:val="en-GB"/>
        </w:rPr>
      </w:pPr>
      <w:r w:rsidRPr="007457AB">
        <w:rPr>
          <w:rFonts w:asciiTheme="minorHAnsi" w:hAnsiTheme="minorHAnsi" w:cstheme="minorHAnsi"/>
          <w:color w:val="171717" w:themeColor="background2" w:themeShade="1A"/>
          <w:lang w:val="en-GB"/>
        </w:rPr>
        <w:t xml:space="preserve">Callington Town Council </w:t>
      </w:r>
      <w:r w:rsidR="004306FE" w:rsidRPr="007457AB">
        <w:rPr>
          <w:rFonts w:asciiTheme="minorHAnsi" w:hAnsiTheme="minorHAnsi" w:cstheme="minorHAnsi"/>
          <w:color w:val="171717" w:themeColor="background2" w:themeShade="1A"/>
          <w:lang w:val="en-GB"/>
        </w:rPr>
        <w:t xml:space="preserve">(2021) </w:t>
      </w:r>
      <w:r w:rsidR="004306FE" w:rsidRPr="007457AB">
        <w:rPr>
          <w:rFonts w:asciiTheme="minorHAnsi" w:hAnsiTheme="minorHAnsi" w:cstheme="minorHAnsi"/>
          <w:i/>
          <w:color w:val="171717" w:themeColor="background2" w:themeShade="1A"/>
          <w:lang w:val="en-GB"/>
        </w:rPr>
        <w:t>Callington and Kelly Bray Neighbourhood Development Plan</w:t>
      </w:r>
      <w:r w:rsidR="000A3E02" w:rsidRPr="007457AB">
        <w:rPr>
          <w:rFonts w:asciiTheme="minorHAnsi" w:hAnsiTheme="minorHAnsi" w:cstheme="minorHAnsi"/>
          <w:i/>
          <w:color w:val="171717" w:themeColor="background2" w:themeShade="1A"/>
          <w:lang w:val="en-GB"/>
        </w:rPr>
        <w:t xml:space="preserve"> (</w:t>
      </w:r>
      <w:r w:rsidR="000A3E02" w:rsidRPr="007457AB">
        <w:rPr>
          <w:rFonts w:asciiTheme="minorHAnsi" w:hAnsiTheme="minorHAnsi" w:cstheme="minorHAnsi"/>
          <w:color w:val="171717" w:themeColor="background2" w:themeShade="1A"/>
          <w:lang w:val="en-GB"/>
        </w:rPr>
        <w:t>Callington: Callington Town Council)</w:t>
      </w:r>
      <w:r w:rsidR="00BD3E0D" w:rsidRPr="007457AB">
        <w:rPr>
          <w:rFonts w:asciiTheme="minorHAnsi" w:hAnsiTheme="minorHAnsi" w:cstheme="minorHAnsi"/>
          <w:color w:val="171717" w:themeColor="background2" w:themeShade="1A"/>
          <w:lang w:val="en-GB"/>
        </w:rPr>
        <w:t>.</w:t>
      </w:r>
    </w:p>
    <w:p w14:paraId="7D14EDE3" w14:textId="4C7A23D2" w:rsidR="00AF2D0B" w:rsidRPr="007457AB" w:rsidRDefault="00BD3E0D" w:rsidP="00A82C9A">
      <w:pPr>
        <w:pStyle w:val="BodyText"/>
        <w:spacing w:before="120"/>
        <w:ind w:left="851" w:right="762" w:hanging="851"/>
        <w:rPr>
          <w:rFonts w:asciiTheme="minorHAnsi" w:hAnsiTheme="minorHAnsi" w:cstheme="minorHAnsi"/>
          <w:color w:val="000000" w:themeColor="text1"/>
          <w:lang w:val="en-GB"/>
        </w:rPr>
      </w:pPr>
      <w:r w:rsidRPr="007457AB">
        <w:rPr>
          <w:rFonts w:asciiTheme="minorHAnsi" w:hAnsiTheme="minorHAnsi" w:cstheme="minorHAnsi"/>
          <w:color w:val="000000" w:themeColor="text1"/>
          <w:lang w:val="en-GB"/>
        </w:rPr>
        <w:t xml:space="preserve">Cloke P. Milbourne P. </w:t>
      </w:r>
      <w:r w:rsidR="00AF2D0B" w:rsidRPr="007457AB">
        <w:rPr>
          <w:rFonts w:asciiTheme="minorHAnsi" w:hAnsiTheme="minorHAnsi" w:cstheme="minorHAnsi"/>
          <w:color w:val="000000" w:themeColor="text1"/>
          <w:lang w:val="en-GB"/>
        </w:rPr>
        <w:t xml:space="preserve">and Widdowfield R. (2000) Homelessness and rurality: ‘out-of-place’ in purified space? </w:t>
      </w:r>
      <w:r w:rsidR="00AF2D0B" w:rsidRPr="007457AB">
        <w:rPr>
          <w:rFonts w:asciiTheme="minorHAnsi" w:hAnsiTheme="minorHAnsi" w:cstheme="minorHAnsi"/>
          <w:i/>
          <w:iCs/>
          <w:color w:val="000000" w:themeColor="text1"/>
          <w:lang w:val="en-GB"/>
        </w:rPr>
        <w:t>Environment and Planning D</w:t>
      </w:r>
      <w:r w:rsidR="00AF2D0B" w:rsidRPr="007457AB">
        <w:rPr>
          <w:rFonts w:asciiTheme="minorHAnsi" w:hAnsiTheme="minorHAnsi" w:cstheme="minorHAnsi"/>
          <w:color w:val="000000" w:themeColor="text1"/>
          <w:lang w:val="en-GB"/>
        </w:rPr>
        <w:t xml:space="preserve"> 18.: 715-735.</w:t>
      </w:r>
    </w:p>
    <w:p w14:paraId="160E5FE8" w14:textId="04BD016A" w:rsidR="00A82C9A" w:rsidRPr="007457AB" w:rsidRDefault="00A82C9A" w:rsidP="00A82C9A">
      <w:pPr>
        <w:pStyle w:val="BodyText"/>
        <w:spacing w:before="120"/>
        <w:ind w:left="851" w:right="762" w:hanging="851"/>
        <w:rPr>
          <w:rFonts w:asciiTheme="minorHAnsi" w:hAnsiTheme="minorHAnsi" w:cstheme="minorHAnsi"/>
          <w:lang w:val="en-GB"/>
        </w:rPr>
      </w:pPr>
      <w:r w:rsidRPr="007457AB">
        <w:rPr>
          <w:rFonts w:asciiTheme="minorHAnsi" w:hAnsiTheme="minorHAnsi" w:cstheme="minorHAnsi"/>
          <w:lang w:val="en-GB"/>
        </w:rPr>
        <w:t xml:space="preserve">Coles B. (2014) Making the market place: a topography of Borough Market London. </w:t>
      </w:r>
      <w:r w:rsidRPr="007457AB">
        <w:rPr>
          <w:rFonts w:asciiTheme="minorHAnsi" w:hAnsiTheme="minorHAnsi" w:cstheme="minorHAnsi"/>
          <w:i/>
          <w:lang w:val="en-GB"/>
        </w:rPr>
        <w:t>Cultural</w:t>
      </w:r>
      <w:r w:rsidRPr="007457AB">
        <w:rPr>
          <w:rFonts w:asciiTheme="minorHAnsi" w:hAnsiTheme="minorHAnsi" w:cstheme="minorHAnsi"/>
          <w:i/>
          <w:spacing w:val="-57"/>
          <w:lang w:val="en-GB"/>
        </w:rPr>
        <w:t xml:space="preserve"> </w:t>
      </w:r>
      <w:r w:rsidR="00732DF4" w:rsidRPr="007457AB">
        <w:rPr>
          <w:rFonts w:asciiTheme="minorHAnsi" w:hAnsiTheme="minorHAnsi" w:cstheme="minorHAnsi"/>
          <w:i/>
          <w:lang w:val="en-GB"/>
        </w:rPr>
        <w:t xml:space="preserve"> G</w:t>
      </w:r>
      <w:r w:rsidRPr="007457AB">
        <w:rPr>
          <w:rFonts w:asciiTheme="minorHAnsi" w:hAnsiTheme="minorHAnsi" w:cstheme="minorHAnsi"/>
          <w:i/>
          <w:lang w:val="en-GB"/>
        </w:rPr>
        <w:t>eographies</w:t>
      </w:r>
      <w:r w:rsidRPr="007457AB">
        <w:rPr>
          <w:rFonts w:asciiTheme="minorHAnsi" w:hAnsiTheme="minorHAnsi" w:cstheme="minorHAnsi"/>
          <w:i/>
          <w:spacing w:val="-1"/>
          <w:lang w:val="en-GB"/>
        </w:rPr>
        <w:t xml:space="preserve"> </w:t>
      </w:r>
      <w:r w:rsidRPr="007457AB">
        <w:rPr>
          <w:rFonts w:asciiTheme="minorHAnsi" w:hAnsiTheme="minorHAnsi" w:cstheme="minorHAnsi"/>
          <w:lang w:val="en-GB"/>
        </w:rPr>
        <w:t>21:</w:t>
      </w:r>
      <w:r w:rsidRPr="007457AB">
        <w:rPr>
          <w:rFonts w:asciiTheme="minorHAnsi" w:hAnsiTheme="minorHAnsi" w:cstheme="minorHAnsi"/>
          <w:spacing w:val="2"/>
          <w:lang w:val="en-GB"/>
        </w:rPr>
        <w:t xml:space="preserve"> </w:t>
      </w:r>
      <w:r w:rsidRPr="007457AB">
        <w:rPr>
          <w:rFonts w:asciiTheme="minorHAnsi" w:hAnsiTheme="minorHAnsi" w:cstheme="minorHAnsi"/>
          <w:lang w:val="en-GB"/>
        </w:rPr>
        <w:t>515-523.</w:t>
      </w:r>
    </w:p>
    <w:p w14:paraId="5D396CFF" w14:textId="61EBF5FB" w:rsidR="00A82C9A" w:rsidRDefault="00A82C9A" w:rsidP="00A82C9A">
      <w:pPr>
        <w:pStyle w:val="BodyText"/>
        <w:spacing w:before="120"/>
        <w:ind w:left="851" w:right="762" w:hanging="851"/>
        <w:rPr>
          <w:rFonts w:asciiTheme="minorHAnsi" w:hAnsiTheme="minorHAnsi" w:cstheme="minorHAnsi"/>
          <w:lang w:val="en-GB"/>
        </w:rPr>
      </w:pPr>
      <w:r w:rsidRPr="007457AB">
        <w:rPr>
          <w:rFonts w:asciiTheme="minorHAnsi" w:hAnsiTheme="minorHAnsi" w:cstheme="minorHAnsi"/>
          <w:lang w:val="en-GB"/>
        </w:rPr>
        <w:t>Coles B and Crang P. (2011) Placing alternative consumption: commodity fetishism in Borough</w:t>
      </w:r>
      <w:r w:rsidR="00732DF4" w:rsidRPr="007457AB">
        <w:rPr>
          <w:rFonts w:asciiTheme="minorHAnsi" w:hAnsiTheme="minorHAnsi" w:cstheme="minorHAnsi"/>
          <w:lang w:val="en-GB"/>
        </w:rPr>
        <w:t xml:space="preserve"> </w:t>
      </w:r>
      <w:r w:rsidRPr="007457AB">
        <w:rPr>
          <w:rFonts w:asciiTheme="minorHAnsi" w:hAnsiTheme="minorHAnsi" w:cstheme="minorHAnsi"/>
          <w:spacing w:val="-57"/>
          <w:lang w:val="en-GB"/>
        </w:rPr>
        <w:t xml:space="preserve">  </w:t>
      </w:r>
      <w:r w:rsidRPr="007457AB">
        <w:rPr>
          <w:rFonts w:asciiTheme="minorHAnsi" w:hAnsiTheme="minorHAnsi" w:cstheme="minorHAnsi"/>
          <w:lang w:val="en-GB"/>
        </w:rPr>
        <w:t xml:space="preserve">Fine Foods Market London. In: Lewis T and Potter E (eds) </w:t>
      </w:r>
      <w:r w:rsidRPr="007457AB">
        <w:rPr>
          <w:rFonts w:asciiTheme="minorHAnsi" w:hAnsiTheme="minorHAnsi" w:cstheme="minorHAnsi"/>
          <w:i/>
          <w:lang w:val="en-GB"/>
        </w:rPr>
        <w:t xml:space="preserve">Ethical </w:t>
      </w:r>
      <w:r w:rsidR="00732DF4" w:rsidRPr="007457AB">
        <w:rPr>
          <w:rFonts w:asciiTheme="minorHAnsi" w:hAnsiTheme="minorHAnsi" w:cstheme="minorHAnsi"/>
          <w:i/>
          <w:lang w:val="en-GB"/>
        </w:rPr>
        <w:t>C</w:t>
      </w:r>
      <w:r w:rsidRPr="007457AB">
        <w:rPr>
          <w:rFonts w:asciiTheme="minorHAnsi" w:hAnsiTheme="minorHAnsi" w:cstheme="minorHAnsi"/>
          <w:i/>
          <w:lang w:val="en-GB"/>
        </w:rPr>
        <w:t>onsumption: a</w:t>
      </w:r>
      <w:r w:rsidRPr="007457AB">
        <w:rPr>
          <w:rFonts w:asciiTheme="minorHAnsi" w:hAnsiTheme="minorHAnsi" w:cstheme="minorHAnsi"/>
          <w:i/>
          <w:spacing w:val="1"/>
          <w:lang w:val="en-GB"/>
        </w:rPr>
        <w:t xml:space="preserve"> </w:t>
      </w:r>
      <w:r w:rsidR="00732DF4" w:rsidRPr="007457AB">
        <w:rPr>
          <w:rFonts w:asciiTheme="minorHAnsi" w:hAnsiTheme="minorHAnsi" w:cstheme="minorHAnsi"/>
          <w:i/>
          <w:lang w:val="en-GB"/>
        </w:rPr>
        <w:t>C</w:t>
      </w:r>
      <w:r w:rsidRPr="007457AB">
        <w:rPr>
          <w:rFonts w:asciiTheme="minorHAnsi" w:hAnsiTheme="minorHAnsi" w:cstheme="minorHAnsi"/>
          <w:i/>
          <w:lang w:val="en-GB"/>
        </w:rPr>
        <w:t>ritical</w:t>
      </w:r>
      <w:r w:rsidRPr="007457AB">
        <w:rPr>
          <w:rFonts w:asciiTheme="minorHAnsi" w:hAnsiTheme="minorHAnsi" w:cstheme="minorHAnsi"/>
          <w:i/>
          <w:spacing w:val="1"/>
          <w:lang w:val="en-GB"/>
        </w:rPr>
        <w:t xml:space="preserve"> </w:t>
      </w:r>
      <w:r w:rsidR="00732DF4" w:rsidRPr="007457AB">
        <w:rPr>
          <w:rFonts w:asciiTheme="minorHAnsi" w:hAnsiTheme="minorHAnsi" w:cstheme="minorHAnsi"/>
          <w:i/>
          <w:lang w:val="en-GB"/>
        </w:rPr>
        <w:t>I</w:t>
      </w:r>
      <w:r w:rsidRPr="007457AB">
        <w:rPr>
          <w:rFonts w:asciiTheme="minorHAnsi" w:hAnsiTheme="minorHAnsi" w:cstheme="minorHAnsi"/>
          <w:i/>
          <w:lang w:val="en-GB"/>
        </w:rPr>
        <w:t>ntroduction</w:t>
      </w:r>
      <w:r w:rsidRPr="007457AB">
        <w:rPr>
          <w:rFonts w:asciiTheme="minorHAnsi" w:hAnsiTheme="minorHAnsi" w:cstheme="minorHAnsi"/>
          <w:i/>
          <w:spacing w:val="4"/>
          <w:lang w:val="en-GB"/>
        </w:rPr>
        <w:t xml:space="preserve"> </w:t>
      </w:r>
      <w:r w:rsidR="00732DF4" w:rsidRPr="007457AB">
        <w:rPr>
          <w:rFonts w:asciiTheme="minorHAnsi" w:hAnsiTheme="minorHAnsi" w:cstheme="minorHAnsi"/>
          <w:iCs/>
          <w:spacing w:val="4"/>
          <w:lang w:val="en-GB"/>
        </w:rPr>
        <w:t>(</w:t>
      </w:r>
      <w:r w:rsidRPr="007457AB">
        <w:rPr>
          <w:rFonts w:asciiTheme="minorHAnsi" w:hAnsiTheme="minorHAnsi" w:cstheme="minorHAnsi"/>
          <w:lang w:val="en-GB"/>
        </w:rPr>
        <w:t>London:</w:t>
      </w:r>
      <w:r w:rsidRPr="007457AB">
        <w:rPr>
          <w:rFonts w:asciiTheme="minorHAnsi" w:hAnsiTheme="minorHAnsi" w:cstheme="minorHAnsi"/>
          <w:spacing w:val="2"/>
          <w:lang w:val="en-GB"/>
        </w:rPr>
        <w:t xml:space="preserve"> </w:t>
      </w:r>
      <w:r w:rsidRPr="007457AB">
        <w:rPr>
          <w:rFonts w:asciiTheme="minorHAnsi" w:hAnsiTheme="minorHAnsi" w:cstheme="minorHAnsi"/>
          <w:lang w:val="en-GB"/>
        </w:rPr>
        <w:t>Routedge</w:t>
      </w:r>
      <w:r w:rsidR="00732DF4" w:rsidRPr="007457AB">
        <w:rPr>
          <w:rFonts w:asciiTheme="minorHAnsi" w:hAnsiTheme="minorHAnsi" w:cstheme="minorHAnsi"/>
          <w:lang w:val="en-GB"/>
        </w:rPr>
        <w:t>)</w:t>
      </w:r>
      <w:r w:rsidRPr="007457AB">
        <w:rPr>
          <w:rFonts w:asciiTheme="minorHAnsi" w:hAnsiTheme="minorHAnsi" w:cstheme="minorHAnsi"/>
          <w:spacing w:val="3"/>
          <w:lang w:val="en-GB"/>
        </w:rPr>
        <w:t xml:space="preserve"> </w:t>
      </w:r>
      <w:r w:rsidRPr="007457AB">
        <w:rPr>
          <w:rFonts w:asciiTheme="minorHAnsi" w:hAnsiTheme="minorHAnsi" w:cstheme="minorHAnsi"/>
          <w:lang w:val="en-GB"/>
        </w:rPr>
        <w:t>87–102.</w:t>
      </w:r>
    </w:p>
    <w:p w14:paraId="05F3ADA3" w14:textId="6A237E26" w:rsidR="0000191A" w:rsidRPr="001329D8" w:rsidRDefault="0000191A" w:rsidP="00A82C9A">
      <w:pPr>
        <w:pStyle w:val="BodyText"/>
        <w:spacing w:before="120"/>
        <w:ind w:left="851" w:right="762" w:hanging="851"/>
        <w:rPr>
          <w:rFonts w:asciiTheme="minorHAnsi" w:hAnsiTheme="minorHAnsi" w:cstheme="minorHAnsi"/>
          <w:lang w:val="en-GB"/>
        </w:rPr>
      </w:pPr>
      <w:r>
        <w:rPr>
          <w:rFonts w:asciiTheme="minorHAnsi" w:hAnsiTheme="minorHAnsi" w:cstheme="minorHAnsi"/>
          <w:lang w:val="en-GB"/>
        </w:rPr>
        <w:t>Connected Coast (202</w:t>
      </w:r>
      <w:r w:rsidR="00E87C2C">
        <w:rPr>
          <w:rFonts w:asciiTheme="minorHAnsi" w:hAnsiTheme="minorHAnsi" w:cstheme="minorHAnsi"/>
          <w:lang w:val="en-GB"/>
        </w:rPr>
        <w:t>0</w:t>
      </w:r>
      <w:r>
        <w:rPr>
          <w:rFonts w:asciiTheme="minorHAnsi" w:hAnsiTheme="minorHAnsi" w:cstheme="minorHAnsi"/>
          <w:lang w:val="en-GB"/>
        </w:rPr>
        <w:t xml:space="preserve">) </w:t>
      </w:r>
      <w:r w:rsidR="00E87C2C">
        <w:rPr>
          <w:rFonts w:asciiTheme="minorHAnsi" w:hAnsiTheme="minorHAnsi" w:cstheme="minorHAnsi"/>
          <w:lang w:val="en-GB"/>
        </w:rPr>
        <w:t>Mablethorpe Investment Plan (</w:t>
      </w:r>
      <w:r w:rsidR="00D406DF">
        <w:rPr>
          <w:rFonts w:asciiTheme="minorHAnsi" w:hAnsiTheme="minorHAnsi" w:cstheme="minorHAnsi"/>
          <w:lang w:val="en-GB"/>
        </w:rPr>
        <w:t>H</w:t>
      </w:r>
      <w:r w:rsidR="00AB3DDB">
        <w:rPr>
          <w:rFonts w:asciiTheme="minorHAnsi" w:hAnsiTheme="minorHAnsi" w:cstheme="minorHAnsi"/>
          <w:lang w:val="en-GB"/>
        </w:rPr>
        <w:t>o</w:t>
      </w:r>
      <w:r w:rsidR="00D406DF">
        <w:rPr>
          <w:rFonts w:asciiTheme="minorHAnsi" w:hAnsiTheme="minorHAnsi" w:cstheme="minorHAnsi"/>
          <w:lang w:val="en-GB"/>
        </w:rPr>
        <w:t xml:space="preserve">rncastle: </w:t>
      </w:r>
      <w:r w:rsidR="00E87C2C">
        <w:rPr>
          <w:rFonts w:asciiTheme="minorHAnsi" w:hAnsiTheme="minorHAnsi" w:cstheme="minorHAnsi"/>
          <w:lang w:val="en-GB"/>
        </w:rPr>
        <w:t xml:space="preserve">Connected Coast </w:t>
      </w:r>
      <w:r w:rsidR="00BF6C6B">
        <w:rPr>
          <w:rFonts w:asciiTheme="minorHAnsi" w:hAnsiTheme="minorHAnsi" w:cstheme="minorHAnsi"/>
          <w:lang w:val="en-GB"/>
        </w:rPr>
        <w:t xml:space="preserve">and </w:t>
      </w:r>
      <w:r w:rsidR="00E87C2C" w:rsidRPr="001329D8">
        <w:rPr>
          <w:rFonts w:asciiTheme="minorHAnsi" w:hAnsiTheme="minorHAnsi" w:cstheme="minorHAnsi"/>
          <w:lang w:val="en-GB"/>
        </w:rPr>
        <w:t>East Lindsey District Council</w:t>
      </w:r>
      <w:r w:rsidR="00D406DF" w:rsidRPr="001329D8">
        <w:rPr>
          <w:rFonts w:asciiTheme="minorHAnsi" w:hAnsiTheme="minorHAnsi" w:cstheme="minorHAnsi"/>
          <w:lang w:val="en-GB"/>
        </w:rPr>
        <w:t>)</w:t>
      </w:r>
      <w:r w:rsidR="00427C44" w:rsidRPr="001329D8">
        <w:rPr>
          <w:rFonts w:asciiTheme="minorHAnsi" w:hAnsiTheme="minorHAnsi" w:cstheme="minorHAnsi"/>
          <w:lang w:val="en-GB"/>
        </w:rPr>
        <w:t>.</w:t>
      </w:r>
    </w:p>
    <w:p w14:paraId="09EA1681" w14:textId="6E37531D" w:rsidR="003A62C0" w:rsidRPr="003A62C0" w:rsidRDefault="001329D8" w:rsidP="003A62C0">
      <w:pPr>
        <w:pStyle w:val="BodyText"/>
        <w:spacing w:before="120"/>
        <w:ind w:left="851" w:right="762" w:hanging="851"/>
        <w:rPr>
          <w:rFonts w:asciiTheme="minorHAnsi" w:hAnsiTheme="minorHAnsi" w:cstheme="minorHAnsi"/>
          <w:lang w:val="en-GB"/>
        </w:rPr>
      </w:pPr>
      <w:r w:rsidRPr="001329D8">
        <w:rPr>
          <w:rFonts w:asciiTheme="minorHAnsi" w:hAnsiTheme="minorHAnsi" w:cstheme="minorHAnsi"/>
        </w:rPr>
        <w:t>Connors, P.</w:t>
      </w:r>
      <w:r>
        <w:rPr>
          <w:rFonts w:asciiTheme="minorHAnsi" w:hAnsiTheme="minorHAnsi" w:cstheme="minorHAnsi"/>
          <w:i/>
          <w:iCs/>
        </w:rPr>
        <w:t xml:space="preserve"> </w:t>
      </w:r>
      <w:r w:rsidR="009E7D57">
        <w:rPr>
          <w:rFonts w:asciiTheme="minorHAnsi" w:hAnsiTheme="minorHAnsi" w:cstheme="minorHAnsi"/>
        </w:rPr>
        <w:t xml:space="preserve">(2010) </w:t>
      </w:r>
      <w:r w:rsidRPr="001329D8">
        <w:rPr>
          <w:rFonts w:asciiTheme="minorHAnsi" w:hAnsiTheme="minorHAnsi" w:cstheme="minorHAnsi"/>
        </w:rPr>
        <w:t xml:space="preserve">Transition Towns and </w:t>
      </w:r>
      <w:r w:rsidR="009E7D57">
        <w:rPr>
          <w:rFonts w:asciiTheme="minorHAnsi" w:hAnsiTheme="minorHAnsi" w:cstheme="minorHAnsi"/>
        </w:rPr>
        <w:t>c</w:t>
      </w:r>
      <w:r w:rsidRPr="001329D8">
        <w:rPr>
          <w:rFonts w:asciiTheme="minorHAnsi" w:hAnsiTheme="minorHAnsi" w:cstheme="minorHAnsi"/>
        </w:rPr>
        <w:t xml:space="preserve">ommunity </w:t>
      </w:r>
      <w:r w:rsidR="009E7D57">
        <w:rPr>
          <w:rFonts w:asciiTheme="minorHAnsi" w:hAnsiTheme="minorHAnsi" w:cstheme="minorHAnsi"/>
        </w:rPr>
        <w:t>c</w:t>
      </w:r>
      <w:r w:rsidRPr="001329D8">
        <w:rPr>
          <w:rFonts w:asciiTheme="minorHAnsi" w:hAnsiTheme="minorHAnsi" w:cstheme="minorHAnsi"/>
        </w:rPr>
        <w:t xml:space="preserve">apacity </w:t>
      </w:r>
      <w:r w:rsidR="009E7D57">
        <w:rPr>
          <w:rFonts w:asciiTheme="minorHAnsi" w:hAnsiTheme="minorHAnsi" w:cstheme="minorHAnsi"/>
        </w:rPr>
        <w:t>b</w:t>
      </w:r>
      <w:r w:rsidRPr="001329D8">
        <w:rPr>
          <w:rFonts w:asciiTheme="minorHAnsi" w:hAnsiTheme="minorHAnsi" w:cstheme="minorHAnsi"/>
        </w:rPr>
        <w:t>uilding</w:t>
      </w:r>
      <w:r w:rsidR="003A62C0">
        <w:rPr>
          <w:rFonts w:asciiTheme="minorHAnsi" w:hAnsiTheme="minorHAnsi" w:cstheme="minorHAnsi"/>
        </w:rPr>
        <w:t>. In:</w:t>
      </w:r>
      <w:r w:rsidR="009E7D57">
        <w:rPr>
          <w:rFonts w:asciiTheme="minorHAnsi" w:hAnsiTheme="minorHAnsi" w:cstheme="minorHAnsi"/>
          <w:lang w:val="en-GB"/>
        </w:rPr>
        <w:t xml:space="preserve"> </w:t>
      </w:r>
      <w:r w:rsidR="003A62C0" w:rsidRPr="003A62C0">
        <w:rPr>
          <w:rFonts w:asciiTheme="minorHAnsi" w:hAnsiTheme="minorHAnsi" w:cstheme="minorHAnsi"/>
          <w:lang w:val="en-GB"/>
        </w:rPr>
        <w:t>Kenny</w:t>
      </w:r>
      <w:r w:rsidR="009E7D57">
        <w:rPr>
          <w:rFonts w:asciiTheme="minorHAnsi" w:hAnsiTheme="minorHAnsi" w:cstheme="minorHAnsi"/>
          <w:lang w:val="en-GB"/>
        </w:rPr>
        <w:t xml:space="preserve">, S. </w:t>
      </w:r>
      <w:r w:rsidR="007822B3">
        <w:rPr>
          <w:rFonts w:asciiTheme="minorHAnsi" w:hAnsiTheme="minorHAnsi" w:cstheme="minorHAnsi"/>
          <w:lang w:val="en-GB"/>
        </w:rPr>
        <w:t xml:space="preserve">and Clarke, M. </w:t>
      </w:r>
      <w:r w:rsidR="003A62C0" w:rsidRPr="003A62C0">
        <w:rPr>
          <w:rFonts w:asciiTheme="minorHAnsi" w:hAnsiTheme="minorHAnsi" w:cstheme="minorHAnsi"/>
          <w:lang w:val="en-GB"/>
        </w:rPr>
        <w:t xml:space="preserve">(eds) </w:t>
      </w:r>
      <w:r w:rsidR="003A62C0" w:rsidRPr="003A62C0">
        <w:rPr>
          <w:rFonts w:asciiTheme="minorHAnsi" w:hAnsiTheme="minorHAnsi" w:cstheme="minorHAnsi"/>
          <w:i/>
          <w:iCs/>
          <w:lang w:val="en-GB"/>
        </w:rPr>
        <w:t>Challenging Capacity Building</w:t>
      </w:r>
      <w:r w:rsidR="00AB3DDB">
        <w:rPr>
          <w:rFonts w:asciiTheme="minorHAnsi" w:hAnsiTheme="minorHAnsi" w:cstheme="minorHAnsi"/>
          <w:i/>
          <w:iCs/>
          <w:lang w:val="en-GB"/>
        </w:rPr>
        <w:t>: Comparative Perspectives</w:t>
      </w:r>
      <w:r w:rsidR="009E7D57">
        <w:rPr>
          <w:rFonts w:asciiTheme="minorHAnsi" w:hAnsiTheme="minorHAnsi" w:cstheme="minorHAnsi"/>
          <w:i/>
          <w:iCs/>
          <w:lang w:val="en-GB"/>
        </w:rPr>
        <w:t xml:space="preserve"> </w:t>
      </w:r>
      <w:r w:rsidR="009E7D57" w:rsidRPr="009E7D57">
        <w:rPr>
          <w:rFonts w:asciiTheme="minorHAnsi" w:hAnsiTheme="minorHAnsi" w:cstheme="minorHAnsi"/>
          <w:lang w:val="en-GB"/>
        </w:rPr>
        <w:t>(</w:t>
      </w:r>
      <w:r w:rsidR="0029371E">
        <w:rPr>
          <w:rFonts w:asciiTheme="minorHAnsi" w:hAnsiTheme="minorHAnsi" w:cstheme="minorHAnsi"/>
          <w:lang w:val="en-GB"/>
        </w:rPr>
        <w:t xml:space="preserve">Basingstoke: </w:t>
      </w:r>
      <w:r w:rsidR="003A62C0" w:rsidRPr="009E7D57">
        <w:rPr>
          <w:rFonts w:asciiTheme="minorHAnsi" w:hAnsiTheme="minorHAnsi" w:cstheme="minorHAnsi"/>
          <w:lang w:val="en-GB"/>
        </w:rPr>
        <w:t>P</w:t>
      </w:r>
      <w:r w:rsidR="003A62C0" w:rsidRPr="003A62C0">
        <w:rPr>
          <w:rFonts w:asciiTheme="minorHAnsi" w:hAnsiTheme="minorHAnsi" w:cstheme="minorHAnsi"/>
          <w:lang w:val="en-GB"/>
        </w:rPr>
        <w:t>algrave Macmillan</w:t>
      </w:r>
      <w:r w:rsidR="0029371E">
        <w:rPr>
          <w:rFonts w:asciiTheme="minorHAnsi" w:hAnsiTheme="minorHAnsi" w:cstheme="minorHAnsi"/>
          <w:lang w:val="en-GB"/>
        </w:rPr>
        <w:t xml:space="preserve">) </w:t>
      </w:r>
      <w:r w:rsidR="00D05813">
        <w:rPr>
          <w:rFonts w:asciiTheme="minorHAnsi" w:hAnsiTheme="minorHAnsi" w:cstheme="minorHAnsi"/>
          <w:lang w:val="en-GB"/>
        </w:rPr>
        <w:t>229-</w:t>
      </w:r>
      <w:r w:rsidR="00906070">
        <w:rPr>
          <w:rFonts w:asciiTheme="minorHAnsi" w:hAnsiTheme="minorHAnsi" w:cstheme="minorHAnsi"/>
          <w:lang w:val="en-GB"/>
        </w:rPr>
        <w:t>247.</w:t>
      </w:r>
    </w:p>
    <w:p w14:paraId="5273F01F" w14:textId="2678A2F0" w:rsidR="005F6383" w:rsidRPr="007457AB" w:rsidRDefault="005F6383" w:rsidP="001E7040">
      <w:pPr>
        <w:pStyle w:val="BodyText"/>
        <w:spacing w:before="120"/>
        <w:ind w:left="851" w:right="762" w:hanging="851"/>
        <w:rPr>
          <w:rFonts w:asciiTheme="minorHAnsi" w:hAnsiTheme="minorHAnsi" w:cstheme="minorHAnsi"/>
          <w:lang w:val="en-GB"/>
        </w:rPr>
      </w:pPr>
      <w:r w:rsidRPr="007457AB">
        <w:rPr>
          <w:rFonts w:asciiTheme="minorHAnsi" w:hAnsiTheme="minorHAnsi" w:cstheme="minorHAnsi"/>
          <w:lang w:val="en-GB"/>
        </w:rPr>
        <w:t>Courtney P</w:t>
      </w:r>
      <w:r w:rsidR="007F2F20" w:rsidRPr="007457AB">
        <w:rPr>
          <w:rFonts w:asciiTheme="minorHAnsi" w:hAnsiTheme="minorHAnsi" w:cstheme="minorHAnsi"/>
          <w:lang w:val="en-GB"/>
        </w:rPr>
        <w:t>.</w:t>
      </w:r>
      <w:r w:rsidRPr="007457AB">
        <w:rPr>
          <w:rFonts w:asciiTheme="minorHAnsi" w:hAnsiTheme="minorHAnsi" w:cstheme="minorHAnsi"/>
          <w:lang w:val="en-GB"/>
        </w:rPr>
        <w:t xml:space="preserve"> and Errington A. (2000) The role of small towns in the local economy and some</w:t>
      </w:r>
      <w:r w:rsidR="008D28D3">
        <w:rPr>
          <w:rFonts w:asciiTheme="minorHAnsi" w:hAnsiTheme="minorHAnsi" w:cstheme="minorHAnsi"/>
          <w:lang w:val="en-GB"/>
        </w:rPr>
        <w:t xml:space="preserve"> </w:t>
      </w:r>
      <w:r w:rsidRPr="007457AB">
        <w:rPr>
          <w:rFonts w:asciiTheme="minorHAnsi" w:hAnsiTheme="minorHAnsi" w:cstheme="minorHAnsi"/>
          <w:spacing w:val="-57"/>
          <w:lang w:val="en-GB"/>
        </w:rPr>
        <w:t xml:space="preserve"> </w:t>
      </w:r>
      <w:r w:rsidRPr="007457AB">
        <w:rPr>
          <w:rFonts w:asciiTheme="minorHAnsi" w:hAnsiTheme="minorHAnsi" w:cstheme="minorHAnsi"/>
          <w:lang w:val="en-GB"/>
        </w:rPr>
        <w:t>implications</w:t>
      </w:r>
      <w:r w:rsidRPr="007457AB">
        <w:rPr>
          <w:rFonts w:asciiTheme="minorHAnsi" w:hAnsiTheme="minorHAnsi" w:cstheme="minorHAnsi"/>
          <w:spacing w:val="-1"/>
          <w:lang w:val="en-GB"/>
        </w:rPr>
        <w:t xml:space="preserve"> </w:t>
      </w:r>
      <w:r w:rsidRPr="007457AB">
        <w:rPr>
          <w:rFonts w:asciiTheme="minorHAnsi" w:hAnsiTheme="minorHAnsi" w:cstheme="minorHAnsi"/>
          <w:lang w:val="en-GB"/>
        </w:rPr>
        <w:t>of</w:t>
      </w:r>
      <w:r w:rsidRPr="007457AB">
        <w:rPr>
          <w:rFonts w:asciiTheme="minorHAnsi" w:hAnsiTheme="minorHAnsi" w:cstheme="minorHAnsi"/>
          <w:spacing w:val="3"/>
          <w:lang w:val="en-GB"/>
        </w:rPr>
        <w:t xml:space="preserve"> </w:t>
      </w:r>
      <w:r w:rsidRPr="007457AB">
        <w:rPr>
          <w:rFonts w:asciiTheme="minorHAnsi" w:hAnsiTheme="minorHAnsi" w:cstheme="minorHAnsi"/>
          <w:lang w:val="en-GB"/>
        </w:rPr>
        <w:t>development</w:t>
      </w:r>
      <w:r w:rsidRPr="007457AB">
        <w:rPr>
          <w:rFonts w:asciiTheme="minorHAnsi" w:hAnsiTheme="minorHAnsi" w:cstheme="minorHAnsi"/>
          <w:spacing w:val="-2"/>
          <w:lang w:val="en-GB"/>
        </w:rPr>
        <w:t xml:space="preserve"> </w:t>
      </w:r>
      <w:r w:rsidRPr="007457AB">
        <w:rPr>
          <w:rFonts w:asciiTheme="minorHAnsi" w:hAnsiTheme="minorHAnsi" w:cstheme="minorHAnsi"/>
          <w:lang w:val="en-GB"/>
        </w:rPr>
        <w:t>policy</w:t>
      </w:r>
      <w:r w:rsidR="00110072">
        <w:rPr>
          <w:rFonts w:asciiTheme="minorHAnsi" w:hAnsiTheme="minorHAnsi" w:cstheme="minorHAnsi"/>
          <w:lang w:val="en-GB"/>
        </w:rPr>
        <w:t>.</w:t>
      </w:r>
      <w:r w:rsidRPr="007457AB">
        <w:rPr>
          <w:rFonts w:asciiTheme="minorHAnsi" w:hAnsiTheme="minorHAnsi" w:cstheme="minorHAnsi"/>
          <w:lang w:val="en-GB"/>
        </w:rPr>
        <w:t xml:space="preserve"> </w:t>
      </w:r>
      <w:r w:rsidRPr="007457AB">
        <w:rPr>
          <w:rFonts w:asciiTheme="minorHAnsi" w:hAnsiTheme="minorHAnsi" w:cstheme="minorHAnsi"/>
          <w:i/>
          <w:lang w:val="en-GB"/>
        </w:rPr>
        <w:t>Local</w:t>
      </w:r>
      <w:r w:rsidRPr="007457AB">
        <w:rPr>
          <w:rFonts w:asciiTheme="minorHAnsi" w:hAnsiTheme="minorHAnsi" w:cstheme="minorHAnsi"/>
          <w:i/>
          <w:spacing w:val="1"/>
          <w:lang w:val="en-GB"/>
        </w:rPr>
        <w:t xml:space="preserve"> </w:t>
      </w:r>
      <w:r w:rsidR="00110072">
        <w:rPr>
          <w:rFonts w:asciiTheme="minorHAnsi" w:hAnsiTheme="minorHAnsi" w:cstheme="minorHAnsi"/>
          <w:i/>
          <w:lang w:val="en-GB"/>
        </w:rPr>
        <w:t>E</w:t>
      </w:r>
      <w:r w:rsidRPr="007457AB">
        <w:rPr>
          <w:rFonts w:asciiTheme="minorHAnsi" w:hAnsiTheme="minorHAnsi" w:cstheme="minorHAnsi"/>
          <w:i/>
          <w:lang w:val="en-GB"/>
        </w:rPr>
        <w:t xml:space="preserve">conomy </w:t>
      </w:r>
      <w:r w:rsidRPr="007457AB">
        <w:rPr>
          <w:rFonts w:asciiTheme="minorHAnsi" w:hAnsiTheme="minorHAnsi" w:cstheme="minorHAnsi"/>
          <w:lang w:val="en-GB"/>
        </w:rPr>
        <w:t>15:</w:t>
      </w:r>
      <w:r w:rsidRPr="007457AB">
        <w:rPr>
          <w:rFonts w:asciiTheme="minorHAnsi" w:hAnsiTheme="minorHAnsi" w:cstheme="minorHAnsi"/>
          <w:spacing w:val="2"/>
          <w:lang w:val="en-GB"/>
        </w:rPr>
        <w:t xml:space="preserve"> </w:t>
      </w:r>
      <w:r w:rsidRPr="007457AB">
        <w:rPr>
          <w:rFonts w:asciiTheme="minorHAnsi" w:hAnsiTheme="minorHAnsi" w:cstheme="minorHAnsi"/>
          <w:lang w:val="en-GB"/>
        </w:rPr>
        <w:t>280-301.</w:t>
      </w:r>
    </w:p>
    <w:p w14:paraId="44CFBAF0" w14:textId="7D0F940F" w:rsidR="005F6383" w:rsidRPr="007457AB" w:rsidRDefault="005F6383" w:rsidP="001E7040">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lang w:val="en-GB"/>
        </w:rPr>
        <w:t>Courtney P</w:t>
      </w:r>
      <w:r w:rsidR="004C0533" w:rsidRPr="007457AB">
        <w:rPr>
          <w:rFonts w:asciiTheme="minorHAnsi" w:hAnsiTheme="minorHAnsi" w:cstheme="minorHAnsi"/>
          <w:lang w:val="en-GB"/>
        </w:rPr>
        <w:t>.</w:t>
      </w:r>
      <w:r w:rsidRPr="007457AB">
        <w:rPr>
          <w:rFonts w:asciiTheme="minorHAnsi" w:hAnsiTheme="minorHAnsi" w:cstheme="minorHAnsi"/>
          <w:lang w:val="en-GB"/>
        </w:rPr>
        <w:t xml:space="preserve"> Mayfield L</w:t>
      </w:r>
      <w:r w:rsidR="000233C7" w:rsidRPr="007457AB">
        <w:rPr>
          <w:rFonts w:asciiTheme="minorHAnsi" w:hAnsiTheme="minorHAnsi" w:cstheme="minorHAnsi"/>
          <w:lang w:val="en-GB"/>
        </w:rPr>
        <w:t>.</w:t>
      </w:r>
      <w:r w:rsidRPr="007457AB">
        <w:rPr>
          <w:rFonts w:asciiTheme="minorHAnsi" w:hAnsiTheme="minorHAnsi" w:cstheme="minorHAnsi"/>
          <w:lang w:val="en-GB"/>
        </w:rPr>
        <w:t xml:space="preserve"> Tranter R</w:t>
      </w:r>
      <w:r w:rsidR="000233C7" w:rsidRPr="007457AB">
        <w:rPr>
          <w:rFonts w:asciiTheme="minorHAnsi" w:hAnsiTheme="minorHAnsi" w:cstheme="minorHAnsi"/>
          <w:lang w:val="en-GB"/>
        </w:rPr>
        <w:t xml:space="preserve">. Jones P. and Errington A. </w:t>
      </w:r>
      <w:r w:rsidRPr="007457AB">
        <w:rPr>
          <w:rFonts w:asciiTheme="minorHAnsi" w:hAnsiTheme="minorHAnsi" w:cstheme="minorHAnsi"/>
          <w:lang w:val="en-GB"/>
        </w:rPr>
        <w:t>(2007) Small towns as ‘sub-poles’ in English rural</w:t>
      </w:r>
      <w:r w:rsidRPr="007457AB">
        <w:rPr>
          <w:rFonts w:asciiTheme="minorHAnsi" w:hAnsiTheme="minorHAnsi" w:cstheme="minorHAnsi"/>
          <w:spacing w:val="1"/>
          <w:lang w:val="en-GB"/>
        </w:rPr>
        <w:t xml:space="preserve"> </w:t>
      </w:r>
      <w:r w:rsidRPr="007457AB">
        <w:rPr>
          <w:rFonts w:asciiTheme="minorHAnsi" w:hAnsiTheme="minorHAnsi" w:cstheme="minorHAnsi"/>
          <w:lang w:val="en-GB"/>
        </w:rPr>
        <w:t xml:space="preserve">development: </w:t>
      </w:r>
      <w:r w:rsidR="00405242" w:rsidRPr="007457AB">
        <w:rPr>
          <w:rFonts w:asciiTheme="minorHAnsi" w:hAnsiTheme="minorHAnsi" w:cstheme="minorHAnsi"/>
          <w:lang w:val="en-GB"/>
        </w:rPr>
        <w:t>i</w:t>
      </w:r>
      <w:r w:rsidRPr="007457AB">
        <w:rPr>
          <w:rFonts w:asciiTheme="minorHAnsi" w:hAnsiTheme="minorHAnsi" w:cstheme="minorHAnsi"/>
          <w:lang w:val="en-GB"/>
        </w:rPr>
        <w:t>nvestigating rural–urban linkages using sub-regional social accounting</w:t>
      </w:r>
      <w:r w:rsidRPr="007457AB">
        <w:rPr>
          <w:rFonts w:asciiTheme="minorHAnsi" w:hAnsiTheme="minorHAnsi" w:cstheme="minorHAnsi"/>
          <w:spacing w:val="-58"/>
          <w:lang w:val="en-GB"/>
        </w:rPr>
        <w:t xml:space="preserve"> </w:t>
      </w:r>
      <w:r w:rsidRPr="007457AB">
        <w:rPr>
          <w:rFonts w:asciiTheme="minorHAnsi" w:hAnsiTheme="minorHAnsi" w:cstheme="minorHAnsi"/>
          <w:lang w:val="en-GB"/>
        </w:rPr>
        <w:t>matrices</w:t>
      </w:r>
      <w:r w:rsidR="00110072">
        <w:rPr>
          <w:rFonts w:asciiTheme="minorHAnsi" w:hAnsiTheme="minorHAnsi" w:cstheme="minorHAnsi"/>
          <w:lang w:val="en-GB"/>
        </w:rPr>
        <w:t>.</w:t>
      </w:r>
      <w:r w:rsidRPr="007457AB">
        <w:rPr>
          <w:rFonts w:asciiTheme="minorHAnsi" w:hAnsiTheme="minorHAnsi" w:cstheme="minorHAnsi"/>
          <w:spacing w:val="3"/>
          <w:lang w:val="en-GB"/>
        </w:rPr>
        <w:t xml:space="preserve"> </w:t>
      </w:r>
      <w:r w:rsidRPr="007457AB">
        <w:rPr>
          <w:rFonts w:asciiTheme="minorHAnsi" w:hAnsiTheme="minorHAnsi" w:cstheme="minorHAnsi"/>
          <w:i/>
          <w:lang w:val="en-GB"/>
        </w:rPr>
        <w:t>Geoforum</w:t>
      </w:r>
      <w:r w:rsidRPr="007457AB">
        <w:rPr>
          <w:rFonts w:asciiTheme="minorHAnsi" w:hAnsiTheme="minorHAnsi" w:cstheme="minorHAnsi"/>
          <w:i/>
          <w:spacing w:val="1"/>
          <w:lang w:val="en-GB"/>
        </w:rPr>
        <w:t xml:space="preserve"> </w:t>
      </w:r>
      <w:r w:rsidRPr="007457AB">
        <w:rPr>
          <w:rFonts w:asciiTheme="minorHAnsi" w:hAnsiTheme="minorHAnsi" w:cstheme="minorHAnsi"/>
          <w:lang w:val="en-GB"/>
        </w:rPr>
        <w:t>38:</w:t>
      </w:r>
      <w:r w:rsidRPr="007457AB">
        <w:rPr>
          <w:rFonts w:asciiTheme="minorHAnsi" w:hAnsiTheme="minorHAnsi" w:cstheme="minorHAnsi"/>
          <w:spacing w:val="2"/>
          <w:lang w:val="en-GB"/>
        </w:rPr>
        <w:t xml:space="preserve"> </w:t>
      </w:r>
      <w:r w:rsidRPr="007457AB">
        <w:rPr>
          <w:rFonts w:asciiTheme="minorHAnsi" w:hAnsiTheme="minorHAnsi" w:cstheme="minorHAnsi"/>
          <w:lang w:val="en-GB"/>
        </w:rPr>
        <w:t>1219–1232.</w:t>
      </w:r>
    </w:p>
    <w:p w14:paraId="3EBABDEF" w14:textId="2E26760B" w:rsidR="00AF5B51" w:rsidRPr="007457AB" w:rsidRDefault="00AF5B51" w:rsidP="001E7040">
      <w:pPr>
        <w:pStyle w:val="BodyText"/>
        <w:spacing w:before="120"/>
        <w:ind w:left="851" w:right="655" w:hanging="851"/>
        <w:rPr>
          <w:rFonts w:asciiTheme="minorHAnsi" w:hAnsiTheme="minorHAnsi" w:cstheme="minorHAnsi"/>
          <w:color w:val="0D0D0D" w:themeColor="text1" w:themeTint="F2"/>
          <w:shd w:val="clear" w:color="auto" w:fill="FFFFFF"/>
          <w:lang w:val="en-GB"/>
        </w:rPr>
      </w:pPr>
      <w:r w:rsidRPr="007457AB">
        <w:rPr>
          <w:rFonts w:asciiTheme="minorHAnsi" w:hAnsiTheme="minorHAnsi" w:cstheme="minorHAnsi"/>
          <w:lang w:val="en-GB"/>
        </w:rPr>
        <w:t>Cumberland Council (2024) Cleator Moor Innovation Quarter</w:t>
      </w:r>
      <w:r w:rsidR="003776F8" w:rsidRPr="007457AB">
        <w:rPr>
          <w:rFonts w:asciiTheme="minorHAnsi" w:hAnsiTheme="minorHAnsi" w:cstheme="minorHAnsi"/>
          <w:lang w:val="en-GB"/>
        </w:rPr>
        <w:t>.</w:t>
      </w:r>
      <w:r w:rsidRPr="007457AB">
        <w:rPr>
          <w:rFonts w:asciiTheme="minorHAnsi" w:hAnsiTheme="minorHAnsi" w:cstheme="minorHAnsi"/>
          <w:i/>
          <w:iCs/>
          <w:lang w:val="en-GB"/>
        </w:rPr>
        <w:t xml:space="preserve"> </w:t>
      </w:r>
      <w:r w:rsidR="003776F8" w:rsidRPr="007457AB">
        <w:rPr>
          <w:rFonts w:asciiTheme="minorHAnsi" w:hAnsiTheme="minorHAnsi" w:cstheme="minorHAnsi"/>
          <w:color w:val="0D0D0D" w:themeColor="text1" w:themeTint="F2"/>
          <w:shd w:val="clear" w:color="auto" w:fill="FFFFFF"/>
          <w:lang w:val="en-GB"/>
        </w:rPr>
        <w:t xml:space="preserve">Available at: </w:t>
      </w:r>
      <w:r w:rsidR="00735759" w:rsidRPr="007457AB">
        <w:rPr>
          <w:rFonts w:asciiTheme="minorHAnsi" w:hAnsiTheme="minorHAnsi" w:cstheme="minorHAnsi"/>
          <w:lang w:val="en-GB"/>
        </w:rPr>
        <w:t>https://www.copeland.gov.uk/cmiq</w:t>
      </w:r>
      <w:r w:rsidR="003776F8" w:rsidRPr="007457AB">
        <w:rPr>
          <w:rFonts w:asciiTheme="minorHAnsi" w:hAnsiTheme="minorHAnsi" w:cstheme="minorHAnsi"/>
          <w:lang w:val="en-GB"/>
        </w:rPr>
        <w:t xml:space="preserve">; last accessed </w:t>
      </w:r>
      <w:r w:rsidR="0032434E" w:rsidRPr="007457AB">
        <w:rPr>
          <w:rFonts w:asciiTheme="minorHAnsi" w:hAnsiTheme="minorHAnsi" w:cstheme="minorHAnsi"/>
          <w:color w:val="0D0D0D" w:themeColor="text1" w:themeTint="F2"/>
          <w:shd w:val="clear" w:color="auto" w:fill="FFFFFF"/>
          <w:lang w:val="en-GB"/>
        </w:rPr>
        <w:t>16/2/2024.</w:t>
      </w:r>
    </w:p>
    <w:p w14:paraId="7F6F9498" w14:textId="53713C83" w:rsidR="00402D3F" w:rsidRPr="007457AB" w:rsidRDefault="00402D3F" w:rsidP="001E7040">
      <w:pPr>
        <w:pStyle w:val="BodyText"/>
        <w:spacing w:before="120"/>
        <w:ind w:left="851" w:right="655" w:hanging="851"/>
        <w:rPr>
          <w:rFonts w:asciiTheme="minorHAnsi" w:hAnsiTheme="minorHAnsi" w:cstheme="minorHAnsi"/>
          <w:color w:val="0D0D0D" w:themeColor="text1" w:themeTint="F2"/>
          <w:shd w:val="clear" w:color="auto" w:fill="FFFFFF"/>
          <w:lang w:val="en-GB"/>
        </w:rPr>
      </w:pPr>
      <w:r w:rsidRPr="007457AB">
        <w:rPr>
          <w:rFonts w:asciiTheme="minorHAnsi" w:hAnsiTheme="minorHAnsi" w:cstheme="minorHAnsi"/>
          <w:color w:val="0D0D0D" w:themeColor="text1" w:themeTint="F2"/>
          <w:shd w:val="clear" w:color="auto" w:fill="FFFFFF"/>
          <w:lang w:val="en-GB"/>
        </w:rPr>
        <w:t xml:space="preserve">Dargay J.M. and Clark S. (2012) The determinants of long distance travel in Great Britain. </w:t>
      </w:r>
      <w:r w:rsidRPr="007457AB">
        <w:rPr>
          <w:rFonts w:asciiTheme="minorHAnsi" w:hAnsiTheme="minorHAnsi" w:cstheme="minorHAnsi"/>
          <w:i/>
          <w:iCs/>
          <w:color w:val="0D0D0D" w:themeColor="text1" w:themeTint="F2"/>
          <w:shd w:val="clear" w:color="auto" w:fill="FFFFFF"/>
          <w:lang w:val="en-GB"/>
        </w:rPr>
        <w:t>Transportation Research Part A</w:t>
      </w:r>
      <w:r w:rsidRPr="007457AB">
        <w:rPr>
          <w:rFonts w:asciiTheme="minorHAnsi" w:hAnsiTheme="minorHAnsi" w:cstheme="minorHAnsi"/>
          <w:color w:val="0D0D0D" w:themeColor="text1" w:themeTint="F2"/>
          <w:shd w:val="clear" w:color="auto" w:fill="FFFFFF"/>
          <w:lang w:val="en-GB"/>
        </w:rPr>
        <w:t xml:space="preserve"> 46: 576–587.</w:t>
      </w:r>
    </w:p>
    <w:p w14:paraId="28CE54EC" w14:textId="1D6F0B5F" w:rsidR="00D438AD" w:rsidRPr="007457AB" w:rsidRDefault="00D438AD" w:rsidP="001E7040">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lang w:val="en-GB"/>
        </w:rPr>
        <w:t xml:space="preserve">Day G. Rees G. and Murdoch J. (1989). Social change rural localities and the state: the restructuring of rural Wales. </w:t>
      </w:r>
      <w:r w:rsidRPr="007457AB">
        <w:rPr>
          <w:rFonts w:asciiTheme="minorHAnsi" w:hAnsiTheme="minorHAnsi" w:cstheme="minorHAnsi"/>
          <w:i/>
          <w:iCs/>
          <w:lang w:val="en-GB"/>
        </w:rPr>
        <w:t xml:space="preserve">Journal of </w:t>
      </w:r>
      <w:r w:rsidR="00DE371C" w:rsidRPr="007457AB">
        <w:rPr>
          <w:rFonts w:asciiTheme="minorHAnsi" w:hAnsiTheme="minorHAnsi" w:cstheme="minorHAnsi"/>
          <w:i/>
          <w:iCs/>
          <w:lang w:val="en-GB"/>
        </w:rPr>
        <w:t>R</w:t>
      </w:r>
      <w:r w:rsidRPr="007457AB">
        <w:rPr>
          <w:rFonts w:asciiTheme="minorHAnsi" w:hAnsiTheme="minorHAnsi" w:cstheme="minorHAnsi"/>
          <w:i/>
          <w:iCs/>
          <w:lang w:val="en-GB"/>
        </w:rPr>
        <w:t xml:space="preserve">ural </w:t>
      </w:r>
      <w:r w:rsidR="00DE371C" w:rsidRPr="007457AB">
        <w:rPr>
          <w:rFonts w:asciiTheme="minorHAnsi" w:hAnsiTheme="minorHAnsi" w:cstheme="minorHAnsi"/>
          <w:i/>
          <w:iCs/>
          <w:lang w:val="en-GB"/>
        </w:rPr>
        <w:t>S</w:t>
      </w:r>
      <w:r w:rsidRPr="007457AB">
        <w:rPr>
          <w:rFonts w:asciiTheme="minorHAnsi" w:hAnsiTheme="minorHAnsi" w:cstheme="minorHAnsi"/>
          <w:i/>
          <w:iCs/>
          <w:lang w:val="en-GB"/>
        </w:rPr>
        <w:t>tudies</w:t>
      </w:r>
      <w:r w:rsidRPr="007457AB">
        <w:rPr>
          <w:rFonts w:asciiTheme="minorHAnsi" w:hAnsiTheme="minorHAnsi" w:cstheme="minorHAnsi"/>
          <w:lang w:val="en-GB"/>
        </w:rPr>
        <w:t xml:space="preserve"> 5: 227-244.</w:t>
      </w:r>
    </w:p>
    <w:p w14:paraId="470D8EA1" w14:textId="792933D9" w:rsidR="002B1561" w:rsidRPr="007457AB" w:rsidRDefault="002B1561" w:rsidP="001E7040">
      <w:pPr>
        <w:pStyle w:val="BodyText"/>
        <w:spacing w:before="120"/>
        <w:ind w:left="851" w:right="3" w:hanging="851"/>
        <w:rPr>
          <w:rFonts w:asciiTheme="minorHAnsi" w:hAnsiTheme="minorHAnsi" w:cstheme="minorHAnsi"/>
          <w:lang w:val="en-GB"/>
        </w:rPr>
      </w:pPr>
      <w:r w:rsidRPr="007457AB">
        <w:rPr>
          <w:rFonts w:asciiTheme="minorHAnsi" w:hAnsiTheme="minorHAnsi" w:cstheme="minorHAnsi"/>
          <w:lang w:val="en-GB"/>
        </w:rPr>
        <w:t xml:space="preserve">Defra </w:t>
      </w:r>
      <w:r w:rsidR="00A476E7" w:rsidRPr="007457AB">
        <w:rPr>
          <w:rFonts w:asciiTheme="minorHAnsi" w:hAnsiTheme="minorHAnsi" w:cstheme="minorHAnsi"/>
          <w:lang w:val="en-GB"/>
        </w:rPr>
        <w:t>(</w:t>
      </w:r>
      <w:r w:rsidRPr="007457AB">
        <w:rPr>
          <w:rFonts w:asciiTheme="minorHAnsi" w:hAnsiTheme="minorHAnsi" w:cstheme="minorHAnsi"/>
          <w:lang w:val="en-GB"/>
        </w:rPr>
        <w:t>20</w:t>
      </w:r>
      <w:r w:rsidR="003C4D17" w:rsidRPr="007457AB">
        <w:rPr>
          <w:rFonts w:asciiTheme="minorHAnsi" w:hAnsiTheme="minorHAnsi" w:cstheme="minorHAnsi"/>
          <w:lang w:val="en-GB"/>
        </w:rPr>
        <w:t>17a</w:t>
      </w:r>
      <w:r w:rsidRPr="007457AB">
        <w:rPr>
          <w:rFonts w:asciiTheme="minorHAnsi" w:hAnsiTheme="minorHAnsi" w:cstheme="minorHAnsi"/>
          <w:lang w:val="en-GB"/>
        </w:rPr>
        <w:t xml:space="preserve">). </w:t>
      </w:r>
      <w:r w:rsidR="00C20409" w:rsidRPr="007457AB">
        <w:rPr>
          <w:rFonts w:asciiTheme="minorHAnsi" w:hAnsiTheme="minorHAnsi" w:cstheme="minorHAnsi"/>
          <w:i/>
          <w:iCs/>
          <w:lang w:val="en-GB"/>
        </w:rPr>
        <w:t>The 2011 Rural-Urban Classification for Local Authority Districts in</w:t>
      </w:r>
      <w:r w:rsidR="00C20409" w:rsidRPr="007457AB">
        <w:rPr>
          <w:rFonts w:asciiTheme="minorHAnsi" w:hAnsiTheme="minorHAnsi" w:cstheme="minorHAnsi"/>
          <w:lang w:val="en-GB"/>
        </w:rPr>
        <w:t xml:space="preserve"> </w:t>
      </w:r>
      <w:r w:rsidR="00C20409" w:rsidRPr="007457AB">
        <w:rPr>
          <w:rFonts w:asciiTheme="minorHAnsi" w:hAnsiTheme="minorHAnsi" w:cstheme="minorHAnsi"/>
          <w:i/>
          <w:iCs/>
          <w:lang w:val="en-GB"/>
        </w:rPr>
        <w:t xml:space="preserve">England </w:t>
      </w:r>
      <w:r w:rsidR="003D03A4" w:rsidRPr="007457AB">
        <w:rPr>
          <w:rFonts w:asciiTheme="minorHAnsi" w:hAnsiTheme="minorHAnsi" w:cstheme="minorHAnsi"/>
          <w:lang w:val="en-GB"/>
        </w:rPr>
        <w:t>(</w:t>
      </w:r>
      <w:r w:rsidR="00C20409" w:rsidRPr="007457AB">
        <w:rPr>
          <w:rFonts w:asciiTheme="minorHAnsi" w:hAnsiTheme="minorHAnsi" w:cstheme="minorHAnsi"/>
          <w:lang w:val="en-GB"/>
        </w:rPr>
        <w:t>London: Government Statistical Services)</w:t>
      </w:r>
      <w:r w:rsidR="000C75D8" w:rsidRPr="007457AB">
        <w:rPr>
          <w:rFonts w:asciiTheme="minorHAnsi" w:hAnsiTheme="minorHAnsi" w:cstheme="minorHAnsi"/>
          <w:lang w:val="en-GB"/>
        </w:rPr>
        <w:t>.</w:t>
      </w:r>
    </w:p>
    <w:p w14:paraId="1BA3E189" w14:textId="3CB70764" w:rsidR="00E753C2" w:rsidRPr="007457AB" w:rsidRDefault="002B1561" w:rsidP="00E753C2">
      <w:pPr>
        <w:pStyle w:val="BodyText"/>
        <w:spacing w:before="120"/>
        <w:ind w:left="851" w:right="3" w:hanging="851"/>
        <w:rPr>
          <w:rFonts w:asciiTheme="minorHAnsi" w:hAnsiTheme="minorHAnsi" w:cstheme="minorHAnsi"/>
          <w:lang w:val="en-GB"/>
        </w:rPr>
      </w:pPr>
      <w:r w:rsidRPr="007457AB">
        <w:rPr>
          <w:rFonts w:asciiTheme="minorHAnsi" w:hAnsiTheme="minorHAnsi" w:cstheme="minorHAnsi"/>
          <w:lang w:val="en-GB"/>
        </w:rPr>
        <w:t>Defra</w:t>
      </w:r>
      <w:r w:rsidR="001E7040" w:rsidRPr="007457AB">
        <w:rPr>
          <w:rFonts w:asciiTheme="minorHAnsi" w:hAnsiTheme="minorHAnsi" w:cstheme="minorHAnsi"/>
          <w:lang w:val="en-GB"/>
        </w:rPr>
        <w:t xml:space="preserve"> (</w:t>
      </w:r>
      <w:r w:rsidRPr="007457AB">
        <w:rPr>
          <w:rFonts w:asciiTheme="minorHAnsi" w:hAnsiTheme="minorHAnsi" w:cstheme="minorHAnsi"/>
          <w:lang w:val="en-GB"/>
        </w:rPr>
        <w:t>2017</w:t>
      </w:r>
      <w:r w:rsidR="003C4D17" w:rsidRPr="007457AB">
        <w:rPr>
          <w:rFonts w:asciiTheme="minorHAnsi" w:hAnsiTheme="minorHAnsi" w:cstheme="minorHAnsi"/>
          <w:lang w:val="en-GB"/>
        </w:rPr>
        <w:t>b</w:t>
      </w:r>
      <w:r w:rsidR="00DD79B2" w:rsidRPr="007457AB">
        <w:rPr>
          <w:rFonts w:asciiTheme="minorHAnsi" w:hAnsiTheme="minorHAnsi" w:cstheme="minorHAnsi"/>
          <w:lang w:val="en-GB"/>
        </w:rPr>
        <w:t>)</w:t>
      </w:r>
      <w:r w:rsidR="00D67852" w:rsidRPr="007457AB">
        <w:rPr>
          <w:rFonts w:asciiTheme="minorHAnsi" w:hAnsiTheme="minorHAnsi" w:cstheme="minorHAnsi"/>
          <w:lang w:val="en-GB"/>
        </w:rPr>
        <w:t xml:space="preserve"> </w:t>
      </w:r>
      <w:r w:rsidR="00D67852" w:rsidRPr="007457AB">
        <w:rPr>
          <w:rFonts w:asciiTheme="minorHAnsi" w:hAnsiTheme="minorHAnsi" w:cstheme="minorHAnsi"/>
          <w:i/>
          <w:iCs/>
          <w:lang w:val="en-GB"/>
        </w:rPr>
        <w:t>The 2011 Rural-Urban Classification for Output Areas in England</w:t>
      </w:r>
      <w:r w:rsidR="00D67852" w:rsidRPr="007457AB">
        <w:rPr>
          <w:rFonts w:asciiTheme="minorHAnsi" w:hAnsiTheme="minorHAnsi" w:cstheme="minorHAnsi"/>
          <w:lang w:val="en-GB"/>
        </w:rPr>
        <w:t xml:space="preserve"> (London: Government Statistical Services)</w:t>
      </w:r>
      <w:r w:rsidR="000C75D8" w:rsidRPr="007457AB">
        <w:rPr>
          <w:rFonts w:asciiTheme="minorHAnsi" w:hAnsiTheme="minorHAnsi" w:cstheme="minorHAnsi"/>
          <w:lang w:val="en-GB"/>
        </w:rPr>
        <w:t>.</w:t>
      </w:r>
    </w:p>
    <w:p w14:paraId="714AFAAE" w14:textId="77777777" w:rsidR="000C75D8" w:rsidRDefault="003C4D17" w:rsidP="00E753C2">
      <w:pPr>
        <w:pStyle w:val="BodyText"/>
        <w:spacing w:before="120"/>
        <w:ind w:left="851" w:right="3" w:hanging="851"/>
        <w:rPr>
          <w:rFonts w:asciiTheme="minorHAnsi" w:hAnsiTheme="minorHAnsi" w:cstheme="minorHAnsi"/>
          <w:lang w:val="en-GB"/>
        </w:rPr>
      </w:pPr>
      <w:r w:rsidRPr="007457AB">
        <w:rPr>
          <w:rFonts w:asciiTheme="minorHAnsi" w:hAnsiTheme="minorHAnsi" w:cstheme="minorHAnsi"/>
          <w:lang w:val="en-GB"/>
        </w:rPr>
        <w:t>DETR</w:t>
      </w:r>
      <w:r w:rsidR="00E753C2" w:rsidRPr="007457AB">
        <w:rPr>
          <w:rFonts w:asciiTheme="minorHAnsi" w:hAnsiTheme="minorHAnsi" w:cstheme="minorHAnsi"/>
          <w:lang w:val="en-GB"/>
        </w:rPr>
        <w:t>/</w:t>
      </w:r>
      <w:r w:rsidRPr="007457AB">
        <w:rPr>
          <w:rFonts w:asciiTheme="minorHAnsi" w:hAnsiTheme="minorHAnsi" w:cstheme="minorHAnsi"/>
          <w:lang w:val="en-GB"/>
        </w:rPr>
        <w:t xml:space="preserve">MAFF 2000: </w:t>
      </w:r>
      <w:r w:rsidRPr="007457AB">
        <w:rPr>
          <w:rFonts w:asciiTheme="minorHAnsi" w:hAnsiTheme="minorHAnsi" w:cstheme="minorHAnsi"/>
          <w:i/>
          <w:lang w:val="en-GB"/>
        </w:rPr>
        <w:t xml:space="preserve">Our </w:t>
      </w:r>
      <w:r w:rsidR="00E753C2" w:rsidRPr="007457AB">
        <w:rPr>
          <w:rFonts w:asciiTheme="minorHAnsi" w:hAnsiTheme="minorHAnsi" w:cstheme="minorHAnsi"/>
          <w:i/>
          <w:lang w:val="en-GB"/>
        </w:rPr>
        <w:t>C</w:t>
      </w:r>
      <w:r w:rsidRPr="007457AB">
        <w:rPr>
          <w:rFonts w:asciiTheme="minorHAnsi" w:hAnsiTheme="minorHAnsi" w:cstheme="minorHAnsi"/>
          <w:i/>
          <w:lang w:val="en-GB"/>
        </w:rPr>
        <w:t xml:space="preserve">ountryside: the </w:t>
      </w:r>
      <w:r w:rsidR="00E753C2" w:rsidRPr="007457AB">
        <w:rPr>
          <w:rFonts w:asciiTheme="minorHAnsi" w:hAnsiTheme="minorHAnsi" w:cstheme="minorHAnsi"/>
          <w:i/>
          <w:lang w:val="en-GB"/>
        </w:rPr>
        <w:t>F</w:t>
      </w:r>
      <w:r w:rsidRPr="007457AB">
        <w:rPr>
          <w:rFonts w:asciiTheme="minorHAnsi" w:hAnsiTheme="minorHAnsi" w:cstheme="minorHAnsi"/>
          <w:i/>
          <w:lang w:val="en-GB"/>
        </w:rPr>
        <w:t>uture</w:t>
      </w:r>
      <w:r w:rsidR="00E753C2" w:rsidRPr="007457AB">
        <w:rPr>
          <w:rFonts w:asciiTheme="minorHAnsi" w:hAnsiTheme="minorHAnsi" w:cstheme="minorHAnsi"/>
          <w:i/>
          <w:lang w:val="en-GB"/>
        </w:rPr>
        <w:t xml:space="preserve"> -</w:t>
      </w:r>
      <w:r w:rsidRPr="007457AB">
        <w:rPr>
          <w:rFonts w:asciiTheme="minorHAnsi" w:hAnsiTheme="minorHAnsi" w:cstheme="minorHAnsi"/>
          <w:i/>
          <w:lang w:val="en-GB"/>
        </w:rPr>
        <w:t xml:space="preserve"> A </w:t>
      </w:r>
      <w:r w:rsidR="00E753C2" w:rsidRPr="007457AB">
        <w:rPr>
          <w:rFonts w:asciiTheme="minorHAnsi" w:hAnsiTheme="minorHAnsi" w:cstheme="minorHAnsi"/>
          <w:i/>
          <w:lang w:val="en-GB"/>
        </w:rPr>
        <w:t>F</w:t>
      </w:r>
      <w:r w:rsidRPr="007457AB">
        <w:rPr>
          <w:rFonts w:asciiTheme="minorHAnsi" w:hAnsiTheme="minorHAnsi" w:cstheme="minorHAnsi"/>
          <w:i/>
          <w:lang w:val="en-GB"/>
        </w:rPr>
        <w:t xml:space="preserve">air </w:t>
      </w:r>
      <w:r w:rsidR="00E753C2" w:rsidRPr="007457AB">
        <w:rPr>
          <w:rFonts w:asciiTheme="minorHAnsi" w:hAnsiTheme="minorHAnsi" w:cstheme="minorHAnsi"/>
          <w:i/>
          <w:lang w:val="en-GB"/>
        </w:rPr>
        <w:t>D</w:t>
      </w:r>
      <w:r w:rsidRPr="007457AB">
        <w:rPr>
          <w:rFonts w:asciiTheme="minorHAnsi" w:hAnsiTheme="minorHAnsi" w:cstheme="minorHAnsi"/>
          <w:i/>
          <w:lang w:val="en-GB"/>
        </w:rPr>
        <w:t xml:space="preserve">eal for </w:t>
      </w:r>
      <w:r w:rsidR="00E753C2" w:rsidRPr="007457AB">
        <w:rPr>
          <w:rFonts w:asciiTheme="minorHAnsi" w:hAnsiTheme="minorHAnsi" w:cstheme="minorHAnsi"/>
          <w:i/>
          <w:lang w:val="en-GB"/>
        </w:rPr>
        <w:t>R</w:t>
      </w:r>
      <w:r w:rsidRPr="007457AB">
        <w:rPr>
          <w:rFonts w:asciiTheme="minorHAnsi" w:hAnsiTheme="minorHAnsi" w:cstheme="minorHAnsi"/>
          <w:i/>
          <w:lang w:val="en-GB"/>
        </w:rPr>
        <w:t>ural England</w:t>
      </w:r>
      <w:r w:rsidRPr="007457AB">
        <w:rPr>
          <w:rFonts w:asciiTheme="minorHAnsi" w:hAnsiTheme="minorHAnsi" w:cstheme="minorHAnsi"/>
          <w:lang w:val="en-GB"/>
        </w:rPr>
        <w:t>.</w:t>
      </w:r>
      <w:r w:rsidR="00E753C2" w:rsidRPr="007457AB">
        <w:rPr>
          <w:rFonts w:asciiTheme="minorHAnsi" w:hAnsiTheme="minorHAnsi" w:cstheme="minorHAnsi"/>
          <w:lang w:val="en-GB"/>
        </w:rPr>
        <w:t xml:space="preserve"> (London</w:t>
      </w:r>
      <w:r w:rsidRPr="007457AB">
        <w:rPr>
          <w:rFonts w:asciiTheme="minorHAnsi" w:hAnsiTheme="minorHAnsi" w:cstheme="minorHAnsi"/>
          <w:lang w:val="en-GB"/>
        </w:rPr>
        <w:t xml:space="preserve">: </w:t>
      </w:r>
      <w:r w:rsidR="00E753C2" w:rsidRPr="007457AB">
        <w:rPr>
          <w:rFonts w:asciiTheme="minorHAnsi" w:hAnsiTheme="minorHAnsi" w:cstheme="minorHAnsi"/>
          <w:lang w:val="en-GB"/>
        </w:rPr>
        <w:t>HMSO)</w:t>
      </w:r>
      <w:r w:rsidR="000C75D8" w:rsidRPr="007457AB">
        <w:rPr>
          <w:rFonts w:asciiTheme="minorHAnsi" w:hAnsiTheme="minorHAnsi" w:cstheme="minorHAnsi"/>
          <w:lang w:val="en-GB"/>
        </w:rPr>
        <w:t>.</w:t>
      </w:r>
    </w:p>
    <w:p w14:paraId="2033CFC5" w14:textId="5760779F" w:rsidR="00383AE4" w:rsidRDefault="00383AE4" w:rsidP="00383AE4">
      <w:pPr>
        <w:pStyle w:val="BodyText"/>
        <w:spacing w:before="120"/>
        <w:ind w:left="851" w:right="3" w:hanging="851"/>
        <w:rPr>
          <w:rFonts w:asciiTheme="minorHAnsi" w:hAnsiTheme="minorHAnsi" w:cstheme="minorHAnsi"/>
          <w:lang w:val="en-GB"/>
        </w:rPr>
      </w:pPr>
      <w:r>
        <w:rPr>
          <w:rFonts w:asciiTheme="minorHAnsi" w:hAnsiTheme="minorHAnsi" w:cstheme="minorHAnsi"/>
          <w:lang w:val="en-GB"/>
        </w:rPr>
        <w:t xml:space="preserve">DLUHC (2020) </w:t>
      </w:r>
      <w:r w:rsidR="009F0F77" w:rsidRPr="009F0F77">
        <w:rPr>
          <w:rFonts w:asciiTheme="minorHAnsi" w:hAnsiTheme="minorHAnsi" w:cstheme="minorHAnsi"/>
          <w:i/>
          <w:iCs/>
          <w:lang w:val="en-GB"/>
        </w:rPr>
        <w:t>Reopening High Streets Safely Fund</w:t>
      </w:r>
      <w:r w:rsidRPr="00C13589">
        <w:rPr>
          <w:rFonts w:asciiTheme="minorHAnsi" w:hAnsiTheme="minorHAnsi" w:cstheme="minorHAnsi"/>
          <w:i/>
          <w:iCs/>
          <w:lang w:val="en-GB"/>
        </w:rPr>
        <w:t>: Guidance</w:t>
      </w:r>
      <w:r>
        <w:rPr>
          <w:rFonts w:asciiTheme="minorHAnsi" w:hAnsiTheme="minorHAnsi" w:cstheme="minorHAnsi"/>
          <w:lang w:val="en-GB"/>
        </w:rPr>
        <w:t xml:space="preserve"> (London: Department for Levelling Up, Housing and Communities)</w:t>
      </w:r>
    </w:p>
    <w:p w14:paraId="60524C62" w14:textId="2408EE44" w:rsidR="00141774" w:rsidRDefault="004A577D" w:rsidP="00141774">
      <w:pPr>
        <w:pStyle w:val="BodyText"/>
        <w:spacing w:before="120"/>
        <w:ind w:left="851" w:right="762" w:hanging="851"/>
        <w:rPr>
          <w:rFonts w:asciiTheme="minorHAnsi" w:hAnsiTheme="minorHAnsi" w:cstheme="minorHAnsi"/>
          <w:lang w:val="en-GB"/>
        </w:rPr>
      </w:pPr>
      <w:r>
        <w:rPr>
          <w:rFonts w:asciiTheme="minorHAnsi" w:hAnsiTheme="minorHAnsi" w:cstheme="minorHAnsi"/>
          <w:lang w:val="en-GB"/>
        </w:rPr>
        <w:t>DLUHC (2021</w:t>
      </w:r>
      <w:r w:rsidR="00FC1E7D">
        <w:rPr>
          <w:rFonts w:asciiTheme="minorHAnsi" w:hAnsiTheme="minorHAnsi" w:cstheme="minorHAnsi"/>
          <w:lang w:val="en-GB"/>
        </w:rPr>
        <w:t>a</w:t>
      </w:r>
      <w:r>
        <w:rPr>
          <w:rFonts w:asciiTheme="minorHAnsi" w:hAnsiTheme="minorHAnsi" w:cstheme="minorHAnsi"/>
          <w:lang w:val="en-GB"/>
        </w:rPr>
        <w:t xml:space="preserve">) </w:t>
      </w:r>
      <w:r w:rsidR="00FC1E7D" w:rsidRPr="00FC1E7D">
        <w:rPr>
          <w:rFonts w:asciiTheme="minorHAnsi" w:hAnsiTheme="minorHAnsi" w:cstheme="minorHAnsi"/>
          <w:i/>
          <w:iCs/>
          <w:lang w:val="en-GB"/>
        </w:rPr>
        <w:t xml:space="preserve">Future High Streets Fund: successful and unsuccessful applications </w:t>
      </w:r>
      <w:r>
        <w:rPr>
          <w:rFonts w:asciiTheme="minorHAnsi" w:hAnsiTheme="minorHAnsi" w:cstheme="minorHAnsi"/>
          <w:lang w:val="en-GB"/>
        </w:rPr>
        <w:t>(London: Department for Levelling Up, Housing and Communities)</w:t>
      </w:r>
      <w:r w:rsidR="00FC1E7D">
        <w:rPr>
          <w:rFonts w:asciiTheme="minorHAnsi" w:hAnsiTheme="minorHAnsi" w:cstheme="minorHAnsi"/>
          <w:lang w:val="en-GB"/>
        </w:rPr>
        <w:t xml:space="preserve">; Available at: </w:t>
      </w:r>
      <w:r w:rsidR="00FC1E7D" w:rsidRPr="00FC1E7D">
        <w:rPr>
          <w:rFonts w:asciiTheme="minorHAnsi" w:hAnsiTheme="minorHAnsi" w:cstheme="minorHAnsi"/>
          <w:lang w:val="en-GB"/>
        </w:rPr>
        <w:t>https://www.gov.uk/government/publications/future-high-streets-fund-successful-and-unsuccessful-bids/future-high-streets-fund-successful-and-unsuccessful-applications</w:t>
      </w:r>
      <w:r w:rsidR="00FC1E7D" w:rsidRPr="007457AB">
        <w:rPr>
          <w:rFonts w:asciiTheme="minorHAnsi" w:hAnsiTheme="minorHAnsi" w:cstheme="minorHAnsi"/>
          <w:color w:val="0D0D0D" w:themeColor="text1" w:themeTint="F2"/>
          <w:shd w:val="clear" w:color="auto" w:fill="FFFFFF"/>
        </w:rPr>
        <w:t xml:space="preserve">; last accessed </w:t>
      </w:r>
      <w:r w:rsidR="00FC1E7D">
        <w:rPr>
          <w:rFonts w:asciiTheme="minorHAnsi" w:hAnsiTheme="minorHAnsi" w:cstheme="minorHAnsi"/>
          <w:color w:val="0D0D0D" w:themeColor="text1" w:themeTint="F2"/>
          <w:shd w:val="clear" w:color="auto" w:fill="FFFFFF"/>
        </w:rPr>
        <w:t>28</w:t>
      </w:r>
      <w:r w:rsidR="00FC1E7D" w:rsidRPr="007457AB">
        <w:rPr>
          <w:rFonts w:asciiTheme="minorHAnsi" w:hAnsiTheme="minorHAnsi" w:cstheme="minorHAnsi"/>
          <w:color w:val="0D0D0D" w:themeColor="text1" w:themeTint="F2"/>
          <w:shd w:val="clear" w:color="auto" w:fill="FFFFFF"/>
        </w:rPr>
        <w:t>/2/2024.</w:t>
      </w:r>
    </w:p>
    <w:p w14:paraId="20F2B21A" w14:textId="56895BA3" w:rsidR="009900F6" w:rsidRDefault="009900F6" w:rsidP="00E753C2">
      <w:pPr>
        <w:pStyle w:val="BodyText"/>
        <w:spacing w:before="120"/>
        <w:ind w:left="851" w:right="3" w:hanging="851"/>
        <w:rPr>
          <w:rFonts w:asciiTheme="minorHAnsi" w:hAnsiTheme="minorHAnsi" w:cstheme="minorHAnsi"/>
          <w:lang w:val="en-GB"/>
        </w:rPr>
      </w:pPr>
      <w:r>
        <w:rPr>
          <w:rFonts w:asciiTheme="minorHAnsi" w:hAnsiTheme="minorHAnsi" w:cstheme="minorHAnsi"/>
          <w:lang w:val="en-GB"/>
        </w:rPr>
        <w:t>DLU</w:t>
      </w:r>
      <w:r w:rsidR="002260C0">
        <w:rPr>
          <w:rFonts w:asciiTheme="minorHAnsi" w:hAnsiTheme="minorHAnsi" w:cstheme="minorHAnsi"/>
          <w:lang w:val="en-GB"/>
        </w:rPr>
        <w:t>HC (2021</w:t>
      </w:r>
      <w:r w:rsidR="00FC1E7D">
        <w:rPr>
          <w:rFonts w:asciiTheme="minorHAnsi" w:hAnsiTheme="minorHAnsi" w:cstheme="minorHAnsi"/>
          <w:lang w:val="en-GB"/>
        </w:rPr>
        <w:t>b</w:t>
      </w:r>
      <w:r w:rsidR="002260C0">
        <w:rPr>
          <w:rFonts w:asciiTheme="minorHAnsi" w:hAnsiTheme="minorHAnsi" w:cstheme="minorHAnsi"/>
          <w:lang w:val="en-GB"/>
        </w:rPr>
        <w:t xml:space="preserve">) </w:t>
      </w:r>
      <w:r w:rsidR="002260C0" w:rsidRPr="00C13589">
        <w:rPr>
          <w:rFonts w:asciiTheme="minorHAnsi" w:hAnsiTheme="minorHAnsi" w:cstheme="minorHAnsi"/>
          <w:i/>
          <w:iCs/>
          <w:lang w:val="en-GB"/>
        </w:rPr>
        <w:t xml:space="preserve">Welcome Back Fund: </w:t>
      </w:r>
      <w:r w:rsidR="00274EFE" w:rsidRPr="00C13589">
        <w:rPr>
          <w:rFonts w:asciiTheme="minorHAnsi" w:hAnsiTheme="minorHAnsi" w:cstheme="minorHAnsi"/>
          <w:i/>
          <w:iCs/>
          <w:lang w:val="en-GB"/>
        </w:rPr>
        <w:t>Guidance</w:t>
      </w:r>
      <w:r w:rsidR="00274EFE">
        <w:rPr>
          <w:rFonts w:asciiTheme="minorHAnsi" w:hAnsiTheme="minorHAnsi" w:cstheme="minorHAnsi"/>
          <w:lang w:val="en-GB"/>
        </w:rPr>
        <w:t xml:space="preserve"> (London: Department for Levelling Up, Housing and Communities)</w:t>
      </w:r>
      <w:r w:rsidR="00FE6515">
        <w:rPr>
          <w:rFonts w:asciiTheme="minorHAnsi" w:hAnsiTheme="minorHAnsi" w:cstheme="minorHAnsi"/>
          <w:lang w:val="en-GB"/>
        </w:rPr>
        <w:t>.</w:t>
      </w:r>
    </w:p>
    <w:p w14:paraId="3F8CE45C" w14:textId="45E51824" w:rsidR="00FE6515" w:rsidRDefault="00FE6515" w:rsidP="00E753C2">
      <w:pPr>
        <w:pStyle w:val="BodyText"/>
        <w:spacing w:before="120"/>
        <w:ind w:left="851" w:right="3" w:hanging="851"/>
        <w:rPr>
          <w:rFonts w:asciiTheme="minorHAnsi" w:hAnsiTheme="minorHAnsi" w:cstheme="minorHAnsi"/>
          <w:lang w:val="en-GB"/>
        </w:rPr>
      </w:pPr>
      <w:r>
        <w:rPr>
          <w:rFonts w:asciiTheme="minorHAnsi" w:hAnsiTheme="minorHAnsi" w:cstheme="minorHAnsi"/>
          <w:lang w:val="en-GB"/>
        </w:rPr>
        <w:t>DLUHC (20</w:t>
      </w:r>
      <w:r w:rsidR="00F23388">
        <w:rPr>
          <w:rFonts w:asciiTheme="minorHAnsi" w:hAnsiTheme="minorHAnsi" w:cstheme="minorHAnsi"/>
          <w:lang w:val="en-GB"/>
        </w:rPr>
        <w:t>2</w:t>
      </w:r>
      <w:r w:rsidR="00AF051B">
        <w:rPr>
          <w:rFonts w:asciiTheme="minorHAnsi" w:hAnsiTheme="minorHAnsi" w:cstheme="minorHAnsi"/>
          <w:lang w:val="en-GB"/>
        </w:rPr>
        <w:t>3</w:t>
      </w:r>
      <w:r>
        <w:rPr>
          <w:rFonts w:asciiTheme="minorHAnsi" w:hAnsiTheme="minorHAnsi" w:cstheme="minorHAnsi"/>
          <w:lang w:val="en-GB"/>
        </w:rPr>
        <w:t xml:space="preserve">) </w:t>
      </w:r>
      <w:r w:rsidR="00F23388" w:rsidRPr="00F23388">
        <w:rPr>
          <w:rFonts w:asciiTheme="minorHAnsi" w:hAnsiTheme="minorHAnsi" w:cstheme="minorHAnsi"/>
          <w:i/>
          <w:iCs/>
          <w:lang w:val="en-GB"/>
        </w:rPr>
        <w:t>Our Long-Term Plan for Towns</w:t>
      </w:r>
      <w:r w:rsidR="00F23388">
        <w:rPr>
          <w:rFonts w:asciiTheme="minorHAnsi" w:hAnsiTheme="minorHAnsi" w:cstheme="minorHAnsi"/>
          <w:lang w:val="en-GB"/>
        </w:rPr>
        <w:t xml:space="preserve"> </w:t>
      </w:r>
      <w:r>
        <w:rPr>
          <w:rFonts w:asciiTheme="minorHAnsi" w:hAnsiTheme="minorHAnsi" w:cstheme="minorHAnsi"/>
          <w:lang w:val="en-GB"/>
        </w:rPr>
        <w:t>(London: Department for Levelling Up, Housing and Communities);</w:t>
      </w:r>
    </w:p>
    <w:p w14:paraId="3897BD53" w14:textId="61FC43B4" w:rsidR="00904EF4" w:rsidRPr="007457AB" w:rsidRDefault="00904EF4" w:rsidP="00E753C2">
      <w:pPr>
        <w:pStyle w:val="BodyText"/>
        <w:spacing w:before="120"/>
        <w:ind w:left="851" w:right="3" w:hanging="851"/>
        <w:rPr>
          <w:rFonts w:asciiTheme="minorHAnsi" w:hAnsiTheme="minorHAnsi" w:cstheme="minorHAnsi"/>
          <w:lang w:val="en-GB"/>
        </w:rPr>
      </w:pPr>
      <w:r>
        <w:rPr>
          <w:rFonts w:asciiTheme="minorHAnsi" w:hAnsiTheme="minorHAnsi" w:cstheme="minorHAnsi"/>
        </w:rPr>
        <w:t xml:space="preserve">Distressed Town Centre Property Taskforce (2013) </w:t>
      </w:r>
      <w:r w:rsidR="008F48F6" w:rsidRPr="008F48F6">
        <w:rPr>
          <w:rFonts w:asciiTheme="minorHAnsi" w:hAnsiTheme="minorHAnsi" w:cstheme="minorHAnsi"/>
        </w:rPr>
        <w:t>Beyond Retail: Redefining the Shape and Purpose of Town Centres</w:t>
      </w:r>
      <w:r w:rsidR="008F48F6">
        <w:rPr>
          <w:rFonts w:asciiTheme="minorHAnsi" w:hAnsiTheme="minorHAnsi" w:cstheme="minorHAnsi"/>
        </w:rPr>
        <w:t>. (L</w:t>
      </w:r>
      <w:r w:rsidR="008F48F6" w:rsidRPr="008F48F6">
        <w:rPr>
          <w:rFonts w:asciiTheme="minorHAnsi" w:hAnsiTheme="minorHAnsi" w:cstheme="minorHAnsi"/>
        </w:rPr>
        <w:t>ondon: Distressed Town Centre Property</w:t>
      </w:r>
      <w:r w:rsidR="00F75B71">
        <w:rPr>
          <w:rFonts w:asciiTheme="minorHAnsi" w:hAnsiTheme="minorHAnsi" w:cstheme="minorHAnsi"/>
        </w:rPr>
        <w:t xml:space="preserve"> Taskforce)</w:t>
      </w:r>
      <w:r w:rsidR="008F48F6" w:rsidRPr="008F48F6">
        <w:rPr>
          <w:rFonts w:asciiTheme="minorHAnsi" w:hAnsiTheme="minorHAnsi" w:cstheme="minorHAnsi"/>
        </w:rPr>
        <w:t>.</w:t>
      </w:r>
    </w:p>
    <w:p w14:paraId="03EB5B0F" w14:textId="751F4E39" w:rsidR="00AB7299" w:rsidRPr="007457AB" w:rsidRDefault="000C75D8" w:rsidP="001922EE">
      <w:pPr>
        <w:pStyle w:val="BodyText"/>
        <w:spacing w:before="120"/>
        <w:ind w:left="851" w:right="3" w:hanging="851"/>
        <w:rPr>
          <w:rFonts w:asciiTheme="minorHAnsi" w:hAnsiTheme="minorHAnsi" w:cstheme="minorHAnsi"/>
          <w:color w:val="FF0000"/>
          <w:lang w:val="en-GB"/>
        </w:rPr>
      </w:pPr>
      <w:r w:rsidRPr="007457AB">
        <w:rPr>
          <w:rFonts w:asciiTheme="minorHAnsi" w:hAnsiTheme="minorHAnsi" w:cstheme="minorHAnsi"/>
          <w:lang w:val="en-GB"/>
        </w:rPr>
        <w:t>Durham Country Cou</w:t>
      </w:r>
      <w:r w:rsidR="00E33187" w:rsidRPr="007457AB">
        <w:rPr>
          <w:rFonts w:asciiTheme="minorHAnsi" w:hAnsiTheme="minorHAnsi" w:cstheme="minorHAnsi"/>
          <w:lang w:val="en-GB"/>
        </w:rPr>
        <w:t xml:space="preserve">ncil (2013) </w:t>
      </w:r>
      <w:r w:rsidR="00E33187" w:rsidRPr="007457AB">
        <w:rPr>
          <w:rFonts w:asciiTheme="minorHAnsi" w:hAnsiTheme="minorHAnsi" w:cstheme="minorHAnsi"/>
          <w:i/>
          <w:lang w:val="en-GB"/>
        </w:rPr>
        <w:t>Newton Aycliffe Regeneration Masterplan</w:t>
      </w:r>
      <w:r w:rsidR="00E33187" w:rsidRPr="007457AB">
        <w:rPr>
          <w:rFonts w:asciiTheme="minorHAnsi" w:hAnsiTheme="minorHAnsi" w:cstheme="minorHAnsi"/>
          <w:lang w:val="en-GB"/>
        </w:rPr>
        <w:t xml:space="preserve"> </w:t>
      </w:r>
      <w:r w:rsidR="001C7B0C" w:rsidRPr="007457AB">
        <w:rPr>
          <w:rFonts w:asciiTheme="minorHAnsi" w:hAnsiTheme="minorHAnsi" w:cstheme="minorHAnsi"/>
          <w:lang w:val="en-GB"/>
        </w:rPr>
        <w:t>(</w:t>
      </w:r>
      <w:r w:rsidR="00243F18" w:rsidRPr="007457AB">
        <w:rPr>
          <w:rFonts w:asciiTheme="minorHAnsi" w:hAnsiTheme="minorHAnsi" w:cstheme="minorHAnsi"/>
          <w:lang w:val="en-GB"/>
        </w:rPr>
        <w:t xml:space="preserve">Durham: </w:t>
      </w:r>
      <w:r w:rsidR="00E33187" w:rsidRPr="007457AB">
        <w:rPr>
          <w:rFonts w:asciiTheme="minorHAnsi" w:hAnsiTheme="minorHAnsi" w:cstheme="minorHAnsi"/>
          <w:lang w:val="en-GB"/>
        </w:rPr>
        <w:t>Durham County Counc</w:t>
      </w:r>
      <w:r w:rsidR="001C7B0C" w:rsidRPr="007457AB">
        <w:rPr>
          <w:rFonts w:asciiTheme="minorHAnsi" w:hAnsiTheme="minorHAnsi" w:cstheme="minorHAnsi"/>
          <w:lang w:val="en-GB"/>
        </w:rPr>
        <w:t>i</w:t>
      </w:r>
      <w:r w:rsidR="00E33187" w:rsidRPr="007457AB">
        <w:rPr>
          <w:rFonts w:asciiTheme="minorHAnsi" w:hAnsiTheme="minorHAnsi" w:cstheme="minorHAnsi"/>
          <w:lang w:val="en-GB"/>
        </w:rPr>
        <w:t>l</w:t>
      </w:r>
    </w:p>
    <w:p w14:paraId="7C872A7A" w14:textId="2AE1F409" w:rsidR="00E702CB" w:rsidRPr="007457AB" w:rsidRDefault="00E702CB" w:rsidP="00E753C2">
      <w:pPr>
        <w:pStyle w:val="BodyText"/>
        <w:spacing w:before="120"/>
        <w:ind w:left="851" w:right="3" w:hanging="851"/>
        <w:rPr>
          <w:rFonts w:asciiTheme="minorHAnsi" w:hAnsiTheme="minorHAnsi" w:cstheme="minorHAnsi"/>
          <w:lang w:val="en-GB"/>
        </w:rPr>
      </w:pPr>
      <w:r w:rsidRPr="007457AB">
        <w:rPr>
          <w:rFonts w:asciiTheme="minorHAnsi" w:hAnsiTheme="minorHAnsi" w:cstheme="minorHAnsi"/>
          <w:lang w:val="en-GB"/>
        </w:rPr>
        <w:t xml:space="preserve">ERS Consulting (2016) </w:t>
      </w:r>
      <w:r w:rsidRPr="007457AB">
        <w:rPr>
          <w:rFonts w:asciiTheme="minorHAnsi" w:hAnsiTheme="minorHAnsi" w:cstheme="minorHAnsi"/>
          <w:i/>
          <w:iCs/>
          <w:lang w:val="en-GB"/>
        </w:rPr>
        <w:t xml:space="preserve">Leicestershire Market Town </w:t>
      </w:r>
      <w:r w:rsidR="00325103" w:rsidRPr="007457AB">
        <w:rPr>
          <w:rFonts w:asciiTheme="minorHAnsi" w:hAnsiTheme="minorHAnsi" w:cstheme="minorHAnsi"/>
          <w:i/>
          <w:iCs/>
          <w:lang w:val="en-GB"/>
        </w:rPr>
        <w:t>R</w:t>
      </w:r>
      <w:r w:rsidRPr="007457AB">
        <w:rPr>
          <w:rFonts w:asciiTheme="minorHAnsi" w:hAnsiTheme="minorHAnsi" w:cstheme="minorHAnsi"/>
          <w:i/>
          <w:iCs/>
          <w:lang w:val="en-GB"/>
        </w:rPr>
        <w:t>esearch</w:t>
      </w:r>
      <w:r w:rsidR="00325103" w:rsidRPr="007457AB">
        <w:rPr>
          <w:rFonts w:asciiTheme="minorHAnsi" w:hAnsiTheme="minorHAnsi" w:cstheme="minorHAnsi"/>
          <w:i/>
          <w:iCs/>
          <w:lang w:val="en-GB"/>
        </w:rPr>
        <w:t>: Final R</w:t>
      </w:r>
      <w:r w:rsidR="001879FE" w:rsidRPr="007457AB">
        <w:rPr>
          <w:rFonts w:asciiTheme="minorHAnsi" w:hAnsiTheme="minorHAnsi" w:cstheme="minorHAnsi"/>
          <w:i/>
          <w:iCs/>
          <w:lang w:val="en-GB"/>
        </w:rPr>
        <w:t>e</w:t>
      </w:r>
      <w:r w:rsidR="00325103" w:rsidRPr="007457AB">
        <w:rPr>
          <w:rFonts w:asciiTheme="minorHAnsi" w:hAnsiTheme="minorHAnsi" w:cstheme="minorHAnsi"/>
          <w:i/>
          <w:iCs/>
          <w:lang w:val="en-GB"/>
        </w:rPr>
        <w:t>port</w:t>
      </w:r>
      <w:r w:rsidRPr="007457AB">
        <w:rPr>
          <w:rFonts w:asciiTheme="minorHAnsi" w:hAnsiTheme="minorHAnsi" w:cstheme="minorHAnsi"/>
          <w:lang w:val="en-GB"/>
        </w:rPr>
        <w:t xml:space="preserve"> </w:t>
      </w:r>
      <w:r w:rsidR="001879FE" w:rsidRPr="007457AB">
        <w:rPr>
          <w:rFonts w:asciiTheme="minorHAnsi" w:hAnsiTheme="minorHAnsi" w:cstheme="minorHAnsi"/>
          <w:lang w:val="en-GB"/>
        </w:rPr>
        <w:t>(Bristol: ERS Consulting)</w:t>
      </w:r>
      <w:r w:rsidR="009C3546" w:rsidRPr="007457AB">
        <w:rPr>
          <w:rFonts w:asciiTheme="minorHAnsi" w:hAnsiTheme="minorHAnsi" w:cstheme="minorHAnsi"/>
          <w:lang w:val="en-GB"/>
        </w:rPr>
        <w:t>.</w:t>
      </w:r>
    </w:p>
    <w:p w14:paraId="0F6FCBDA" w14:textId="3FB0127D" w:rsidR="009C3546" w:rsidRPr="007457AB" w:rsidRDefault="009C3546" w:rsidP="00814B22">
      <w:pPr>
        <w:pStyle w:val="BodyText"/>
        <w:spacing w:before="120"/>
        <w:ind w:left="851" w:right="3" w:hanging="851"/>
        <w:rPr>
          <w:rFonts w:asciiTheme="minorHAnsi" w:hAnsiTheme="minorHAnsi" w:cstheme="minorHAnsi"/>
          <w:lang w:val="en-GB"/>
        </w:rPr>
      </w:pPr>
      <w:r w:rsidRPr="007457AB">
        <w:rPr>
          <w:rFonts w:asciiTheme="minorHAnsi" w:hAnsiTheme="minorHAnsi" w:cstheme="minorHAnsi"/>
          <w:lang w:val="en-GB"/>
        </w:rPr>
        <w:t xml:space="preserve">Fielding T. (1998). Counterurbanisation and social class. In P. Boyle </w:t>
      </w:r>
      <w:r w:rsidR="00814B22" w:rsidRPr="007457AB">
        <w:rPr>
          <w:rFonts w:asciiTheme="minorHAnsi" w:hAnsiTheme="minorHAnsi" w:cstheme="minorHAnsi"/>
          <w:lang w:val="en-GB"/>
        </w:rPr>
        <w:t>and</w:t>
      </w:r>
      <w:r w:rsidRPr="007457AB">
        <w:rPr>
          <w:rFonts w:asciiTheme="minorHAnsi" w:hAnsiTheme="minorHAnsi" w:cstheme="minorHAnsi"/>
          <w:lang w:val="en-GB"/>
        </w:rPr>
        <w:t xml:space="preserve"> K. Halfacree (</w:t>
      </w:r>
      <w:r w:rsidR="00814B22" w:rsidRPr="007457AB">
        <w:rPr>
          <w:rFonts w:asciiTheme="minorHAnsi" w:hAnsiTheme="minorHAnsi" w:cstheme="minorHAnsi"/>
          <w:lang w:val="en-GB"/>
        </w:rPr>
        <w:t>e</w:t>
      </w:r>
      <w:r w:rsidRPr="007457AB">
        <w:rPr>
          <w:rFonts w:asciiTheme="minorHAnsi" w:hAnsiTheme="minorHAnsi" w:cstheme="minorHAnsi"/>
          <w:lang w:val="en-GB"/>
        </w:rPr>
        <w:t xml:space="preserve">ds.) </w:t>
      </w:r>
      <w:r w:rsidRPr="007457AB">
        <w:rPr>
          <w:rFonts w:asciiTheme="minorHAnsi" w:hAnsiTheme="minorHAnsi" w:cstheme="minorHAnsi"/>
          <w:i/>
          <w:iCs/>
          <w:lang w:val="en-GB"/>
        </w:rPr>
        <w:t xml:space="preserve">Migration into </w:t>
      </w:r>
      <w:r w:rsidR="00814B22" w:rsidRPr="007457AB">
        <w:rPr>
          <w:rFonts w:asciiTheme="minorHAnsi" w:hAnsiTheme="minorHAnsi" w:cstheme="minorHAnsi"/>
          <w:i/>
          <w:iCs/>
          <w:lang w:val="en-GB"/>
        </w:rPr>
        <w:t>R</w:t>
      </w:r>
      <w:r w:rsidRPr="007457AB">
        <w:rPr>
          <w:rFonts w:asciiTheme="minorHAnsi" w:hAnsiTheme="minorHAnsi" w:cstheme="minorHAnsi"/>
          <w:i/>
          <w:iCs/>
          <w:lang w:val="en-GB"/>
        </w:rPr>
        <w:t xml:space="preserve">ural </w:t>
      </w:r>
      <w:r w:rsidR="00814B22" w:rsidRPr="007457AB">
        <w:rPr>
          <w:rFonts w:asciiTheme="minorHAnsi" w:hAnsiTheme="minorHAnsi" w:cstheme="minorHAnsi"/>
          <w:i/>
          <w:iCs/>
          <w:lang w:val="en-GB"/>
        </w:rPr>
        <w:t>A</w:t>
      </w:r>
      <w:r w:rsidRPr="007457AB">
        <w:rPr>
          <w:rFonts w:asciiTheme="minorHAnsi" w:hAnsiTheme="minorHAnsi" w:cstheme="minorHAnsi"/>
          <w:i/>
          <w:iCs/>
          <w:lang w:val="en-GB"/>
        </w:rPr>
        <w:t xml:space="preserve">reas: </w:t>
      </w:r>
      <w:r w:rsidR="00814B22" w:rsidRPr="007457AB">
        <w:rPr>
          <w:rFonts w:asciiTheme="minorHAnsi" w:hAnsiTheme="minorHAnsi" w:cstheme="minorHAnsi"/>
          <w:i/>
          <w:iCs/>
          <w:lang w:val="en-GB"/>
        </w:rPr>
        <w:t>T</w:t>
      </w:r>
      <w:r w:rsidRPr="007457AB">
        <w:rPr>
          <w:rFonts w:asciiTheme="minorHAnsi" w:hAnsiTheme="minorHAnsi" w:cstheme="minorHAnsi"/>
          <w:i/>
          <w:iCs/>
          <w:lang w:val="en-GB"/>
        </w:rPr>
        <w:t xml:space="preserve">heories and </w:t>
      </w:r>
      <w:r w:rsidR="00814B22" w:rsidRPr="007457AB">
        <w:rPr>
          <w:rFonts w:asciiTheme="minorHAnsi" w:hAnsiTheme="minorHAnsi" w:cstheme="minorHAnsi"/>
          <w:i/>
          <w:iCs/>
          <w:lang w:val="en-GB"/>
        </w:rPr>
        <w:t>I</w:t>
      </w:r>
      <w:r w:rsidRPr="007457AB">
        <w:rPr>
          <w:rFonts w:asciiTheme="minorHAnsi" w:hAnsiTheme="minorHAnsi" w:cstheme="minorHAnsi"/>
          <w:i/>
          <w:iCs/>
          <w:lang w:val="en-GB"/>
        </w:rPr>
        <w:t>ssue</w:t>
      </w:r>
      <w:r w:rsidR="00814B22" w:rsidRPr="007457AB">
        <w:rPr>
          <w:rFonts w:asciiTheme="minorHAnsi" w:hAnsiTheme="minorHAnsi" w:cstheme="minorHAnsi"/>
          <w:i/>
          <w:iCs/>
          <w:lang w:val="en-GB"/>
        </w:rPr>
        <w:t>s</w:t>
      </w:r>
      <w:r w:rsidRPr="007457AB">
        <w:rPr>
          <w:rFonts w:asciiTheme="minorHAnsi" w:hAnsiTheme="minorHAnsi" w:cstheme="minorHAnsi"/>
          <w:lang w:val="en-GB"/>
        </w:rPr>
        <w:t xml:space="preserve"> (Chichester: John Wiley &amp; Sons</w:t>
      </w:r>
      <w:r w:rsidR="00814B22" w:rsidRPr="007457AB">
        <w:rPr>
          <w:rFonts w:asciiTheme="minorHAnsi" w:hAnsiTheme="minorHAnsi" w:cstheme="minorHAnsi"/>
          <w:lang w:val="en-GB"/>
        </w:rPr>
        <w:t>) 31-60</w:t>
      </w:r>
      <w:r w:rsidRPr="007457AB">
        <w:rPr>
          <w:rFonts w:asciiTheme="minorHAnsi" w:hAnsiTheme="minorHAnsi" w:cstheme="minorHAnsi"/>
          <w:lang w:val="en-GB"/>
        </w:rPr>
        <w:t>.</w:t>
      </w:r>
    </w:p>
    <w:p w14:paraId="5EC850FC" w14:textId="59AFF4DA" w:rsidR="00DF7D4C" w:rsidRPr="007457AB" w:rsidRDefault="00DF7D4C" w:rsidP="00DF7D4C">
      <w:pPr>
        <w:pStyle w:val="BodyText"/>
        <w:spacing w:before="120"/>
        <w:ind w:left="851" w:right="3" w:hanging="851"/>
        <w:rPr>
          <w:rFonts w:asciiTheme="minorHAnsi" w:hAnsiTheme="minorHAnsi" w:cstheme="minorHAnsi"/>
          <w:lang w:val="en-GB"/>
        </w:rPr>
      </w:pPr>
      <w:r w:rsidRPr="007457AB">
        <w:rPr>
          <w:rFonts w:asciiTheme="minorHAnsi" w:hAnsiTheme="minorHAnsi" w:cstheme="minorHAnsi"/>
          <w:lang w:val="en-GB"/>
        </w:rPr>
        <w:t xml:space="preserve">Findlay A.M. Stockdale A. Findlay A. and Short D. (2001) </w:t>
      </w:r>
      <w:r w:rsidR="002F1E5E" w:rsidRPr="007457AB">
        <w:rPr>
          <w:rFonts w:asciiTheme="minorHAnsi" w:hAnsiTheme="minorHAnsi" w:cstheme="minorHAnsi"/>
          <w:lang w:val="en-GB"/>
        </w:rPr>
        <w:t xml:space="preserve">Mobility as </w:t>
      </w:r>
      <w:r w:rsidR="00405242" w:rsidRPr="007457AB">
        <w:rPr>
          <w:rFonts w:asciiTheme="minorHAnsi" w:hAnsiTheme="minorHAnsi" w:cstheme="minorHAnsi"/>
          <w:lang w:val="en-GB"/>
        </w:rPr>
        <w:t>a driver of change in rural Britain: an analysis of the links between migration commuting and travel to shop patt</w:t>
      </w:r>
      <w:r w:rsidR="002F1E5E" w:rsidRPr="007457AB">
        <w:rPr>
          <w:rFonts w:asciiTheme="minorHAnsi" w:hAnsiTheme="minorHAnsi" w:cstheme="minorHAnsi"/>
          <w:lang w:val="en-GB"/>
        </w:rPr>
        <w:t>erns</w:t>
      </w:r>
      <w:r w:rsidR="00110072">
        <w:rPr>
          <w:rFonts w:asciiTheme="minorHAnsi" w:hAnsiTheme="minorHAnsi" w:cstheme="minorHAnsi"/>
          <w:lang w:val="en-GB"/>
        </w:rPr>
        <w:t>.</w:t>
      </w:r>
      <w:r w:rsidRPr="007457AB">
        <w:rPr>
          <w:rFonts w:asciiTheme="minorHAnsi" w:hAnsiTheme="minorHAnsi" w:cstheme="minorHAnsi"/>
          <w:i/>
          <w:iCs/>
          <w:lang w:val="en-GB"/>
        </w:rPr>
        <w:t xml:space="preserve"> International Journal of Population Geography </w:t>
      </w:r>
      <w:r w:rsidRPr="007457AB">
        <w:rPr>
          <w:rFonts w:asciiTheme="minorHAnsi" w:hAnsiTheme="minorHAnsi" w:cstheme="minorHAnsi"/>
          <w:lang w:val="en-GB"/>
        </w:rPr>
        <w:t xml:space="preserve">7: 1-15. </w:t>
      </w:r>
    </w:p>
    <w:p w14:paraId="174ADD24" w14:textId="07E4EB37" w:rsidR="00A355A4" w:rsidRPr="007457AB" w:rsidRDefault="005F6383" w:rsidP="00A355A4">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lang w:val="en-GB"/>
        </w:rPr>
        <w:t xml:space="preserve">Florida R. Rodrigues-Pose A. and Storper M. (2021) Cities in a post-COVID world. </w:t>
      </w:r>
      <w:r w:rsidRPr="007457AB">
        <w:rPr>
          <w:rFonts w:asciiTheme="minorHAnsi" w:hAnsiTheme="minorHAnsi" w:cstheme="minorHAnsi"/>
          <w:i/>
          <w:iCs/>
          <w:lang w:val="en-GB"/>
        </w:rPr>
        <w:t>Urban Studies</w:t>
      </w:r>
      <w:r w:rsidRPr="007457AB">
        <w:rPr>
          <w:rFonts w:asciiTheme="minorHAnsi" w:hAnsiTheme="minorHAnsi" w:cstheme="minorHAnsi"/>
          <w:lang w:val="en-GB"/>
        </w:rPr>
        <w:t xml:space="preserve"> OnlineFirst 1-23</w:t>
      </w:r>
      <w:r w:rsidR="0084688F" w:rsidRPr="007457AB">
        <w:rPr>
          <w:rFonts w:asciiTheme="minorHAnsi" w:hAnsiTheme="minorHAnsi" w:cstheme="minorHAnsi"/>
          <w:lang w:val="en-GB"/>
        </w:rPr>
        <w:t>.</w:t>
      </w:r>
    </w:p>
    <w:p w14:paraId="174A68E1" w14:textId="4E5138EB" w:rsidR="0084688F" w:rsidRDefault="0084688F" w:rsidP="00A355A4">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lang w:val="en-GB"/>
        </w:rPr>
        <w:t xml:space="preserve">Furey S. Strugnell C. and McIlveen H. (2001) </w:t>
      </w:r>
      <w:r w:rsidR="00A355A4" w:rsidRPr="007457AB">
        <w:rPr>
          <w:rFonts w:asciiTheme="minorHAnsi" w:hAnsiTheme="minorHAnsi" w:cstheme="minorHAnsi"/>
          <w:lang w:val="en-GB"/>
        </w:rPr>
        <w:t>An investigation of the potential existence of “food deserts” in rural and urban areas of Northern Ireland</w:t>
      </w:r>
      <w:r w:rsidR="00110072">
        <w:rPr>
          <w:rFonts w:asciiTheme="minorHAnsi" w:hAnsiTheme="minorHAnsi" w:cstheme="minorHAnsi"/>
          <w:lang w:val="en-GB"/>
        </w:rPr>
        <w:t>.</w:t>
      </w:r>
      <w:r w:rsidR="00A355A4" w:rsidRPr="007457AB">
        <w:rPr>
          <w:rFonts w:asciiTheme="minorHAnsi" w:hAnsiTheme="minorHAnsi" w:cstheme="minorHAnsi"/>
          <w:lang w:val="en-GB"/>
        </w:rPr>
        <w:t xml:space="preserve"> </w:t>
      </w:r>
      <w:r w:rsidR="005D0C85" w:rsidRPr="007457AB">
        <w:rPr>
          <w:rFonts w:asciiTheme="minorHAnsi" w:hAnsiTheme="minorHAnsi" w:cstheme="minorHAnsi"/>
          <w:i/>
          <w:iCs/>
          <w:lang w:val="en-GB"/>
        </w:rPr>
        <w:t>Agriculture and Human Values</w:t>
      </w:r>
      <w:r w:rsidR="005D0C85" w:rsidRPr="007457AB">
        <w:rPr>
          <w:rFonts w:asciiTheme="minorHAnsi" w:hAnsiTheme="minorHAnsi" w:cstheme="minorHAnsi"/>
          <w:lang w:val="en-GB"/>
        </w:rPr>
        <w:t xml:space="preserve"> 18: 447–457.</w:t>
      </w:r>
    </w:p>
    <w:p w14:paraId="54EE9C1C" w14:textId="43CCDC8B" w:rsidR="00027981" w:rsidRPr="007457AB" w:rsidRDefault="00027981" w:rsidP="00A355A4">
      <w:pPr>
        <w:pStyle w:val="BodyText"/>
        <w:spacing w:before="120"/>
        <w:ind w:left="851" w:right="655" w:hanging="851"/>
        <w:rPr>
          <w:rFonts w:asciiTheme="minorHAnsi" w:hAnsiTheme="minorHAnsi" w:cstheme="minorHAnsi"/>
          <w:lang w:val="en-GB"/>
        </w:rPr>
      </w:pPr>
      <w:r w:rsidRPr="00027981">
        <w:rPr>
          <w:rFonts w:asciiTheme="minorHAnsi" w:hAnsiTheme="minorHAnsi" w:cstheme="minorHAnsi"/>
          <w:lang w:val="en-GB"/>
        </w:rPr>
        <w:t xml:space="preserve">Gibson, C., Waitt, </w:t>
      </w:r>
      <w:r>
        <w:rPr>
          <w:rFonts w:asciiTheme="minorHAnsi" w:hAnsiTheme="minorHAnsi" w:cstheme="minorHAnsi"/>
          <w:lang w:val="en-GB"/>
        </w:rPr>
        <w:t>G.</w:t>
      </w:r>
      <w:r w:rsidR="00196DC2">
        <w:rPr>
          <w:rFonts w:asciiTheme="minorHAnsi" w:hAnsiTheme="minorHAnsi" w:cstheme="minorHAnsi"/>
          <w:lang w:val="en-GB"/>
        </w:rPr>
        <w:t>,</w:t>
      </w:r>
      <w:r>
        <w:rPr>
          <w:rFonts w:asciiTheme="minorHAnsi" w:hAnsiTheme="minorHAnsi" w:cstheme="minorHAnsi"/>
          <w:lang w:val="en-GB"/>
        </w:rPr>
        <w:t xml:space="preserve"> </w:t>
      </w:r>
      <w:r w:rsidRPr="00027981">
        <w:rPr>
          <w:rFonts w:asciiTheme="minorHAnsi" w:hAnsiTheme="minorHAnsi" w:cstheme="minorHAnsi"/>
          <w:lang w:val="en-GB"/>
        </w:rPr>
        <w:t>Walmsley</w:t>
      </w:r>
      <w:r>
        <w:rPr>
          <w:rFonts w:asciiTheme="minorHAnsi" w:hAnsiTheme="minorHAnsi" w:cstheme="minorHAnsi"/>
          <w:lang w:val="en-GB"/>
        </w:rPr>
        <w:t xml:space="preserve">, J. </w:t>
      </w:r>
      <w:r w:rsidR="00196DC2">
        <w:rPr>
          <w:rFonts w:asciiTheme="minorHAnsi" w:hAnsiTheme="minorHAnsi" w:cstheme="minorHAnsi"/>
          <w:lang w:val="en-GB"/>
        </w:rPr>
        <w:t xml:space="preserve">and Connell, J. </w:t>
      </w:r>
      <w:r w:rsidRPr="00027981">
        <w:rPr>
          <w:rFonts w:asciiTheme="minorHAnsi" w:hAnsiTheme="minorHAnsi" w:cstheme="minorHAnsi"/>
          <w:lang w:val="en-GB"/>
        </w:rPr>
        <w:t xml:space="preserve">(2010) Cultural festivals and economic development in nonmetropolitan Australia. </w:t>
      </w:r>
      <w:r w:rsidRPr="00AD5DA1">
        <w:rPr>
          <w:rFonts w:asciiTheme="minorHAnsi" w:hAnsiTheme="minorHAnsi" w:cstheme="minorHAnsi"/>
          <w:i/>
          <w:iCs/>
          <w:lang w:val="en-GB"/>
        </w:rPr>
        <w:t xml:space="preserve">Journal of Planning Education and Research </w:t>
      </w:r>
      <w:r w:rsidRPr="00027981">
        <w:rPr>
          <w:rFonts w:asciiTheme="minorHAnsi" w:hAnsiTheme="minorHAnsi" w:cstheme="minorHAnsi"/>
          <w:lang w:val="en-GB"/>
        </w:rPr>
        <w:t>29</w:t>
      </w:r>
      <w:r>
        <w:rPr>
          <w:rFonts w:asciiTheme="minorHAnsi" w:hAnsiTheme="minorHAnsi" w:cstheme="minorHAnsi"/>
          <w:lang w:val="en-GB"/>
        </w:rPr>
        <w:t xml:space="preserve">: </w:t>
      </w:r>
      <w:r w:rsidRPr="00027981">
        <w:rPr>
          <w:rFonts w:asciiTheme="minorHAnsi" w:hAnsiTheme="minorHAnsi" w:cstheme="minorHAnsi"/>
          <w:lang w:val="en-GB"/>
        </w:rPr>
        <w:t>280–293</w:t>
      </w:r>
    </w:p>
    <w:p w14:paraId="01966393" w14:textId="3DD8C77B" w:rsidR="00275E80" w:rsidRPr="007457AB" w:rsidRDefault="00275E80" w:rsidP="001E7040">
      <w:pPr>
        <w:pStyle w:val="BodyText"/>
        <w:spacing w:before="120"/>
        <w:ind w:left="851" w:right="655" w:hanging="851"/>
        <w:rPr>
          <w:rFonts w:asciiTheme="minorHAnsi" w:hAnsiTheme="minorHAnsi" w:cstheme="minorHAnsi"/>
          <w:color w:val="171717" w:themeColor="background2" w:themeShade="1A"/>
          <w:lang w:val="en-GB"/>
        </w:rPr>
      </w:pPr>
      <w:r w:rsidRPr="007457AB">
        <w:rPr>
          <w:rFonts w:asciiTheme="minorHAnsi" w:hAnsiTheme="minorHAnsi" w:cstheme="minorHAnsi"/>
          <w:color w:val="171717" w:themeColor="background2" w:themeShade="1A"/>
          <w:lang w:val="en-GB"/>
        </w:rPr>
        <w:t xml:space="preserve">Gonzalez S. (2019) (ed.) </w:t>
      </w:r>
      <w:r w:rsidRPr="007457AB">
        <w:rPr>
          <w:rFonts w:asciiTheme="minorHAnsi" w:hAnsiTheme="minorHAnsi" w:cstheme="minorHAnsi"/>
          <w:i/>
          <w:iCs/>
          <w:color w:val="171717" w:themeColor="background2" w:themeShade="1A"/>
          <w:lang w:val="en-GB"/>
        </w:rPr>
        <w:t>Contested Markets Contested Cities: Gentrification and Urban Justice in Retail Spaces</w:t>
      </w:r>
      <w:r w:rsidR="008C5435" w:rsidRPr="007457AB">
        <w:rPr>
          <w:rFonts w:asciiTheme="minorHAnsi" w:hAnsiTheme="minorHAnsi" w:cstheme="minorHAnsi"/>
          <w:color w:val="171717" w:themeColor="background2" w:themeShade="1A"/>
          <w:lang w:val="en-GB"/>
        </w:rPr>
        <w:t xml:space="preserve"> (London: </w:t>
      </w:r>
      <w:r w:rsidR="00F11514" w:rsidRPr="007457AB">
        <w:rPr>
          <w:rFonts w:asciiTheme="minorHAnsi" w:hAnsiTheme="minorHAnsi" w:cstheme="minorHAnsi"/>
          <w:color w:val="171717" w:themeColor="background2" w:themeShade="1A"/>
          <w:lang w:val="en-GB"/>
        </w:rPr>
        <w:t>R</w:t>
      </w:r>
      <w:r w:rsidR="008C5435" w:rsidRPr="007457AB">
        <w:rPr>
          <w:rFonts w:asciiTheme="minorHAnsi" w:hAnsiTheme="minorHAnsi" w:cstheme="minorHAnsi"/>
          <w:color w:val="171717" w:themeColor="background2" w:themeShade="1A"/>
          <w:lang w:val="en-GB"/>
        </w:rPr>
        <w:t>ou</w:t>
      </w:r>
      <w:r w:rsidR="00F11514" w:rsidRPr="007457AB">
        <w:rPr>
          <w:rFonts w:asciiTheme="minorHAnsi" w:hAnsiTheme="minorHAnsi" w:cstheme="minorHAnsi"/>
          <w:color w:val="171717" w:themeColor="background2" w:themeShade="1A"/>
          <w:lang w:val="en-GB"/>
        </w:rPr>
        <w:t>t</w:t>
      </w:r>
      <w:r w:rsidR="008C5435" w:rsidRPr="007457AB">
        <w:rPr>
          <w:rFonts w:asciiTheme="minorHAnsi" w:hAnsiTheme="minorHAnsi" w:cstheme="minorHAnsi"/>
          <w:color w:val="171717" w:themeColor="background2" w:themeShade="1A"/>
          <w:lang w:val="en-GB"/>
        </w:rPr>
        <w:t>ledge).</w:t>
      </w:r>
    </w:p>
    <w:p w14:paraId="7F225DED" w14:textId="5F4192EF" w:rsidR="002D4363" w:rsidRPr="007457AB" w:rsidRDefault="002D4363" w:rsidP="002D4363">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color w:val="171717" w:themeColor="background2" w:themeShade="1A"/>
          <w:lang w:val="en-GB"/>
        </w:rPr>
        <w:t xml:space="preserve">Gonzalez S. (2020) </w:t>
      </w:r>
      <w:r w:rsidRPr="007457AB">
        <w:rPr>
          <w:rFonts w:asciiTheme="minorHAnsi" w:hAnsiTheme="minorHAnsi" w:cstheme="minorHAnsi"/>
          <w:lang w:val="en-GB"/>
        </w:rPr>
        <w:t>Contested marketplaces: Retail spaces at the global urban margins</w:t>
      </w:r>
      <w:r w:rsidR="00110072">
        <w:rPr>
          <w:rFonts w:asciiTheme="minorHAnsi" w:hAnsiTheme="minorHAnsi" w:cstheme="minorHAnsi"/>
          <w:lang w:val="en-GB"/>
        </w:rPr>
        <w:t>.</w:t>
      </w:r>
      <w:r w:rsidR="00090F23" w:rsidRPr="007457AB">
        <w:rPr>
          <w:rFonts w:asciiTheme="minorHAnsi" w:hAnsiTheme="minorHAnsi" w:cstheme="minorHAnsi"/>
          <w:lang w:val="en-GB"/>
        </w:rPr>
        <w:t xml:space="preserve"> </w:t>
      </w:r>
      <w:r w:rsidR="00090F23" w:rsidRPr="007457AB">
        <w:rPr>
          <w:rFonts w:asciiTheme="minorHAnsi" w:hAnsiTheme="minorHAnsi" w:cstheme="minorHAnsi"/>
          <w:i/>
          <w:iCs/>
          <w:lang w:val="en-GB"/>
        </w:rPr>
        <w:t>Progress in Human Geography</w:t>
      </w:r>
      <w:r w:rsidR="00090F23" w:rsidRPr="007457AB">
        <w:rPr>
          <w:rFonts w:asciiTheme="minorHAnsi" w:hAnsiTheme="minorHAnsi" w:cstheme="minorHAnsi"/>
          <w:lang w:val="en-GB"/>
        </w:rPr>
        <w:t xml:space="preserve"> 44: 877–897.</w:t>
      </w:r>
    </w:p>
    <w:p w14:paraId="665F1CC2" w14:textId="039896E6" w:rsidR="00F11514" w:rsidRPr="007457AB" w:rsidRDefault="00F11514" w:rsidP="001E7040">
      <w:pPr>
        <w:pStyle w:val="BodyText"/>
        <w:spacing w:before="120"/>
        <w:ind w:left="851" w:right="655" w:hanging="851"/>
        <w:rPr>
          <w:rFonts w:asciiTheme="minorHAnsi" w:hAnsiTheme="minorHAnsi" w:cstheme="minorHAnsi"/>
          <w:color w:val="0D0D0D" w:themeColor="text1" w:themeTint="F2"/>
          <w:shd w:val="clear" w:color="auto" w:fill="FFFFFF"/>
          <w:lang w:val="en-GB"/>
        </w:rPr>
      </w:pPr>
      <w:r w:rsidRPr="007457AB">
        <w:rPr>
          <w:rFonts w:asciiTheme="minorHAnsi" w:hAnsiTheme="minorHAnsi" w:cstheme="minorHAnsi"/>
          <w:color w:val="171717" w:themeColor="background2" w:themeShade="1A"/>
          <w:lang w:val="en-GB"/>
        </w:rPr>
        <w:t>Gonzalez S</w:t>
      </w:r>
      <w:r w:rsidR="00E3252D" w:rsidRPr="007457AB">
        <w:rPr>
          <w:rFonts w:asciiTheme="minorHAnsi" w:hAnsiTheme="minorHAnsi" w:cstheme="minorHAnsi"/>
          <w:color w:val="171717" w:themeColor="background2" w:themeShade="1A"/>
          <w:lang w:val="en-GB"/>
        </w:rPr>
        <w:t xml:space="preserve">. </w:t>
      </w:r>
      <w:r w:rsidRPr="007457AB">
        <w:rPr>
          <w:rFonts w:asciiTheme="minorHAnsi" w:hAnsiTheme="minorHAnsi" w:cstheme="minorHAnsi"/>
          <w:color w:val="171717" w:themeColor="background2" w:themeShade="1A"/>
          <w:lang w:val="en-GB"/>
        </w:rPr>
        <w:t>and Dawson G</w:t>
      </w:r>
      <w:r w:rsidR="00E3252D" w:rsidRPr="007457AB">
        <w:rPr>
          <w:rFonts w:asciiTheme="minorHAnsi" w:hAnsiTheme="minorHAnsi" w:cstheme="minorHAnsi"/>
          <w:color w:val="171717" w:themeColor="background2" w:themeShade="1A"/>
          <w:lang w:val="en-GB"/>
        </w:rPr>
        <w:t>.</w:t>
      </w:r>
      <w:r w:rsidRPr="007457AB">
        <w:rPr>
          <w:rFonts w:asciiTheme="minorHAnsi" w:hAnsiTheme="minorHAnsi" w:cstheme="minorHAnsi"/>
          <w:color w:val="171717" w:themeColor="background2" w:themeShade="1A"/>
          <w:lang w:val="en-GB"/>
        </w:rPr>
        <w:t xml:space="preserve"> (2015) Traditional markets under threat: </w:t>
      </w:r>
      <w:r w:rsidR="00E3252D" w:rsidRPr="007457AB">
        <w:rPr>
          <w:rFonts w:asciiTheme="minorHAnsi" w:hAnsiTheme="minorHAnsi" w:cstheme="minorHAnsi"/>
          <w:color w:val="171717" w:themeColor="background2" w:themeShade="1A"/>
          <w:lang w:val="en-GB"/>
        </w:rPr>
        <w:t>w</w:t>
      </w:r>
      <w:r w:rsidRPr="007457AB">
        <w:rPr>
          <w:rFonts w:asciiTheme="minorHAnsi" w:hAnsiTheme="minorHAnsi" w:cstheme="minorHAnsi"/>
          <w:color w:val="171717" w:themeColor="background2" w:themeShade="1A"/>
          <w:lang w:val="en-GB"/>
        </w:rPr>
        <w:t>hy it’s happening and what traders and customers can do. Available at: http://tradmarketre search.weebly.com/uploads/4/5/6/7/45677825/tradi tional_markets_under_threat-_full.pdf</w:t>
      </w:r>
      <w:r w:rsidR="005D0D8E" w:rsidRPr="007457AB">
        <w:rPr>
          <w:rFonts w:asciiTheme="minorHAnsi" w:hAnsiTheme="minorHAnsi" w:cstheme="minorHAnsi"/>
          <w:color w:val="171717" w:themeColor="background2" w:themeShade="1A"/>
          <w:lang w:val="en-GB"/>
        </w:rPr>
        <w:t xml:space="preserve">; </w:t>
      </w:r>
      <w:r w:rsidR="005D0D8E" w:rsidRPr="007457AB">
        <w:rPr>
          <w:rFonts w:asciiTheme="minorHAnsi" w:hAnsiTheme="minorHAnsi" w:cstheme="minorHAnsi"/>
          <w:color w:val="0D0D0D" w:themeColor="text1" w:themeTint="F2"/>
          <w:shd w:val="clear" w:color="auto" w:fill="FFFFFF"/>
          <w:lang w:val="en-GB"/>
        </w:rPr>
        <w:t>last accessed 16/2/2024</w:t>
      </w:r>
      <w:r w:rsidR="007020B4" w:rsidRPr="007457AB">
        <w:rPr>
          <w:rFonts w:asciiTheme="minorHAnsi" w:hAnsiTheme="minorHAnsi" w:cstheme="minorHAnsi"/>
          <w:color w:val="0D0D0D" w:themeColor="text1" w:themeTint="F2"/>
          <w:shd w:val="clear" w:color="auto" w:fill="FFFFFF"/>
          <w:lang w:val="en-GB"/>
        </w:rPr>
        <w:t>.</w:t>
      </w:r>
    </w:p>
    <w:p w14:paraId="260F840E" w14:textId="5F048ABE" w:rsidR="007020B4" w:rsidRPr="007457AB" w:rsidRDefault="007020B4" w:rsidP="007020B4">
      <w:pPr>
        <w:pStyle w:val="BodyText"/>
        <w:spacing w:before="120"/>
        <w:ind w:left="851" w:right="655" w:hanging="851"/>
        <w:rPr>
          <w:rFonts w:asciiTheme="minorHAnsi" w:hAnsiTheme="minorHAnsi" w:cstheme="minorHAnsi"/>
          <w:color w:val="171717" w:themeColor="background2" w:themeShade="1A"/>
          <w:lang w:val="en-GB"/>
        </w:rPr>
      </w:pPr>
      <w:r w:rsidRPr="007457AB">
        <w:rPr>
          <w:rFonts w:asciiTheme="minorHAnsi" w:hAnsiTheme="minorHAnsi" w:cstheme="minorHAnsi"/>
          <w:color w:val="171717" w:themeColor="background2" w:themeShade="1A"/>
          <w:lang w:val="en-GB"/>
        </w:rPr>
        <w:t xml:space="preserve">Gonzalez S. and Waley P. (2013) Traditional retail markets: the new gentrification frontier? </w:t>
      </w:r>
      <w:r w:rsidRPr="007457AB">
        <w:rPr>
          <w:rFonts w:asciiTheme="minorHAnsi" w:hAnsiTheme="minorHAnsi" w:cstheme="minorHAnsi"/>
          <w:i/>
          <w:iCs/>
          <w:color w:val="171717" w:themeColor="background2" w:themeShade="1A"/>
          <w:lang w:val="en-GB"/>
        </w:rPr>
        <w:t xml:space="preserve">Antipode </w:t>
      </w:r>
      <w:r w:rsidRPr="007457AB">
        <w:rPr>
          <w:rFonts w:asciiTheme="minorHAnsi" w:hAnsiTheme="minorHAnsi" w:cstheme="minorHAnsi"/>
          <w:color w:val="171717" w:themeColor="background2" w:themeShade="1A"/>
          <w:lang w:val="en-GB"/>
        </w:rPr>
        <w:t>45: 965-983.</w:t>
      </w:r>
    </w:p>
    <w:p w14:paraId="063B0A6A" w14:textId="7A4B4D3F" w:rsidR="003D03A4" w:rsidRPr="007457AB" w:rsidRDefault="003D03A4" w:rsidP="001E7040">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lang w:val="en-GB"/>
        </w:rPr>
        <w:t xml:space="preserve">Grimwood G.G. Clark A. Hutton G. Sandford M. and Ward M. (2021) </w:t>
      </w:r>
      <w:r w:rsidRPr="007457AB">
        <w:rPr>
          <w:rFonts w:asciiTheme="minorHAnsi" w:hAnsiTheme="minorHAnsi" w:cstheme="minorHAnsi"/>
          <w:i/>
          <w:iCs/>
          <w:lang w:val="en-GB"/>
        </w:rPr>
        <w:t>Town Centre Regeneration: Research Briefing</w:t>
      </w:r>
      <w:r w:rsidRPr="007457AB">
        <w:rPr>
          <w:rFonts w:asciiTheme="minorHAnsi" w:hAnsiTheme="minorHAnsi" w:cstheme="minorHAnsi"/>
          <w:lang w:val="en-GB"/>
        </w:rPr>
        <w:t xml:space="preserve"> (London: House of Common Library)</w:t>
      </w:r>
      <w:r w:rsidR="00E27D14" w:rsidRPr="007457AB">
        <w:rPr>
          <w:rFonts w:asciiTheme="minorHAnsi" w:hAnsiTheme="minorHAnsi" w:cstheme="minorHAnsi"/>
          <w:lang w:val="en-GB"/>
        </w:rPr>
        <w:t>.</w:t>
      </w:r>
    </w:p>
    <w:p w14:paraId="1EBA7FF7" w14:textId="35DF5FD3" w:rsidR="00D82B82" w:rsidRPr="007457AB" w:rsidRDefault="00D82B82" w:rsidP="00D82B82">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lang w:val="en-GB"/>
        </w:rPr>
        <w:t xml:space="preserve">Guy C.M. (1990) Out-shopping from small towns </w:t>
      </w:r>
      <w:r w:rsidRPr="007457AB">
        <w:rPr>
          <w:rFonts w:asciiTheme="minorHAnsi" w:hAnsiTheme="minorHAnsi" w:cstheme="minorHAnsi"/>
          <w:i/>
          <w:iCs/>
          <w:lang w:val="en-GB"/>
        </w:rPr>
        <w:t>International Journal of Retail and Distribution Management</w:t>
      </w:r>
      <w:r w:rsidRPr="007457AB">
        <w:rPr>
          <w:rFonts w:asciiTheme="minorHAnsi" w:hAnsiTheme="minorHAnsi" w:cstheme="minorHAnsi"/>
          <w:lang w:val="en-GB"/>
        </w:rPr>
        <w:t xml:space="preserve"> 18: 3-13.</w:t>
      </w:r>
    </w:p>
    <w:p w14:paraId="6E251C81" w14:textId="1D017487" w:rsidR="00A34D54" w:rsidRPr="007457AB" w:rsidRDefault="00A34D54" w:rsidP="00D82B82">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lang w:val="en-GB"/>
        </w:rPr>
        <w:t>Hanley N. and Nevin C. (1999) Appraising renewable energy developments in remote communities: the case of the North Assynt Estate Scotland</w:t>
      </w:r>
      <w:r w:rsidR="00110072">
        <w:rPr>
          <w:rFonts w:asciiTheme="minorHAnsi" w:hAnsiTheme="minorHAnsi" w:cstheme="minorHAnsi"/>
          <w:lang w:val="en-GB"/>
        </w:rPr>
        <w:t>.</w:t>
      </w:r>
      <w:r w:rsidRPr="007457AB">
        <w:rPr>
          <w:rFonts w:asciiTheme="minorHAnsi" w:hAnsiTheme="minorHAnsi" w:cstheme="minorHAnsi"/>
          <w:lang w:val="en-GB"/>
        </w:rPr>
        <w:t xml:space="preserve"> </w:t>
      </w:r>
      <w:r w:rsidRPr="007457AB">
        <w:rPr>
          <w:rFonts w:asciiTheme="minorHAnsi" w:hAnsiTheme="minorHAnsi" w:cstheme="minorHAnsi"/>
          <w:i/>
          <w:iCs/>
          <w:lang w:val="en-GB"/>
        </w:rPr>
        <w:t xml:space="preserve">Energy Policy </w:t>
      </w:r>
      <w:r w:rsidRPr="007457AB">
        <w:rPr>
          <w:rFonts w:asciiTheme="minorHAnsi" w:hAnsiTheme="minorHAnsi" w:cstheme="minorHAnsi"/>
          <w:lang w:val="en-GB"/>
        </w:rPr>
        <w:t>27 (9) 527–547.</w:t>
      </w:r>
    </w:p>
    <w:p w14:paraId="2039C9BA" w14:textId="2ADFDF28" w:rsidR="00E27D14" w:rsidRPr="007457AB" w:rsidRDefault="00E27D14" w:rsidP="00E93663">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lang w:val="en-GB"/>
        </w:rPr>
        <w:t>Hardi</w:t>
      </w:r>
      <w:r w:rsidR="00C81E63" w:rsidRPr="007457AB">
        <w:rPr>
          <w:rFonts w:asciiTheme="minorHAnsi" w:hAnsiTheme="minorHAnsi" w:cstheme="minorHAnsi"/>
          <w:lang w:val="en-GB"/>
        </w:rPr>
        <w:t xml:space="preserve">sty Jones Associates (2022) </w:t>
      </w:r>
      <w:r w:rsidR="00C81E63" w:rsidRPr="007457AB">
        <w:rPr>
          <w:rFonts w:asciiTheme="minorHAnsi" w:hAnsiTheme="minorHAnsi" w:cstheme="minorHAnsi"/>
          <w:i/>
          <w:iCs/>
          <w:lang w:val="en-GB"/>
        </w:rPr>
        <w:t>Urban Renewal in Devon Towns: Bideford Regeneration Strategy</w:t>
      </w:r>
      <w:r w:rsidR="00E93663" w:rsidRPr="007457AB">
        <w:rPr>
          <w:rFonts w:asciiTheme="minorHAnsi" w:hAnsiTheme="minorHAnsi" w:cstheme="minorHAnsi"/>
          <w:i/>
          <w:iCs/>
          <w:lang w:val="en-GB"/>
        </w:rPr>
        <w:t xml:space="preserve">. Report for Bideford </w:t>
      </w:r>
      <w:r w:rsidR="00557A61" w:rsidRPr="007457AB">
        <w:rPr>
          <w:rFonts w:asciiTheme="minorHAnsi" w:hAnsiTheme="minorHAnsi" w:cstheme="minorHAnsi"/>
          <w:i/>
          <w:iCs/>
          <w:lang w:val="en-GB"/>
        </w:rPr>
        <w:t xml:space="preserve">Regeneration Board </w:t>
      </w:r>
      <w:r w:rsidR="00557A61" w:rsidRPr="007457AB">
        <w:rPr>
          <w:rFonts w:asciiTheme="minorHAnsi" w:hAnsiTheme="minorHAnsi" w:cstheme="minorHAnsi"/>
          <w:lang w:val="en-GB"/>
        </w:rPr>
        <w:t>(Bristol and Cardiff: Hardisty Jones Associates)</w:t>
      </w:r>
    </w:p>
    <w:p w14:paraId="1EA68884" w14:textId="3C49D002" w:rsidR="0028152A" w:rsidRPr="007457AB" w:rsidRDefault="0028152A" w:rsidP="0028152A">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lang w:val="en-GB"/>
        </w:rPr>
        <w:t>Healey M. a</w:t>
      </w:r>
      <w:r w:rsidR="001227F5" w:rsidRPr="007457AB">
        <w:rPr>
          <w:rFonts w:asciiTheme="minorHAnsi" w:hAnsiTheme="minorHAnsi" w:cstheme="minorHAnsi"/>
          <w:lang w:val="en-GB"/>
        </w:rPr>
        <w:t>n</w:t>
      </w:r>
      <w:r w:rsidRPr="007457AB">
        <w:rPr>
          <w:rFonts w:asciiTheme="minorHAnsi" w:hAnsiTheme="minorHAnsi" w:cstheme="minorHAnsi"/>
          <w:lang w:val="en-GB"/>
        </w:rPr>
        <w:t xml:space="preserve">d Ilbery B. (eds.). (1985). </w:t>
      </w:r>
      <w:r w:rsidRPr="007457AB">
        <w:rPr>
          <w:rFonts w:asciiTheme="minorHAnsi" w:hAnsiTheme="minorHAnsi" w:cstheme="minorHAnsi"/>
          <w:i/>
          <w:iCs/>
          <w:lang w:val="en-GB"/>
        </w:rPr>
        <w:t>The Industrialisation of the Countryside</w:t>
      </w:r>
      <w:r w:rsidRPr="007457AB">
        <w:rPr>
          <w:rFonts w:asciiTheme="minorHAnsi" w:hAnsiTheme="minorHAnsi" w:cstheme="minorHAnsi"/>
          <w:lang w:val="en-GB"/>
        </w:rPr>
        <w:t xml:space="preserve"> </w:t>
      </w:r>
      <w:r w:rsidR="00D438AD" w:rsidRPr="007457AB">
        <w:rPr>
          <w:rFonts w:asciiTheme="minorHAnsi" w:hAnsiTheme="minorHAnsi" w:cstheme="minorHAnsi"/>
          <w:lang w:val="en-GB"/>
        </w:rPr>
        <w:t>(</w:t>
      </w:r>
      <w:r w:rsidRPr="007457AB">
        <w:rPr>
          <w:rFonts w:asciiTheme="minorHAnsi" w:hAnsiTheme="minorHAnsi" w:cstheme="minorHAnsi"/>
          <w:lang w:val="en-GB"/>
        </w:rPr>
        <w:t>Norwich: GeoBooks</w:t>
      </w:r>
      <w:r w:rsidR="00D438AD" w:rsidRPr="007457AB">
        <w:rPr>
          <w:rFonts w:asciiTheme="minorHAnsi" w:hAnsiTheme="minorHAnsi" w:cstheme="minorHAnsi"/>
          <w:lang w:val="en-GB"/>
        </w:rPr>
        <w:t>)</w:t>
      </w:r>
      <w:r w:rsidRPr="007457AB">
        <w:rPr>
          <w:rFonts w:asciiTheme="minorHAnsi" w:hAnsiTheme="minorHAnsi" w:cstheme="minorHAnsi"/>
          <w:lang w:val="en-GB"/>
        </w:rPr>
        <w:t>.</w:t>
      </w:r>
    </w:p>
    <w:p w14:paraId="16304353" w14:textId="497F71C0" w:rsidR="00DB3D1F" w:rsidRDefault="00677656" w:rsidP="00DB3D1F">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lang w:val="en-GB"/>
        </w:rPr>
        <w:t>Hendersen</w:t>
      </w:r>
      <w:r w:rsidR="002E1273" w:rsidRPr="007457AB">
        <w:rPr>
          <w:rFonts w:asciiTheme="minorHAnsi" w:hAnsiTheme="minorHAnsi" w:cstheme="minorHAnsi"/>
          <w:lang w:val="en-GB"/>
        </w:rPr>
        <w:t xml:space="preserve"> </w:t>
      </w:r>
      <w:r w:rsidRPr="007457AB">
        <w:rPr>
          <w:rFonts w:asciiTheme="minorHAnsi" w:hAnsiTheme="minorHAnsi" w:cstheme="minorHAnsi"/>
          <w:lang w:val="en-GB"/>
        </w:rPr>
        <w:t>S. (20</w:t>
      </w:r>
      <w:r w:rsidR="000638D4" w:rsidRPr="007457AB">
        <w:rPr>
          <w:rFonts w:asciiTheme="minorHAnsi" w:hAnsiTheme="minorHAnsi" w:cstheme="minorHAnsi"/>
          <w:lang w:val="en-GB"/>
        </w:rPr>
        <w:t>05) Tension strains and patterns of concentration in England’s city-regions</w:t>
      </w:r>
      <w:r w:rsidR="006F21B6" w:rsidRPr="007457AB">
        <w:rPr>
          <w:rFonts w:asciiTheme="minorHAnsi" w:hAnsiTheme="minorHAnsi" w:cstheme="minorHAnsi"/>
          <w:lang w:val="en-GB"/>
        </w:rPr>
        <w:t>. In</w:t>
      </w:r>
      <w:r w:rsidR="006F21B6" w:rsidRPr="007457AB">
        <w:rPr>
          <w:rFonts w:asciiTheme="minorHAnsi" w:hAnsiTheme="minorHAnsi" w:cstheme="minorHAnsi"/>
          <w:color w:val="0D0D0D" w:themeColor="text1" w:themeTint="F2"/>
          <w:shd w:val="clear" w:color="auto" w:fill="FFFFFF"/>
          <w:lang w:val="en-GB"/>
        </w:rPr>
        <w:t xml:space="preserve"> </w:t>
      </w:r>
      <w:r w:rsidR="006F21B6" w:rsidRPr="007457AB">
        <w:rPr>
          <w:rFonts w:asciiTheme="minorHAnsi" w:hAnsiTheme="minorHAnsi" w:cstheme="minorHAnsi"/>
          <w:lang w:val="en-GB"/>
        </w:rPr>
        <w:t xml:space="preserve">Hoggart K. (ed.) </w:t>
      </w:r>
      <w:r w:rsidR="003A75DB" w:rsidRPr="007457AB">
        <w:rPr>
          <w:rFonts w:asciiTheme="minorHAnsi" w:hAnsiTheme="minorHAnsi" w:cstheme="minorHAnsi"/>
          <w:i/>
          <w:iCs/>
          <w:lang w:val="en-GB"/>
        </w:rPr>
        <w:t>The City’s Hinterland: Dynamism and Divergence in E</w:t>
      </w:r>
      <w:r w:rsidR="00DB3D1F" w:rsidRPr="007457AB">
        <w:rPr>
          <w:rFonts w:asciiTheme="minorHAnsi" w:hAnsiTheme="minorHAnsi" w:cstheme="minorHAnsi"/>
          <w:i/>
          <w:iCs/>
          <w:lang w:val="en-GB"/>
        </w:rPr>
        <w:t>u</w:t>
      </w:r>
      <w:r w:rsidR="003A75DB" w:rsidRPr="007457AB">
        <w:rPr>
          <w:rFonts w:asciiTheme="minorHAnsi" w:hAnsiTheme="minorHAnsi" w:cstheme="minorHAnsi"/>
          <w:i/>
          <w:iCs/>
          <w:lang w:val="en-GB"/>
        </w:rPr>
        <w:t>rope’s Peri-Urban Territories</w:t>
      </w:r>
      <w:r w:rsidR="003A75DB" w:rsidRPr="007457AB">
        <w:rPr>
          <w:rFonts w:asciiTheme="minorHAnsi" w:hAnsiTheme="minorHAnsi" w:cstheme="minorHAnsi"/>
          <w:lang w:val="en-GB"/>
        </w:rPr>
        <w:t xml:space="preserve"> </w:t>
      </w:r>
      <w:r w:rsidR="00A56DAA" w:rsidRPr="007457AB">
        <w:rPr>
          <w:rFonts w:asciiTheme="minorHAnsi" w:hAnsiTheme="minorHAnsi" w:cstheme="minorHAnsi"/>
          <w:lang w:val="en-GB"/>
        </w:rPr>
        <w:t>(Aldershot: Ashgate)</w:t>
      </w:r>
      <w:r w:rsidR="002E1273" w:rsidRPr="007457AB">
        <w:rPr>
          <w:rFonts w:asciiTheme="minorHAnsi" w:hAnsiTheme="minorHAnsi" w:cstheme="minorHAnsi"/>
          <w:lang w:val="en-GB"/>
        </w:rPr>
        <w:t xml:space="preserve"> 119-153.</w:t>
      </w:r>
    </w:p>
    <w:p w14:paraId="0BAEC7E0" w14:textId="393B9E21" w:rsidR="00F75B71" w:rsidRPr="007457AB" w:rsidRDefault="00F75B71" w:rsidP="00F75B71">
      <w:pPr>
        <w:pStyle w:val="BodyText"/>
        <w:spacing w:before="120"/>
        <w:ind w:left="851" w:right="3" w:hanging="851"/>
        <w:rPr>
          <w:rFonts w:asciiTheme="minorHAnsi" w:hAnsiTheme="minorHAnsi" w:cstheme="minorHAnsi"/>
          <w:lang w:val="en-GB"/>
        </w:rPr>
      </w:pPr>
      <w:r w:rsidRPr="008F4DD9">
        <w:rPr>
          <w:rFonts w:asciiTheme="minorHAnsi" w:hAnsiTheme="minorHAnsi" w:cstheme="minorHAnsi"/>
        </w:rPr>
        <w:t>High Streets Expert Panel</w:t>
      </w:r>
      <w:r>
        <w:rPr>
          <w:rFonts w:asciiTheme="minorHAnsi" w:hAnsiTheme="minorHAnsi" w:cstheme="minorHAnsi"/>
        </w:rPr>
        <w:t xml:space="preserve"> (2018)</w:t>
      </w:r>
      <w:r w:rsidR="007328BE">
        <w:rPr>
          <w:rFonts w:asciiTheme="minorHAnsi" w:hAnsiTheme="minorHAnsi" w:cstheme="minorHAnsi"/>
        </w:rPr>
        <w:t xml:space="preserve"> </w:t>
      </w:r>
      <w:r w:rsidR="007328BE" w:rsidRPr="004B614A">
        <w:rPr>
          <w:rFonts w:asciiTheme="minorHAnsi" w:hAnsiTheme="minorHAnsi" w:cstheme="minorHAnsi"/>
          <w:i/>
          <w:iCs/>
        </w:rPr>
        <w:t>The High Street Report</w:t>
      </w:r>
      <w:r w:rsidR="004B614A">
        <w:rPr>
          <w:rFonts w:asciiTheme="minorHAnsi" w:hAnsiTheme="minorHAnsi" w:cstheme="minorHAnsi"/>
        </w:rPr>
        <w:t>.</w:t>
      </w:r>
      <w:r w:rsidR="00623993">
        <w:rPr>
          <w:rFonts w:asciiTheme="minorHAnsi" w:hAnsiTheme="minorHAnsi" w:cstheme="minorHAnsi"/>
        </w:rPr>
        <w:t xml:space="preserve"> (London: </w:t>
      </w:r>
      <w:r w:rsidR="00623993" w:rsidRPr="00623993">
        <w:rPr>
          <w:rFonts w:asciiTheme="minorHAnsi" w:hAnsiTheme="minorHAnsi" w:cstheme="minorHAnsi"/>
        </w:rPr>
        <w:t>Ministry of Housing Communities &amp; Local Government</w:t>
      </w:r>
      <w:r w:rsidR="00623993">
        <w:rPr>
          <w:rFonts w:asciiTheme="minorHAnsi" w:hAnsiTheme="minorHAnsi" w:cstheme="minorHAnsi"/>
        </w:rPr>
        <w:t>).</w:t>
      </w:r>
      <w:r w:rsidR="004B614A">
        <w:rPr>
          <w:rFonts w:asciiTheme="minorHAnsi" w:hAnsiTheme="minorHAnsi" w:cstheme="minorHAnsi"/>
        </w:rPr>
        <w:t xml:space="preserve"> </w:t>
      </w:r>
      <w:r w:rsidR="004B614A">
        <w:rPr>
          <w:rFonts w:asciiTheme="minorHAnsi" w:hAnsiTheme="minorHAnsi" w:cstheme="minorHAnsi"/>
          <w:lang w:val="en-GB"/>
        </w:rPr>
        <w:t xml:space="preserve">Available at: </w:t>
      </w:r>
      <w:r w:rsidR="008A1436" w:rsidRPr="008A1436">
        <w:rPr>
          <w:rFonts w:asciiTheme="minorHAnsi" w:hAnsiTheme="minorHAnsi" w:cstheme="minorHAnsi"/>
          <w:lang w:val="en-GB"/>
        </w:rPr>
        <w:t>https://assets.publishing.service.gov.uk/media/5c1a7322e5274a4685bfbb28/The_High_Street_Report.pdf</w:t>
      </w:r>
      <w:r w:rsidR="00237FEB">
        <w:rPr>
          <w:rFonts w:asciiTheme="minorHAnsi" w:hAnsiTheme="minorHAnsi" w:cstheme="minorHAnsi"/>
          <w:lang w:val="en-GB"/>
        </w:rPr>
        <w:t xml:space="preserve">; </w:t>
      </w:r>
      <w:r w:rsidR="00237FEB" w:rsidRPr="007457AB">
        <w:rPr>
          <w:rFonts w:asciiTheme="minorHAnsi" w:hAnsiTheme="minorHAnsi" w:cstheme="minorHAnsi"/>
          <w:color w:val="0D0D0D" w:themeColor="text1" w:themeTint="F2"/>
          <w:shd w:val="clear" w:color="auto" w:fill="FFFFFF"/>
          <w:lang w:val="en-GB"/>
        </w:rPr>
        <w:t xml:space="preserve">last accessed </w:t>
      </w:r>
      <w:r w:rsidR="00237FEB">
        <w:rPr>
          <w:rFonts w:asciiTheme="minorHAnsi" w:hAnsiTheme="minorHAnsi" w:cstheme="minorHAnsi"/>
          <w:color w:val="0D0D0D" w:themeColor="text1" w:themeTint="F2"/>
          <w:shd w:val="clear" w:color="auto" w:fill="FFFFFF"/>
          <w:lang w:val="en-GB"/>
        </w:rPr>
        <w:t>21</w:t>
      </w:r>
      <w:r w:rsidR="00237FEB" w:rsidRPr="007457AB">
        <w:rPr>
          <w:rFonts w:asciiTheme="minorHAnsi" w:hAnsiTheme="minorHAnsi" w:cstheme="minorHAnsi"/>
          <w:color w:val="0D0D0D" w:themeColor="text1" w:themeTint="F2"/>
          <w:shd w:val="clear" w:color="auto" w:fill="FFFFFF"/>
          <w:lang w:val="en-GB"/>
        </w:rPr>
        <w:t>/2/2024.</w:t>
      </w:r>
    </w:p>
    <w:p w14:paraId="40A56465" w14:textId="0E07A944" w:rsidR="00DB3D1F" w:rsidRPr="007457AB" w:rsidRDefault="00DB3D1F" w:rsidP="00DB3D1F">
      <w:pPr>
        <w:pStyle w:val="BodyText"/>
        <w:spacing w:before="120"/>
        <w:ind w:left="851" w:right="655" w:hanging="851"/>
        <w:rPr>
          <w:rFonts w:asciiTheme="minorHAnsi" w:hAnsiTheme="minorHAnsi" w:cstheme="minorHAnsi"/>
          <w:lang w:val="en-GB"/>
        </w:rPr>
      </w:pPr>
      <w:r w:rsidRPr="007457AB">
        <w:rPr>
          <w:rFonts w:asciiTheme="minorHAnsi" w:eastAsiaTheme="minorHAnsi" w:hAnsiTheme="minorHAnsi" w:cstheme="minorHAnsi"/>
          <w:lang w:val="en-GB"/>
        </w:rPr>
        <w:t xml:space="preserve">Hincks S. Kingston R. Webb B. and Wong C. (2018) A new geodemographic classification of commuting flows for England and Wales </w:t>
      </w:r>
      <w:r w:rsidRPr="007457AB">
        <w:rPr>
          <w:rFonts w:asciiTheme="minorHAnsi" w:eastAsiaTheme="minorHAnsi" w:hAnsiTheme="minorHAnsi" w:cstheme="minorHAnsi"/>
          <w:i/>
          <w:iCs/>
          <w:lang w:val="en-GB"/>
        </w:rPr>
        <w:t>International Journal of Geographical Information Science</w:t>
      </w:r>
      <w:r w:rsidRPr="007457AB">
        <w:rPr>
          <w:rFonts w:asciiTheme="minorHAnsi" w:eastAsiaTheme="minorHAnsi" w:hAnsiTheme="minorHAnsi" w:cstheme="minorHAnsi"/>
          <w:lang w:val="en-GB"/>
        </w:rPr>
        <w:t xml:space="preserve"> 32:4 663-684</w:t>
      </w:r>
    </w:p>
    <w:p w14:paraId="7499D080" w14:textId="7AE88190" w:rsidR="000E7F38" w:rsidRDefault="000E7F38" w:rsidP="001E7040">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lang w:val="en-GB"/>
        </w:rPr>
        <w:t xml:space="preserve">Hoggart K. (1997) The middle classes in rural England 1971-1991. </w:t>
      </w:r>
      <w:r w:rsidRPr="007457AB">
        <w:rPr>
          <w:rFonts w:asciiTheme="minorHAnsi" w:hAnsiTheme="minorHAnsi" w:cstheme="minorHAnsi"/>
          <w:i/>
          <w:iCs/>
          <w:lang w:val="en-GB"/>
        </w:rPr>
        <w:t xml:space="preserve">Journal of </w:t>
      </w:r>
      <w:r w:rsidR="000E3B09" w:rsidRPr="007457AB">
        <w:rPr>
          <w:rFonts w:asciiTheme="minorHAnsi" w:hAnsiTheme="minorHAnsi" w:cstheme="minorHAnsi"/>
          <w:i/>
          <w:iCs/>
          <w:lang w:val="en-GB"/>
        </w:rPr>
        <w:t>R</w:t>
      </w:r>
      <w:r w:rsidRPr="007457AB">
        <w:rPr>
          <w:rFonts w:asciiTheme="minorHAnsi" w:hAnsiTheme="minorHAnsi" w:cstheme="minorHAnsi"/>
          <w:i/>
          <w:iCs/>
          <w:lang w:val="en-GB"/>
        </w:rPr>
        <w:t xml:space="preserve">ural </w:t>
      </w:r>
      <w:r w:rsidR="000E3B09" w:rsidRPr="007457AB">
        <w:rPr>
          <w:rFonts w:asciiTheme="minorHAnsi" w:hAnsiTheme="minorHAnsi" w:cstheme="minorHAnsi"/>
          <w:i/>
          <w:iCs/>
          <w:lang w:val="en-GB"/>
        </w:rPr>
        <w:t>S</w:t>
      </w:r>
      <w:r w:rsidRPr="007457AB">
        <w:rPr>
          <w:rFonts w:asciiTheme="minorHAnsi" w:hAnsiTheme="minorHAnsi" w:cstheme="minorHAnsi"/>
          <w:i/>
          <w:iCs/>
          <w:lang w:val="en-GB"/>
        </w:rPr>
        <w:t>tudies</w:t>
      </w:r>
      <w:r w:rsidRPr="007457AB">
        <w:rPr>
          <w:rFonts w:asciiTheme="minorHAnsi" w:hAnsiTheme="minorHAnsi" w:cstheme="minorHAnsi"/>
          <w:lang w:val="en-GB"/>
        </w:rPr>
        <w:t xml:space="preserve"> 13(3) 253-273.</w:t>
      </w:r>
    </w:p>
    <w:p w14:paraId="1A6EF681" w14:textId="7449CA20" w:rsidR="00110072" w:rsidRPr="003D43D6" w:rsidRDefault="003D43D6" w:rsidP="00110072">
      <w:pPr>
        <w:pStyle w:val="BodyText"/>
        <w:spacing w:before="120"/>
        <w:ind w:left="851" w:right="655" w:hanging="851"/>
        <w:rPr>
          <w:rFonts w:asciiTheme="minorHAnsi" w:hAnsiTheme="minorHAnsi" w:cstheme="minorHAnsi"/>
          <w:lang w:val="en-GB"/>
        </w:rPr>
      </w:pPr>
      <w:r w:rsidRPr="003D43D6">
        <w:rPr>
          <w:rFonts w:asciiTheme="minorHAnsi" w:hAnsiTheme="minorHAnsi" w:cstheme="minorHAnsi"/>
          <w:lang w:val="en-GB"/>
        </w:rPr>
        <w:t xml:space="preserve">Holmes, </w:t>
      </w:r>
      <w:r>
        <w:rPr>
          <w:rFonts w:asciiTheme="minorHAnsi" w:hAnsiTheme="minorHAnsi" w:cstheme="minorHAnsi"/>
          <w:lang w:val="en-GB"/>
        </w:rPr>
        <w:t xml:space="preserve">G., </w:t>
      </w:r>
      <w:r w:rsidRPr="003D43D6">
        <w:rPr>
          <w:rFonts w:asciiTheme="minorHAnsi" w:hAnsiTheme="minorHAnsi" w:cstheme="minorHAnsi"/>
          <w:lang w:val="en-GB"/>
        </w:rPr>
        <w:t xml:space="preserve">Clemoes, </w:t>
      </w:r>
      <w:r>
        <w:rPr>
          <w:rFonts w:asciiTheme="minorHAnsi" w:hAnsiTheme="minorHAnsi" w:cstheme="minorHAnsi"/>
          <w:lang w:val="en-GB"/>
        </w:rPr>
        <w:t xml:space="preserve">J., </w:t>
      </w:r>
      <w:r w:rsidRPr="003D43D6">
        <w:rPr>
          <w:rFonts w:asciiTheme="minorHAnsi" w:hAnsiTheme="minorHAnsi" w:cstheme="minorHAnsi"/>
          <w:lang w:val="en-GB"/>
        </w:rPr>
        <w:t>Marriot</w:t>
      </w:r>
      <w:r>
        <w:rPr>
          <w:rFonts w:asciiTheme="minorHAnsi" w:hAnsiTheme="minorHAnsi" w:cstheme="minorHAnsi"/>
          <w:lang w:val="en-GB"/>
        </w:rPr>
        <w:t xml:space="preserve">, K. </w:t>
      </w:r>
      <w:r w:rsidR="0083373C">
        <w:rPr>
          <w:rFonts w:asciiTheme="minorHAnsi" w:hAnsiTheme="minorHAnsi" w:cstheme="minorHAnsi"/>
          <w:lang w:val="en-GB"/>
        </w:rPr>
        <w:t xml:space="preserve">and </w:t>
      </w:r>
      <w:r w:rsidRPr="003D43D6">
        <w:rPr>
          <w:rFonts w:asciiTheme="minorHAnsi" w:hAnsiTheme="minorHAnsi" w:cstheme="minorHAnsi"/>
          <w:lang w:val="en-GB"/>
        </w:rPr>
        <w:t>Wynne-Jones</w:t>
      </w:r>
      <w:r w:rsidR="0083373C">
        <w:rPr>
          <w:rFonts w:asciiTheme="minorHAnsi" w:hAnsiTheme="minorHAnsi" w:cstheme="minorHAnsi"/>
          <w:lang w:val="en-GB"/>
        </w:rPr>
        <w:t xml:space="preserve">, S. (2022) </w:t>
      </w:r>
      <w:r w:rsidR="0083373C" w:rsidRPr="003D43D6">
        <w:rPr>
          <w:rFonts w:asciiTheme="minorHAnsi" w:hAnsiTheme="minorHAnsi" w:cstheme="minorHAnsi"/>
          <w:lang w:val="en-GB"/>
        </w:rPr>
        <w:t xml:space="preserve">The politics of the rural and relational values: </w:t>
      </w:r>
      <w:r w:rsidR="0083373C">
        <w:rPr>
          <w:rFonts w:asciiTheme="minorHAnsi" w:hAnsiTheme="minorHAnsi" w:cstheme="minorHAnsi"/>
          <w:lang w:val="en-GB"/>
        </w:rPr>
        <w:t>c</w:t>
      </w:r>
      <w:r w:rsidR="0083373C" w:rsidRPr="003D43D6">
        <w:rPr>
          <w:rFonts w:asciiTheme="minorHAnsi" w:hAnsiTheme="minorHAnsi" w:cstheme="minorHAnsi"/>
          <w:lang w:val="en-GB"/>
        </w:rPr>
        <w:t xml:space="preserve">ontested discourses of rural change and landscape futures in </w:t>
      </w:r>
      <w:r w:rsidR="0083373C">
        <w:rPr>
          <w:rFonts w:asciiTheme="minorHAnsi" w:hAnsiTheme="minorHAnsi" w:cstheme="minorHAnsi"/>
          <w:lang w:val="en-GB"/>
        </w:rPr>
        <w:t>W</w:t>
      </w:r>
      <w:r w:rsidR="0083373C" w:rsidRPr="003D43D6">
        <w:rPr>
          <w:rFonts w:asciiTheme="minorHAnsi" w:hAnsiTheme="minorHAnsi" w:cstheme="minorHAnsi"/>
          <w:lang w:val="en-GB"/>
        </w:rPr>
        <w:t xml:space="preserve">est </w:t>
      </w:r>
      <w:r w:rsidR="0083373C">
        <w:rPr>
          <w:rFonts w:asciiTheme="minorHAnsi" w:hAnsiTheme="minorHAnsi" w:cstheme="minorHAnsi"/>
          <w:lang w:val="en-GB"/>
        </w:rPr>
        <w:t>W</w:t>
      </w:r>
      <w:r w:rsidR="0083373C" w:rsidRPr="003D43D6">
        <w:rPr>
          <w:rFonts w:asciiTheme="minorHAnsi" w:hAnsiTheme="minorHAnsi" w:cstheme="minorHAnsi"/>
          <w:lang w:val="en-GB"/>
        </w:rPr>
        <w:t>ales</w:t>
      </w:r>
      <w:r w:rsidR="0083373C">
        <w:rPr>
          <w:rFonts w:asciiTheme="minorHAnsi" w:hAnsiTheme="minorHAnsi" w:cstheme="minorHAnsi"/>
          <w:lang w:val="en-GB"/>
        </w:rPr>
        <w:t xml:space="preserve">. </w:t>
      </w:r>
      <w:r w:rsidR="00110072" w:rsidRPr="00110072">
        <w:rPr>
          <w:rFonts w:asciiTheme="minorHAnsi" w:hAnsiTheme="minorHAnsi" w:cstheme="minorHAnsi"/>
          <w:i/>
          <w:iCs/>
          <w:lang w:val="en-GB"/>
        </w:rPr>
        <w:t>Geoforum</w:t>
      </w:r>
      <w:r w:rsidR="00110072">
        <w:rPr>
          <w:rFonts w:asciiTheme="minorHAnsi" w:hAnsiTheme="minorHAnsi" w:cstheme="minorHAnsi"/>
          <w:lang w:val="en-GB"/>
        </w:rPr>
        <w:t xml:space="preserve"> 133: </w:t>
      </w:r>
      <w:r w:rsidR="00110072" w:rsidRPr="003D43D6">
        <w:rPr>
          <w:rFonts w:asciiTheme="minorHAnsi" w:hAnsiTheme="minorHAnsi" w:cstheme="minorHAnsi"/>
          <w:lang w:val="en-GB"/>
        </w:rPr>
        <w:t>153-164</w:t>
      </w:r>
    </w:p>
    <w:p w14:paraId="59CEE97C" w14:textId="74D5EB99" w:rsidR="00C70162" w:rsidRDefault="007E659F" w:rsidP="001E7040">
      <w:pPr>
        <w:pStyle w:val="BodyText"/>
        <w:spacing w:before="120"/>
        <w:ind w:left="851" w:right="655" w:hanging="851"/>
        <w:rPr>
          <w:rFonts w:asciiTheme="minorHAnsi" w:hAnsiTheme="minorHAnsi" w:cstheme="minorHAnsi"/>
          <w:lang w:val="en-GB"/>
        </w:rPr>
      </w:pPr>
      <w:r w:rsidRPr="007E659F">
        <w:rPr>
          <w:rFonts w:asciiTheme="minorHAnsi" w:hAnsiTheme="minorHAnsi" w:cstheme="minorHAnsi"/>
          <w:lang w:val="en-GB"/>
        </w:rPr>
        <w:t xml:space="preserve">Hopkins, R. (2008) </w:t>
      </w:r>
      <w:r w:rsidRPr="007E659F">
        <w:rPr>
          <w:rFonts w:asciiTheme="minorHAnsi" w:hAnsiTheme="minorHAnsi" w:cstheme="minorHAnsi"/>
          <w:i/>
          <w:iCs/>
          <w:lang w:val="en-GB"/>
        </w:rPr>
        <w:t>The Transition Handbook: From Oil Dependency to Local Resilience</w:t>
      </w:r>
      <w:r w:rsidRPr="007E659F">
        <w:rPr>
          <w:rFonts w:asciiTheme="minorHAnsi" w:hAnsiTheme="minorHAnsi" w:cstheme="minorHAnsi"/>
          <w:lang w:val="en-GB"/>
        </w:rPr>
        <w:t xml:space="preserve">. </w:t>
      </w:r>
      <w:r>
        <w:rPr>
          <w:rFonts w:asciiTheme="minorHAnsi" w:hAnsiTheme="minorHAnsi" w:cstheme="minorHAnsi"/>
          <w:lang w:val="en-GB"/>
        </w:rPr>
        <w:t>(</w:t>
      </w:r>
      <w:r w:rsidRPr="007E659F">
        <w:rPr>
          <w:rFonts w:asciiTheme="minorHAnsi" w:hAnsiTheme="minorHAnsi" w:cstheme="minorHAnsi"/>
          <w:lang w:val="en-GB"/>
        </w:rPr>
        <w:t>Totnes</w:t>
      </w:r>
      <w:r>
        <w:rPr>
          <w:rFonts w:asciiTheme="minorHAnsi" w:hAnsiTheme="minorHAnsi" w:cstheme="minorHAnsi"/>
          <w:lang w:val="en-GB"/>
        </w:rPr>
        <w:t>:</w:t>
      </w:r>
      <w:r w:rsidRPr="007E659F">
        <w:rPr>
          <w:rFonts w:asciiTheme="minorHAnsi" w:hAnsiTheme="minorHAnsi" w:cstheme="minorHAnsi"/>
          <w:lang w:val="en-GB"/>
        </w:rPr>
        <w:t>Green Book</w:t>
      </w:r>
      <w:r w:rsidR="00F95047">
        <w:rPr>
          <w:rFonts w:asciiTheme="minorHAnsi" w:hAnsiTheme="minorHAnsi" w:cstheme="minorHAnsi"/>
          <w:lang w:val="en-GB"/>
        </w:rPr>
        <w:t>s</w:t>
      </w:r>
      <w:r>
        <w:rPr>
          <w:rFonts w:asciiTheme="minorHAnsi" w:hAnsiTheme="minorHAnsi" w:cstheme="minorHAnsi"/>
          <w:lang w:val="en-GB"/>
        </w:rPr>
        <w:t>)</w:t>
      </w:r>
    </w:p>
    <w:p w14:paraId="7B67059B" w14:textId="01538005" w:rsidR="002A1746" w:rsidRDefault="002A1746" w:rsidP="002A1746">
      <w:pPr>
        <w:pStyle w:val="BodyText"/>
        <w:spacing w:before="120"/>
        <w:ind w:left="851" w:right="655" w:hanging="851"/>
        <w:rPr>
          <w:rFonts w:asciiTheme="minorHAnsi" w:hAnsiTheme="minorHAnsi" w:cstheme="minorHAnsi"/>
          <w:lang w:val="en-GB"/>
        </w:rPr>
      </w:pPr>
      <w:r w:rsidRPr="002A1746">
        <w:rPr>
          <w:rFonts w:asciiTheme="minorHAnsi" w:hAnsiTheme="minorHAnsi" w:cstheme="minorHAnsi"/>
          <w:lang w:val="en-GB"/>
        </w:rPr>
        <w:t>House of Commons</w:t>
      </w:r>
      <w:r>
        <w:rPr>
          <w:rFonts w:asciiTheme="minorHAnsi" w:hAnsiTheme="minorHAnsi" w:cstheme="minorHAnsi"/>
          <w:lang w:val="en-GB"/>
        </w:rPr>
        <w:t xml:space="preserve"> </w:t>
      </w:r>
      <w:r w:rsidRPr="002A1746">
        <w:rPr>
          <w:rFonts w:asciiTheme="minorHAnsi" w:hAnsiTheme="minorHAnsi" w:cstheme="minorHAnsi"/>
          <w:lang w:val="en-GB"/>
        </w:rPr>
        <w:t>Public Accounts Committee</w:t>
      </w:r>
      <w:r>
        <w:rPr>
          <w:rFonts w:asciiTheme="minorHAnsi" w:hAnsiTheme="minorHAnsi" w:cstheme="minorHAnsi"/>
          <w:lang w:val="en-GB"/>
        </w:rPr>
        <w:t xml:space="preserve"> (2020</w:t>
      </w:r>
      <w:r w:rsidRPr="002A1746">
        <w:rPr>
          <w:rFonts w:asciiTheme="minorHAnsi" w:hAnsiTheme="minorHAnsi" w:cstheme="minorHAnsi"/>
          <w:i/>
          <w:iCs/>
          <w:lang w:val="en-GB"/>
        </w:rPr>
        <w:t>) Selecting towns for the Towns Fund: Twenty-Fourth Report of Session 2019–21. HC 651</w:t>
      </w:r>
      <w:r>
        <w:rPr>
          <w:rFonts w:asciiTheme="minorHAnsi" w:hAnsiTheme="minorHAnsi" w:cstheme="minorHAnsi"/>
          <w:lang w:val="en-GB"/>
        </w:rPr>
        <w:t>. (London: House of Commons).</w:t>
      </w:r>
    </w:p>
    <w:p w14:paraId="3B35F743" w14:textId="0EE6E101" w:rsidR="00E06D56" w:rsidRPr="007457AB" w:rsidRDefault="00E06D56" w:rsidP="001E7040">
      <w:pPr>
        <w:pStyle w:val="BodyText"/>
        <w:spacing w:before="120"/>
        <w:ind w:left="851" w:right="655" w:hanging="851"/>
        <w:rPr>
          <w:rFonts w:asciiTheme="minorHAnsi" w:hAnsiTheme="minorHAnsi" w:cstheme="minorHAnsi"/>
          <w:lang w:val="en-GB"/>
        </w:rPr>
      </w:pPr>
      <w:r>
        <w:rPr>
          <w:rFonts w:asciiTheme="minorHAnsi" w:hAnsiTheme="minorHAnsi" w:cstheme="minorHAnsi"/>
          <w:lang w:val="en-GB"/>
        </w:rPr>
        <w:t xml:space="preserve">HM Treasury (2018) Our </w:t>
      </w:r>
      <w:r w:rsidR="00B45CC4">
        <w:rPr>
          <w:rFonts w:asciiTheme="minorHAnsi" w:hAnsiTheme="minorHAnsi" w:cstheme="minorHAnsi"/>
          <w:lang w:val="en-GB"/>
        </w:rPr>
        <w:t>P</w:t>
      </w:r>
      <w:r>
        <w:rPr>
          <w:rFonts w:asciiTheme="minorHAnsi" w:hAnsiTheme="minorHAnsi" w:cstheme="minorHAnsi"/>
          <w:lang w:val="en-GB"/>
        </w:rPr>
        <w:t>lan for the High Street</w:t>
      </w:r>
      <w:r w:rsidR="0056073F">
        <w:rPr>
          <w:rFonts w:asciiTheme="minorHAnsi" w:hAnsiTheme="minorHAnsi" w:cstheme="minorHAnsi"/>
          <w:lang w:val="en-GB"/>
        </w:rPr>
        <w:t xml:space="preserve"> (London: HM Treasury) </w:t>
      </w:r>
      <w:r w:rsidR="00EC6222">
        <w:rPr>
          <w:rFonts w:asciiTheme="minorHAnsi" w:hAnsiTheme="minorHAnsi" w:cstheme="minorHAnsi"/>
          <w:lang w:val="en-GB"/>
        </w:rPr>
        <w:t xml:space="preserve">Available at: </w:t>
      </w:r>
      <w:r w:rsidR="00EC6222" w:rsidRPr="00EC6222">
        <w:rPr>
          <w:rFonts w:asciiTheme="minorHAnsi" w:hAnsiTheme="minorHAnsi" w:cstheme="minorHAnsi"/>
          <w:lang w:val="en-GB"/>
        </w:rPr>
        <w:t>https://assets.publishing.service.gov.uk/media/5bd6eb7140f0b604c46becc2/HighStreets_web.pdf</w:t>
      </w:r>
      <w:r w:rsidR="00EC6222">
        <w:rPr>
          <w:rFonts w:asciiTheme="minorHAnsi" w:hAnsiTheme="minorHAnsi" w:cstheme="minorHAnsi"/>
          <w:lang w:val="en-GB"/>
        </w:rPr>
        <w:t>; last accessed 20/2/24.</w:t>
      </w:r>
    </w:p>
    <w:p w14:paraId="087F2D98" w14:textId="16B7FD05" w:rsidR="001855CE" w:rsidRPr="007457AB" w:rsidRDefault="005F6383" w:rsidP="00AE4C93">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lang w:val="en-GB"/>
        </w:rPr>
        <w:t>Hubbard</w:t>
      </w:r>
      <w:r w:rsidRPr="007457AB">
        <w:rPr>
          <w:rFonts w:asciiTheme="minorHAnsi" w:hAnsiTheme="minorHAnsi" w:cstheme="minorHAnsi"/>
          <w:spacing w:val="2"/>
          <w:lang w:val="en-GB"/>
        </w:rPr>
        <w:t xml:space="preserve"> </w:t>
      </w:r>
      <w:r w:rsidRPr="007457AB">
        <w:rPr>
          <w:rFonts w:asciiTheme="minorHAnsi" w:hAnsiTheme="minorHAnsi" w:cstheme="minorHAnsi"/>
          <w:lang w:val="en-GB"/>
        </w:rPr>
        <w:t>P.</w:t>
      </w:r>
      <w:r w:rsidRPr="007457AB">
        <w:rPr>
          <w:rFonts w:asciiTheme="minorHAnsi" w:hAnsiTheme="minorHAnsi" w:cstheme="minorHAnsi"/>
          <w:spacing w:val="-2"/>
          <w:lang w:val="en-GB"/>
        </w:rPr>
        <w:t xml:space="preserve"> </w:t>
      </w:r>
      <w:r w:rsidRPr="007457AB">
        <w:rPr>
          <w:rFonts w:asciiTheme="minorHAnsi" w:hAnsiTheme="minorHAnsi" w:cstheme="minorHAnsi"/>
          <w:lang w:val="en-GB"/>
        </w:rPr>
        <w:t>(2017a)</w:t>
      </w:r>
      <w:r w:rsidRPr="007457AB">
        <w:rPr>
          <w:rFonts w:asciiTheme="minorHAnsi" w:hAnsiTheme="minorHAnsi" w:cstheme="minorHAnsi"/>
          <w:spacing w:val="-3"/>
          <w:lang w:val="en-GB"/>
        </w:rPr>
        <w:t xml:space="preserve"> </w:t>
      </w:r>
      <w:r w:rsidRPr="007457AB">
        <w:rPr>
          <w:rFonts w:asciiTheme="minorHAnsi" w:hAnsiTheme="minorHAnsi" w:cstheme="minorHAnsi"/>
          <w:i/>
          <w:lang w:val="en-GB"/>
        </w:rPr>
        <w:t>The</w:t>
      </w:r>
      <w:r w:rsidRPr="007457AB">
        <w:rPr>
          <w:rFonts w:asciiTheme="minorHAnsi" w:hAnsiTheme="minorHAnsi" w:cstheme="minorHAnsi"/>
          <w:i/>
          <w:spacing w:val="-1"/>
          <w:lang w:val="en-GB"/>
        </w:rPr>
        <w:t xml:space="preserve"> </w:t>
      </w:r>
      <w:r w:rsidRPr="007457AB">
        <w:rPr>
          <w:rFonts w:asciiTheme="minorHAnsi" w:hAnsiTheme="minorHAnsi" w:cstheme="minorHAnsi"/>
          <w:i/>
          <w:lang w:val="en-GB"/>
        </w:rPr>
        <w:t>Battle</w:t>
      </w:r>
      <w:r w:rsidRPr="007457AB">
        <w:rPr>
          <w:rFonts w:asciiTheme="minorHAnsi" w:hAnsiTheme="minorHAnsi" w:cstheme="minorHAnsi"/>
          <w:i/>
          <w:spacing w:val="-1"/>
          <w:lang w:val="en-GB"/>
        </w:rPr>
        <w:t xml:space="preserve"> </w:t>
      </w:r>
      <w:r w:rsidRPr="007457AB">
        <w:rPr>
          <w:rFonts w:asciiTheme="minorHAnsi" w:hAnsiTheme="minorHAnsi" w:cstheme="minorHAnsi"/>
          <w:i/>
          <w:lang w:val="en-GB"/>
        </w:rPr>
        <w:t>for</w:t>
      </w:r>
      <w:r w:rsidRPr="007457AB">
        <w:rPr>
          <w:rFonts w:asciiTheme="minorHAnsi" w:hAnsiTheme="minorHAnsi" w:cstheme="minorHAnsi"/>
          <w:i/>
          <w:spacing w:val="-2"/>
          <w:lang w:val="en-GB"/>
        </w:rPr>
        <w:t xml:space="preserve"> </w:t>
      </w:r>
      <w:r w:rsidRPr="007457AB">
        <w:rPr>
          <w:rFonts w:asciiTheme="minorHAnsi" w:hAnsiTheme="minorHAnsi" w:cstheme="minorHAnsi"/>
          <w:i/>
          <w:lang w:val="en-GB"/>
        </w:rPr>
        <w:t>the</w:t>
      </w:r>
      <w:r w:rsidRPr="007457AB">
        <w:rPr>
          <w:rFonts w:asciiTheme="minorHAnsi" w:hAnsiTheme="minorHAnsi" w:cstheme="minorHAnsi"/>
          <w:i/>
          <w:spacing w:val="-5"/>
          <w:lang w:val="en-GB"/>
        </w:rPr>
        <w:t xml:space="preserve"> </w:t>
      </w:r>
      <w:r w:rsidRPr="007457AB">
        <w:rPr>
          <w:rFonts w:asciiTheme="minorHAnsi" w:hAnsiTheme="minorHAnsi" w:cstheme="minorHAnsi"/>
          <w:i/>
          <w:lang w:val="en-GB"/>
        </w:rPr>
        <w:t>High Street:</w:t>
      </w:r>
      <w:r w:rsidRPr="007457AB">
        <w:rPr>
          <w:rFonts w:asciiTheme="minorHAnsi" w:hAnsiTheme="minorHAnsi" w:cstheme="minorHAnsi"/>
          <w:i/>
          <w:spacing w:val="2"/>
          <w:lang w:val="en-GB"/>
        </w:rPr>
        <w:t xml:space="preserve"> </w:t>
      </w:r>
      <w:r w:rsidRPr="007457AB">
        <w:rPr>
          <w:rFonts w:asciiTheme="minorHAnsi" w:hAnsiTheme="minorHAnsi" w:cstheme="minorHAnsi"/>
          <w:i/>
          <w:lang w:val="en-GB"/>
        </w:rPr>
        <w:t>Retail</w:t>
      </w:r>
      <w:r w:rsidRPr="007457AB">
        <w:rPr>
          <w:rFonts w:asciiTheme="minorHAnsi" w:hAnsiTheme="minorHAnsi" w:cstheme="minorHAnsi"/>
          <w:i/>
          <w:spacing w:val="-4"/>
          <w:lang w:val="en-GB"/>
        </w:rPr>
        <w:t xml:space="preserve"> </w:t>
      </w:r>
      <w:r w:rsidRPr="007457AB">
        <w:rPr>
          <w:rFonts w:asciiTheme="minorHAnsi" w:hAnsiTheme="minorHAnsi" w:cstheme="minorHAnsi"/>
          <w:i/>
          <w:lang w:val="en-GB"/>
        </w:rPr>
        <w:t>Gentrification</w:t>
      </w:r>
      <w:r w:rsidRPr="007457AB">
        <w:rPr>
          <w:rFonts w:asciiTheme="minorHAnsi" w:hAnsiTheme="minorHAnsi" w:cstheme="minorHAnsi"/>
          <w:i/>
          <w:spacing w:val="-2"/>
          <w:lang w:val="en-GB"/>
        </w:rPr>
        <w:t xml:space="preserve"> </w:t>
      </w:r>
      <w:r w:rsidRPr="007457AB">
        <w:rPr>
          <w:rFonts w:asciiTheme="minorHAnsi" w:hAnsiTheme="minorHAnsi" w:cstheme="minorHAnsi"/>
          <w:i/>
          <w:lang w:val="en-GB"/>
        </w:rPr>
        <w:t>Class</w:t>
      </w:r>
      <w:r w:rsidRPr="007457AB">
        <w:rPr>
          <w:rFonts w:asciiTheme="minorHAnsi" w:hAnsiTheme="minorHAnsi" w:cstheme="minorHAnsi"/>
          <w:i/>
          <w:spacing w:val="-1"/>
          <w:lang w:val="en-GB"/>
        </w:rPr>
        <w:t xml:space="preserve"> </w:t>
      </w:r>
      <w:r w:rsidRPr="007457AB">
        <w:rPr>
          <w:rFonts w:asciiTheme="minorHAnsi" w:hAnsiTheme="minorHAnsi" w:cstheme="minorHAnsi"/>
          <w:i/>
          <w:lang w:val="en-GB"/>
        </w:rPr>
        <w:t>and Disgust</w:t>
      </w:r>
      <w:r w:rsidR="009D03EF" w:rsidRPr="007457AB">
        <w:rPr>
          <w:rFonts w:asciiTheme="minorHAnsi" w:hAnsiTheme="minorHAnsi" w:cstheme="minorHAnsi"/>
          <w:iCs/>
          <w:lang w:val="en-GB"/>
        </w:rPr>
        <w:t xml:space="preserve"> (</w:t>
      </w:r>
      <w:r w:rsidRPr="007457AB">
        <w:rPr>
          <w:rFonts w:asciiTheme="minorHAnsi" w:hAnsiTheme="minorHAnsi" w:cstheme="minorHAnsi"/>
          <w:lang w:val="en-GB"/>
        </w:rPr>
        <w:t>London: Palgave</w:t>
      </w:r>
      <w:r w:rsidRPr="007457AB">
        <w:rPr>
          <w:rFonts w:asciiTheme="minorHAnsi" w:hAnsiTheme="minorHAnsi" w:cstheme="minorHAnsi"/>
          <w:spacing w:val="-1"/>
          <w:lang w:val="en-GB"/>
        </w:rPr>
        <w:t xml:space="preserve"> </w:t>
      </w:r>
      <w:r w:rsidRPr="007457AB">
        <w:rPr>
          <w:rFonts w:asciiTheme="minorHAnsi" w:hAnsiTheme="minorHAnsi" w:cstheme="minorHAnsi"/>
          <w:lang w:val="en-GB"/>
        </w:rPr>
        <w:t>Macmillan</w:t>
      </w:r>
      <w:r w:rsidR="009D03EF" w:rsidRPr="007457AB">
        <w:rPr>
          <w:rFonts w:asciiTheme="minorHAnsi" w:hAnsiTheme="minorHAnsi" w:cstheme="minorHAnsi"/>
          <w:lang w:val="en-GB"/>
        </w:rPr>
        <w:t>).</w:t>
      </w:r>
    </w:p>
    <w:p w14:paraId="334583B4" w14:textId="2B72594C" w:rsidR="00E54F22" w:rsidRPr="007457AB" w:rsidRDefault="00E54F22" w:rsidP="00704B2D">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lang w:val="en-GB"/>
        </w:rPr>
        <w:t xml:space="preserve">Hunter I. (2006) </w:t>
      </w:r>
      <w:r w:rsidR="00704B2D" w:rsidRPr="007457AB">
        <w:rPr>
          <w:rFonts w:asciiTheme="minorHAnsi" w:hAnsiTheme="minorHAnsi" w:cstheme="minorHAnsi"/>
          <w:lang w:val="en-GB"/>
        </w:rPr>
        <w:t>A Cultural Strategy for Rural England: Investing in Rural Community Creativity and Cultural Capital</w:t>
      </w:r>
      <w:r w:rsidR="00641218" w:rsidRPr="007457AB">
        <w:rPr>
          <w:rFonts w:asciiTheme="minorHAnsi" w:hAnsiTheme="minorHAnsi" w:cstheme="minorHAnsi"/>
          <w:lang w:val="en-GB"/>
        </w:rPr>
        <w:t>. (</w:t>
      </w:r>
      <w:r w:rsidR="00C872B9" w:rsidRPr="007457AB">
        <w:rPr>
          <w:rFonts w:asciiTheme="minorHAnsi" w:hAnsiTheme="minorHAnsi" w:cstheme="minorHAnsi"/>
          <w:lang w:val="en-GB"/>
        </w:rPr>
        <w:t xml:space="preserve">Ambleside: </w:t>
      </w:r>
      <w:r w:rsidR="00704B2D" w:rsidRPr="007457AB">
        <w:rPr>
          <w:rFonts w:asciiTheme="minorHAnsi" w:hAnsiTheme="minorHAnsi" w:cstheme="minorHAnsi"/>
          <w:lang w:val="en-GB"/>
        </w:rPr>
        <w:t>Littoral Arts Trus</w:t>
      </w:r>
      <w:r w:rsidR="00641218" w:rsidRPr="007457AB">
        <w:rPr>
          <w:rFonts w:asciiTheme="minorHAnsi" w:hAnsiTheme="minorHAnsi" w:cstheme="minorHAnsi"/>
          <w:lang w:val="en-GB"/>
        </w:rPr>
        <w:t>t)</w:t>
      </w:r>
    </w:p>
    <w:p w14:paraId="7163E30B" w14:textId="0A146DF9" w:rsidR="006D718C" w:rsidRDefault="006D718C" w:rsidP="00AE4C93">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lang w:val="en-GB"/>
        </w:rPr>
        <w:t>Keeble D.</w:t>
      </w:r>
      <w:r w:rsidR="000B4C1B" w:rsidRPr="007457AB">
        <w:rPr>
          <w:rFonts w:asciiTheme="minorHAnsi" w:hAnsiTheme="minorHAnsi" w:cstheme="minorHAnsi"/>
          <w:lang w:val="en-GB"/>
        </w:rPr>
        <w:t>and</w:t>
      </w:r>
      <w:r w:rsidRPr="007457AB">
        <w:rPr>
          <w:rFonts w:asciiTheme="minorHAnsi" w:hAnsiTheme="minorHAnsi" w:cstheme="minorHAnsi"/>
          <w:lang w:val="en-GB"/>
        </w:rPr>
        <w:t xml:space="preserve"> Tyler P. </w:t>
      </w:r>
      <w:r w:rsidR="000B4C1B" w:rsidRPr="007457AB">
        <w:rPr>
          <w:rFonts w:asciiTheme="minorHAnsi" w:hAnsiTheme="minorHAnsi" w:cstheme="minorHAnsi"/>
          <w:lang w:val="en-GB"/>
        </w:rPr>
        <w:t>(</w:t>
      </w:r>
      <w:r w:rsidRPr="007457AB">
        <w:rPr>
          <w:rFonts w:asciiTheme="minorHAnsi" w:hAnsiTheme="minorHAnsi" w:cstheme="minorHAnsi"/>
          <w:lang w:val="en-GB"/>
        </w:rPr>
        <w:t>1995</w:t>
      </w:r>
      <w:r w:rsidR="000B4C1B" w:rsidRPr="007457AB">
        <w:rPr>
          <w:rFonts w:asciiTheme="minorHAnsi" w:hAnsiTheme="minorHAnsi" w:cstheme="minorHAnsi"/>
          <w:lang w:val="en-GB"/>
        </w:rPr>
        <w:t xml:space="preserve">) </w:t>
      </w:r>
      <w:r w:rsidRPr="007457AB">
        <w:rPr>
          <w:rFonts w:asciiTheme="minorHAnsi" w:hAnsiTheme="minorHAnsi" w:cstheme="minorHAnsi"/>
          <w:lang w:val="en-GB"/>
        </w:rPr>
        <w:t>Enterprising behaviour and the urban</w:t>
      </w:r>
      <w:r w:rsidR="000B4C1B" w:rsidRPr="007457AB">
        <w:rPr>
          <w:rFonts w:asciiTheme="minorHAnsi" w:hAnsiTheme="minorHAnsi" w:cstheme="minorHAnsi"/>
          <w:lang w:val="en-GB"/>
        </w:rPr>
        <w:t>-</w:t>
      </w:r>
      <w:r w:rsidRPr="007457AB">
        <w:rPr>
          <w:rFonts w:asciiTheme="minorHAnsi" w:hAnsiTheme="minorHAnsi" w:cstheme="minorHAnsi"/>
          <w:lang w:val="en-GB"/>
        </w:rPr>
        <w:t xml:space="preserve">rural shift. </w:t>
      </w:r>
      <w:r w:rsidRPr="007457AB">
        <w:rPr>
          <w:rFonts w:asciiTheme="minorHAnsi" w:hAnsiTheme="minorHAnsi" w:cstheme="minorHAnsi"/>
          <w:i/>
          <w:iCs/>
          <w:lang w:val="en-GB"/>
        </w:rPr>
        <w:t>Urban Studies</w:t>
      </w:r>
      <w:r w:rsidRPr="007457AB">
        <w:rPr>
          <w:rFonts w:asciiTheme="minorHAnsi" w:hAnsiTheme="minorHAnsi" w:cstheme="minorHAnsi"/>
          <w:lang w:val="en-GB"/>
        </w:rPr>
        <w:t xml:space="preserve"> 32</w:t>
      </w:r>
      <w:r w:rsidR="00B942CD" w:rsidRPr="007457AB">
        <w:rPr>
          <w:rFonts w:asciiTheme="minorHAnsi" w:hAnsiTheme="minorHAnsi" w:cstheme="minorHAnsi"/>
          <w:lang w:val="en-GB"/>
        </w:rPr>
        <w:t>:</w:t>
      </w:r>
      <w:r w:rsidRPr="007457AB">
        <w:rPr>
          <w:rFonts w:asciiTheme="minorHAnsi" w:hAnsiTheme="minorHAnsi" w:cstheme="minorHAnsi"/>
          <w:lang w:val="en-GB"/>
        </w:rPr>
        <w:t xml:space="preserve"> 975</w:t>
      </w:r>
      <w:r w:rsidR="00B942CD" w:rsidRPr="007457AB">
        <w:rPr>
          <w:rFonts w:asciiTheme="minorHAnsi" w:hAnsiTheme="minorHAnsi" w:cstheme="minorHAnsi"/>
          <w:lang w:val="en-GB"/>
        </w:rPr>
        <w:t>-</w:t>
      </w:r>
      <w:r w:rsidRPr="007457AB">
        <w:rPr>
          <w:rFonts w:asciiTheme="minorHAnsi" w:hAnsiTheme="minorHAnsi" w:cstheme="minorHAnsi"/>
          <w:lang w:val="en-GB"/>
        </w:rPr>
        <w:t>997.</w:t>
      </w:r>
    </w:p>
    <w:p w14:paraId="4A4DC6D4" w14:textId="156AAAD5" w:rsidR="00DB2F95" w:rsidRPr="007457AB" w:rsidRDefault="00DB2F95" w:rsidP="0072441E">
      <w:pPr>
        <w:pStyle w:val="BodyText"/>
        <w:spacing w:before="120"/>
        <w:ind w:left="851" w:right="655" w:hanging="851"/>
        <w:rPr>
          <w:rFonts w:asciiTheme="minorHAnsi" w:hAnsiTheme="minorHAnsi" w:cstheme="minorHAnsi"/>
          <w:color w:val="171717" w:themeColor="background2" w:themeShade="1A"/>
          <w:lang w:val="en-GB"/>
        </w:rPr>
      </w:pPr>
      <w:r w:rsidRPr="007457AB">
        <w:rPr>
          <w:rFonts w:asciiTheme="minorHAnsi" w:hAnsiTheme="minorHAnsi" w:cstheme="minorHAnsi"/>
          <w:color w:val="171717" w:themeColor="background2" w:themeShade="1A"/>
          <w:lang w:val="en-GB"/>
        </w:rPr>
        <w:t xml:space="preserve">Kirwan </w:t>
      </w:r>
      <w:r w:rsidR="00CA2845" w:rsidRPr="007457AB">
        <w:rPr>
          <w:rFonts w:asciiTheme="minorHAnsi" w:hAnsiTheme="minorHAnsi" w:cstheme="minorHAnsi"/>
          <w:color w:val="171717" w:themeColor="background2" w:themeShade="1A"/>
          <w:lang w:val="en-GB"/>
        </w:rPr>
        <w:t>J. (2004)</w:t>
      </w:r>
      <w:r w:rsidRPr="007457AB">
        <w:rPr>
          <w:rFonts w:asciiTheme="minorHAnsi" w:hAnsiTheme="minorHAnsi" w:cstheme="minorHAnsi"/>
          <w:color w:val="171717" w:themeColor="background2" w:themeShade="1A"/>
          <w:lang w:val="en-GB"/>
        </w:rPr>
        <w:t xml:space="preserve"> Alternative strategies in the UK agro‐food system: </w:t>
      </w:r>
      <w:r w:rsidR="00CA2845" w:rsidRPr="007457AB">
        <w:rPr>
          <w:rFonts w:asciiTheme="minorHAnsi" w:hAnsiTheme="minorHAnsi" w:cstheme="minorHAnsi"/>
          <w:color w:val="171717" w:themeColor="background2" w:themeShade="1A"/>
          <w:lang w:val="en-GB"/>
        </w:rPr>
        <w:t>i</w:t>
      </w:r>
      <w:r w:rsidRPr="007457AB">
        <w:rPr>
          <w:rFonts w:asciiTheme="minorHAnsi" w:hAnsiTheme="minorHAnsi" w:cstheme="minorHAnsi"/>
          <w:color w:val="171717" w:themeColor="background2" w:themeShade="1A"/>
          <w:lang w:val="en-GB"/>
        </w:rPr>
        <w:t>nterrogating the alterity of farmers' market</w:t>
      </w:r>
      <w:r w:rsidR="00CA2845" w:rsidRPr="007457AB">
        <w:rPr>
          <w:rFonts w:asciiTheme="minorHAnsi" w:hAnsiTheme="minorHAnsi" w:cstheme="minorHAnsi"/>
          <w:color w:val="171717" w:themeColor="background2" w:themeShade="1A"/>
          <w:lang w:val="en-GB"/>
        </w:rPr>
        <w:t>s</w:t>
      </w:r>
      <w:r w:rsidR="002C470E">
        <w:rPr>
          <w:rFonts w:asciiTheme="minorHAnsi" w:hAnsiTheme="minorHAnsi" w:cstheme="minorHAnsi"/>
          <w:color w:val="171717" w:themeColor="background2" w:themeShade="1A"/>
          <w:lang w:val="en-GB"/>
        </w:rPr>
        <w:t>.</w:t>
      </w:r>
      <w:r w:rsidRPr="007457AB">
        <w:rPr>
          <w:rFonts w:asciiTheme="minorHAnsi" w:hAnsiTheme="minorHAnsi" w:cstheme="minorHAnsi"/>
          <w:color w:val="171717" w:themeColor="background2" w:themeShade="1A"/>
          <w:lang w:val="en-GB"/>
        </w:rPr>
        <w:t xml:space="preserve"> </w:t>
      </w:r>
      <w:r w:rsidRPr="007457AB">
        <w:rPr>
          <w:rFonts w:asciiTheme="minorHAnsi" w:hAnsiTheme="minorHAnsi" w:cstheme="minorHAnsi"/>
          <w:i/>
          <w:iCs/>
          <w:color w:val="171717" w:themeColor="background2" w:themeShade="1A"/>
          <w:lang w:val="en-GB"/>
        </w:rPr>
        <w:t xml:space="preserve">Sociologia </w:t>
      </w:r>
      <w:r w:rsidR="00CA2845" w:rsidRPr="007457AB">
        <w:rPr>
          <w:rFonts w:asciiTheme="minorHAnsi" w:hAnsiTheme="minorHAnsi" w:cstheme="minorHAnsi"/>
          <w:i/>
          <w:iCs/>
          <w:color w:val="171717" w:themeColor="background2" w:themeShade="1A"/>
          <w:lang w:val="en-GB"/>
        </w:rPr>
        <w:t>R</w:t>
      </w:r>
      <w:r w:rsidRPr="007457AB">
        <w:rPr>
          <w:rFonts w:asciiTheme="minorHAnsi" w:hAnsiTheme="minorHAnsi" w:cstheme="minorHAnsi"/>
          <w:i/>
          <w:iCs/>
          <w:color w:val="171717" w:themeColor="background2" w:themeShade="1A"/>
          <w:lang w:val="en-GB"/>
        </w:rPr>
        <w:t>uralis</w:t>
      </w:r>
      <w:r w:rsidRPr="007457AB">
        <w:rPr>
          <w:rFonts w:asciiTheme="minorHAnsi" w:hAnsiTheme="minorHAnsi" w:cstheme="minorHAnsi"/>
          <w:color w:val="171717" w:themeColor="background2" w:themeShade="1A"/>
          <w:lang w:val="en-GB"/>
        </w:rPr>
        <w:t xml:space="preserve"> 44: 395-415.</w:t>
      </w:r>
    </w:p>
    <w:p w14:paraId="2B307E84" w14:textId="7ED70D15" w:rsidR="00521424" w:rsidRPr="007457AB" w:rsidRDefault="00521424" w:rsidP="001E7040">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lang w:val="en-GB"/>
        </w:rPr>
        <w:t xml:space="preserve">Knutsford Town Plan Steering Group (2010) </w:t>
      </w:r>
      <w:r w:rsidRPr="007457AB">
        <w:rPr>
          <w:rFonts w:asciiTheme="minorHAnsi" w:hAnsiTheme="minorHAnsi" w:cstheme="minorHAnsi"/>
          <w:i/>
          <w:iCs/>
          <w:lang w:val="en-GB"/>
        </w:rPr>
        <w:t>Knutsford Town Plan</w:t>
      </w:r>
      <w:r w:rsidRPr="007457AB">
        <w:rPr>
          <w:rFonts w:asciiTheme="minorHAnsi" w:hAnsiTheme="minorHAnsi" w:cstheme="minorHAnsi"/>
          <w:lang w:val="en-GB"/>
        </w:rPr>
        <w:t xml:space="preserve"> (Knutsford: Knutsford Town Council)</w:t>
      </w:r>
      <w:r w:rsidR="007552F7" w:rsidRPr="007457AB">
        <w:rPr>
          <w:rFonts w:asciiTheme="minorHAnsi" w:hAnsiTheme="minorHAnsi" w:cstheme="minorHAnsi"/>
          <w:lang w:val="en-GB"/>
        </w:rPr>
        <w:t>.</w:t>
      </w:r>
    </w:p>
    <w:p w14:paraId="5CE03E2A" w14:textId="77777777" w:rsidR="00402D3F" w:rsidRPr="007457AB" w:rsidRDefault="007552F7" w:rsidP="00402D3F">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lang w:val="en-GB"/>
        </w:rPr>
        <w:t>Launceston Town Council and Cornwall Council</w:t>
      </w:r>
      <w:r w:rsidR="00C94A05" w:rsidRPr="007457AB">
        <w:rPr>
          <w:rFonts w:asciiTheme="minorHAnsi" w:hAnsiTheme="minorHAnsi" w:cstheme="minorHAnsi"/>
          <w:lang w:val="en-GB"/>
        </w:rPr>
        <w:t xml:space="preserve"> (2020) </w:t>
      </w:r>
      <w:r w:rsidR="00C94A05" w:rsidRPr="007457AB">
        <w:rPr>
          <w:rFonts w:asciiTheme="minorHAnsi" w:hAnsiTheme="minorHAnsi" w:cstheme="minorHAnsi"/>
          <w:i/>
          <w:lang w:val="en-GB"/>
        </w:rPr>
        <w:t>Launceston Southern Growth Area Concept Plan Document</w:t>
      </w:r>
      <w:r w:rsidR="00C94A05" w:rsidRPr="007457AB">
        <w:rPr>
          <w:rFonts w:asciiTheme="minorHAnsi" w:hAnsiTheme="minorHAnsi" w:cstheme="minorHAnsi"/>
          <w:lang w:val="en-GB"/>
        </w:rPr>
        <w:t xml:space="preserve"> </w:t>
      </w:r>
      <w:r w:rsidR="00900BE8" w:rsidRPr="007457AB">
        <w:rPr>
          <w:rFonts w:asciiTheme="minorHAnsi" w:hAnsiTheme="minorHAnsi" w:cstheme="minorHAnsi"/>
          <w:lang w:val="en-GB"/>
        </w:rPr>
        <w:t>(Truro: Launceston Town Council and Cornwall Council)</w:t>
      </w:r>
      <w:r w:rsidR="00FD15E6" w:rsidRPr="007457AB">
        <w:rPr>
          <w:rFonts w:asciiTheme="minorHAnsi" w:hAnsiTheme="minorHAnsi" w:cstheme="minorHAnsi"/>
          <w:lang w:val="en-GB"/>
        </w:rPr>
        <w:t>.</w:t>
      </w:r>
    </w:p>
    <w:p w14:paraId="3930A7BF" w14:textId="0802062F" w:rsidR="00402D3F" w:rsidRPr="007457AB" w:rsidRDefault="0098548E" w:rsidP="00E714BA">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lang w:val="en-GB"/>
        </w:rPr>
        <w:t>Lewis G. (1998) Rural migration and demographic change. In B. Ilbery (ed.)</w:t>
      </w:r>
      <w:r w:rsidR="00ED003C" w:rsidRPr="007457AB">
        <w:rPr>
          <w:rFonts w:asciiTheme="minorHAnsi" w:hAnsiTheme="minorHAnsi" w:cstheme="minorHAnsi"/>
          <w:lang w:val="en-GB"/>
        </w:rPr>
        <w:t xml:space="preserve"> </w:t>
      </w:r>
      <w:r w:rsidRPr="007457AB">
        <w:rPr>
          <w:rFonts w:asciiTheme="minorHAnsi" w:hAnsiTheme="minorHAnsi" w:cstheme="minorHAnsi"/>
          <w:i/>
          <w:iCs/>
          <w:lang w:val="en-GB"/>
        </w:rPr>
        <w:t xml:space="preserve">The </w:t>
      </w:r>
      <w:r w:rsidR="00ED003C" w:rsidRPr="007457AB">
        <w:rPr>
          <w:rFonts w:asciiTheme="minorHAnsi" w:hAnsiTheme="minorHAnsi" w:cstheme="minorHAnsi"/>
          <w:i/>
          <w:iCs/>
          <w:lang w:val="en-GB"/>
        </w:rPr>
        <w:t>G</w:t>
      </w:r>
      <w:r w:rsidRPr="007457AB">
        <w:rPr>
          <w:rFonts w:asciiTheme="minorHAnsi" w:hAnsiTheme="minorHAnsi" w:cstheme="minorHAnsi"/>
          <w:i/>
          <w:iCs/>
          <w:lang w:val="en-GB"/>
        </w:rPr>
        <w:t xml:space="preserve">eography of </w:t>
      </w:r>
      <w:r w:rsidR="00ED003C" w:rsidRPr="007457AB">
        <w:rPr>
          <w:rFonts w:asciiTheme="minorHAnsi" w:hAnsiTheme="minorHAnsi" w:cstheme="minorHAnsi"/>
          <w:i/>
          <w:iCs/>
          <w:lang w:val="en-GB"/>
        </w:rPr>
        <w:t>R</w:t>
      </w:r>
      <w:r w:rsidRPr="007457AB">
        <w:rPr>
          <w:rFonts w:asciiTheme="minorHAnsi" w:hAnsiTheme="minorHAnsi" w:cstheme="minorHAnsi"/>
          <w:i/>
          <w:iCs/>
          <w:lang w:val="en-GB"/>
        </w:rPr>
        <w:t xml:space="preserve">ural </w:t>
      </w:r>
      <w:r w:rsidR="00ED003C" w:rsidRPr="007457AB">
        <w:rPr>
          <w:rFonts w:asciiTheme="minorHAnsi" w:hAnsiTheme="minorHAnsi" w:cstheme="minorHAnsi"/>
          <w:i/>
          <w:iCs/>
          <w:lang w:val="en-GB"/>
        </w:rPr>
        <w:t>C</w:t>
      </w:r>
      <w:r w:rsidRPr="007457AB">
        <w:rPr>
          <w:rFonts w:asciiTheme="minorHAnsi" w:hAnsiTheme="minorHAnsi" w:cstheme="minorHAnsi"/>
          <w:i/>
          <w:iCs/>
          <w:lang w:val="en-GB"/>
        </w:rPr>
        <w:t>hange</w:t>
      </w:r>
      <w:r w:rsidRPr="007457AB">
        <w:rPr>
          <w:rFonts w:asciiTheme="minorHAnsi" w:hAnsiTheme="minorHAnsi" w:cstheme="minorHAnsi"/>
          <w:lang w:val="en-GB"/>
        </w:rPr>
        <w:t xml:space="preserve"> </w:t>
      </w:r>
      <w:r w:rsidR="00ED003C" w:rsidRPr="007457AB">
        <w:rPr>
          <w:rFonts w:asciiTheme="minorHAnsi" w:hAnsiTheme="minorHAnsi" w:cstheme="minorHAnsi"/>
          <w:lang w:val="en-GB"/>
        </w:rPr>
        <w:t>(</w:t>
      </w:r>
      <w:r w:rsidRPr="007457AB">
        <w:rPr>
          <w:rFonts w:asciiTheme="minorHAnsi" w:hAnsiTheme="minorHAnsi" w:cstheme="minorHAnsi"/>
          <w:lang w:val="en-GB"/>
        </w:rPr>
        <w:t>Harlow: Longman</w:t>
      </w:r>
      <w:r w:rsidR="00ED003C" w:rsidRPr="007457AB">
        <w:rPr>
          <w:rFonts w:asciiTheme="minorHAnsi" w:hAnsiTheme="minorHAnsi" w:cstheme="minorHAnsi"/>
          <w:lang w:val="en-GB"/>
        </w:rPr>
        <w:t>) 131-160</w:t>
      </w:r>
      <w:r w:rsidRPr="007457AB">
        <w:rPr>
          <w:rFonts w:asciiTheme="minorHAnsi" w:hAnsiTheme="minorHAnsi" w:cstheme="minorHAnsi"/>
          <w:lang w:val="en-GB"/>
        </w:rPr>
        <w:t>.</w:t>
      </w:r>
    </w:p>
    <w:p w14:paraId="303F29E6" w14:textId="50B3F564" w:rsidR="002A6DEB" w:rsidRPr="007457AB" w:rsidRDefault="002A6DEB" w:rsidP="00E714BA">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lang w:val="en-GB"/>
        </w:rPr>
        <w:t>Lincolnshire County Council</w:t>
      </w:r>
      <w:r w:rsidR="00057262" w:rsidRPr="007457AB">
        <w:rPr>
          <w:rFonts w:asciiTheme="minorHAnsi" w:hAnsiTheme="minorHAnsi" w:cstheme="minorHAnsi"/>
          <w:lang w:val="en-GB"/>
        </w:rPr>
        <w:t xml:space="preserve"> North Kesteven Council</w:t>
      </w:r>
      <w:r w:rsidR="00A8673B" w:rsidRPr="007457AB">
        <w:rPr>
          <w:rFonts w:asciiTheme="minorHAnsi" w:hAnsiTheme="minorHAnsi" w:cstheme="minorHAnsi"/>
          <w:lang w:val="en-GB"/>
        </w:rPr>
        <w:t xml:space="preserve"> and Homes </w:t>
      </w:r>
      <w:r w:rsidR="000E6BCF" w:rsidRPr="007457AB">
        <w:rPr>
          <w:rFonts w:asciiTheme="minorHAnsi" w:hAnsiTheme="minorHAnsi" w:cstheme="minorHAnsi"/>
          <w:lang w:val="en-GB"/>
        </w:rPr>
        <w:t xml:space="preserve">and Communities Agency </w:t>
      </w:r>
      <w:r w:rsidRPr="007457AB">
        <w:rPr>
          <w:rFonts w:asciiTheme="minorHAnsi" w:hAnsiTheme="minorHAnsi" w:cstheme="minorHAnsi"/>
          <w:lang w:val="en-GB"/>
        </w:rPr>
        <w:t>(</w:t>
      </w:r>
      <w:r w:rsidR="006C2D0C" w:rsidRPr="007457AB">
        <w:rPr>
          <w:rFonts w:asciiTheme="minorHAnsi" w:hAnsiTheme="minorHAnsi" w:cstheme="minorHAnsi"/>
          <w:lang w:val="en-GB"/>
        </w:rPr>
        <w:t xml:space="preserve">2011) </w:t>
      </w:r>
      <w:r w:rsidR="006C2D0C" w:rsidRPr="007457AB">
        <w:rPr>
          <w:rFonts w:asciiTheme="minorHAnsi" w:hAnsiTheme="minorHAnsi" w:cstheme="minorHAnsi"/>
          <w:i/>
          <w:iCs/>
          <w:lang w:val="en-GB"/>
        </w:rPr>
        <w:t xml:space="preserve">Sleaford Master Plan </w:t>
      </w:r>
      <w:r w:rsidR="006C2D0C" w:rsidRPr="007457AB">
        <w:rPr>
          <w:rFonts w:asciiTheme="minorHAnsi" w:hAnsiTheme="minorHAnsi" w:cstheme="minorHAnsi"/>
          <w:lang w:val="en-GB"/>
        </w:rPr>
        <w:t>(</w:t>
      </w:r>
      <w:r w:rsidR="00BC1F87" w:rsidRPr="007457AB">
        <w:rPr>
          <w:rFonts w:asciiTheme="minorHAnsi" w:hAnsiTheme="minorHAnsi" w:cstheme="minorHAnsi"/>
          <w:lang w:val="en-GB"/>
        </w:rPr>
        <w:t>London: Gillespies</w:t>
      </w:r>
      <w:r w:rsidR="005258CD" w:rsidRPr="007457AB">
        <w:rPr>
          <w:rFonts w:asciiTheme="minorHAnsi" w:hAnsiTheme="minorHAnsi" w:cstheme="minorHAnsi"/>
          <w:lang w:val="en-GB"/>
        </w:rPr>
        <w:t>)</w:t>
      </w:r>
    </w:p>
    <w:p w14:paraId="5B7FBA8D" w14:textId="0B698BD5" w:rsidR="00DF3B31" w:rsidRDefault="00DF3B31" w:rsidP="00DF3B31">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lang w:val="en-GB"/>
        </w:rPr>
        <w:t>Lumpkin J.R. Hawes J.M. and Darden W.R. (1986) Shopping patterns of the rural consumer: exploring the relationship between shopping orientations and outshopping</w:t>
      </w:r>
      <w:r w:rsidR="00577BC7">
        <w:rPr>
          <w:rFonts w:asciiTheme="minorHAnsi" w:hAnsiTheme="minorHAnsi" w:cstheme="minorHAnsi"/>
          <w:lang w:val="en-GB"/>
        </w:rPr>
        <w:t>.</w:t>
      </w:r>
      <w:r w:rsidRPr="007457AB">
        <w:rPr>
          <w:rFonts w:asciiTheme="minorHAnsi" w:hAnsiTheme="minorHAnsi" w:cstheme="minorHAnsi"/>
          <w:lang w:val="en-GB"/>
        </w:rPr>
        <w:t xml:space="preserve"> </w:t>
      </w:r>
      <w:r w:rsidRPr="007457AB">
        <w:rPr>
          <w:rFonts w:asciiTheme="minorHAnsi" w:hAnsiTheme="minorHAnsi" w:cstheme="minorHAnsi"/>
          <w:i/>
          <w:iCs/>
          <w:lang w:val="en-GB"/>
        </w:rPr>
        <w:t>Journal of Business Research</w:t>
      </w:r>
      <w:r w:rsidRPr="007457AB">
        <w:rPr>
          <w:rFonts w:asciiTheme="minorHAnsi" w:hAnsiTheme="minorHAnsi" w:cstheme="minorHAnsi"/>
          <w:lang w:val="en-GB"/>
        </w:rPr>
        <w:t xml:space="preserve"> 14: 63-81.</w:t>
      </w:r>
    </w:p>
    <w:p w14:paraId="77F795E6" w14:textId="0AF2008E" w:rsidR="00D527FA" w:rsidRDefault="0048533C" w:rsidP="00D527FA">
      <w:pPr>
        <w:pStyle w:val="BodyText"/>
        <w:spacing w:before="120"/>
        <w:ind w:left="851" w:right="655" w:hanging="851"/>
        <w:rPr>
          <w:rFonts w:asciiTheme="minorHAnsi" w:hAnsiTheme="minorHAnsi" w:cstheme="minorHAnsi"/>
        </w:rPr>
      </w:pPr>
      <w:r w:rsidRPr="0048533C">
        <w:rPr>
          <w:rFonts w:asciiTheme="minorHAnsi" w:hAnsiTheme="minorHAnsi" w:cstheme="minorHAnsi"/>
          <w:lang w:val="en-GB"/>
        </w:rPr>
        <w:t>Mahon</w:t>
      </w:r>
      <w:r w:rsidR="00990ADC">
        <w:rPr>
          <w:rFonts w:asciiTheme="minorHAnsi" w:hAnsiTheme="minorHAnsi" w:cstheme="minorHAnsi"/>
          <w:lang w:val="en-GB"/>
        </w:rPr>
        <w:t>, M.</w:t>
      </w:r>
      <w:r w:rsidRPr="0048533C">
        <w:rPr>
          <w:rFonts w:asciiTheme="minorHAnsi" w:hAnsiTheme="minorHAnsi" w:cstheme="minorHAnsi"/>
          <w:lang w:val="en-GB"/>
        </w:rPr>
        <w:t xml:space="preserve"> and Hyyryläinen</w:t>
      </w:r>
      <w:r w:rsidR="00990ADC">
        <w:rPr>
          <w:rFonts w:asciiTheme="minorHAnsi" w:hAnsiTheme="minorHAnsi" w:cstheme="minorHAnsi"/>
          <w:lang w:val="en-GB"/>
        </w:rPr>
        <w:t>, T. (</w:t>
      </w:r>
      <w:r w:rsidR="00D527FA">
        <w:rPr>
          <w:rFonts w:asciiTheme="minorHAnsi" w:hAnsiTheme="minorHAnsi" w:cstheme="minorHAnsi"/>
          <w:lang w:val="en-GB"/>
        </w:rPr>
        <w:t xml:space="preserve">2019) </w:t>
      </w:r>
      <w:r w:rsidR="00990ADC" w:rsidRPr="0048533C">
        <w:rPr>
          <w:rFonts w:asciiTheme="minorHAnsi" w:hAnsiTheme="minorHAnsi" w:cstheme="minorHAnsi"/>
          <w:lang w:val="en-GB"/>
        </w:rPr>
        <w:t xml:space="preserve">Rural </w:t>
      </w:r>
      <w:r w:rsidR="00D527FA" w:rsidRPr="0048533C">
        <w:rPr>
          <w:rFonts w:asciiTheme="minorHAnsi" w:hAnsiTheme="minorHAnsi" w:cstheme="minorHAnsi"/>
          <w:lang w:val="en-GB"/>
        </w:rPr>
        <w:t>arts festivals as contributors to rural development and resili</w:t>
      </w:r>
      <w:r w:rsidR="00990ADC" w:rsidRPr="0048533C">
        <w:rPr>
          <w:rFonts w:asciiTheme="minorHAnsi" w:hAnsiTheme="minorHAnsi" w:cstheme="minorHAnsi"/>
          <w:lang w:val="en-GB"/>
        </w:rPr>
        <w:t>ence</w:t>
      </w:r>
      <w:r w:rsidR="002F29B8">
        <w:rPr>
          <w:rFonts w:asciiTheme="minorHAnsi" w:hAnsiTheme="minorHAnsi" w:cstheme="minorHAnsi"/>
          <w:lang w:val="en-GB"/>
        </w:rPr>
        <w:t xml:space="preserve">. </w:t>
      </w:r>
      <w:r w:rsidR="00D527FA" w:rsidRPr="00D527FA">
        <w:rPr>
          <w:rFonts w:ascii="ScalaSans" w:hAnsi="ScalaSans"/>
          <w:sz w:val="14"/>
          <w:szCs w:val="14"/>
          <w:lang w:eastAsia="en-GB"/>
        </w:rPr>
        <w:t xml:space="preserve"> </w:t>
      </w:r>
      <w:r w:rsidR="00D527FA" w:rsidRPr="00836373">
        <w:rPr>
          <w:rFonts w:asciiTheme="minorHAnsi" w:hAnsiTheme="minorHAnsi" w:cstheme="minorHAnsi"/>
          <w:i/>
          <w:iCs/>
        </w:rPr>
        <w:t>Sociologia Ruralis</w:t>
      </w:r>
      <w:r w:rsidR="00D527FA" w:rsidRPr="00D527FA">
        <w:rPr>
          <w:rFonts w:asciiTheme="minorHAnsi" w:hAnsiTheme="minorHAnsi" w:cstheme="minorHAnsi"/>
        </w:rPr>
        <w:t xml:space="preserve"> 59</w:t>
      </w:r>
      <w:r w:rsidR="002F29B8">
        <w:rPr>
          <w:rFonts w:asciiTheme="minorHAnsi" w:hAnsiTheme="minorHAnsi" w:cstheme="minorHAnsi"/>
        </w:rPr>
        <w:t>:</w:t>
      </w:r>
      <w:r w:rsidR="002938C7">
        <w:rPr>
          <w:rFonts w:asciiTheme="minorHAnsi" w:hAnsiTheme="minorHAnsi" w:cstheme="minorHAnsi"/>
        </w:rPr>
        <w:t xml:space="preserve"> </w:t>
      </w:r>
      <w:r w:rsidR="008C117F">
        <w:rPr>
          <w:rFonts w:asciiTheme="minorHAnsi" w:hAnsiTheme="minorHAnsi" w:cstheme="minorHAnsi"/>
        </w:rPr>
        <w:t>612-</w:t>
      </w:r>
      <w:r w:rsidR="005E3222">
        <w:rPr>
          <w:rFonts w:asciiTheme="minorHAnsi" w:hAnsiTheme="minorHAnsi" w:cstheme="minorHAnsi"/>
        </w:rPr>
        <w:t>635.</w:t>
      </w:r>
    </w:p>
    <w:p w14:paraId="311CF5C7" w14:textId="4A5A72C6" w:rsidR="00CD3650" w:rsidRPr="005A5165" w:rsidRDefault="005A5165" w:rsidP="00CD3650">
      <w:pPr>
        <w:pStyle w:val="BodyText"/>
        <w:spacing w:before="120"/>
        <w:ind w:left="851" w:right="655" w:hanging="851"/>
        <w:rPr>
          <w:rFonts w:asciiTheme="minorHAnsi" w:hAnsiTheme="minorHAnsi" w:cstheme="minorHAnsi"/>
        </w:rPr>
      </w:pPr>
      <w:r w:rsidRPr="005A5165">
        <w:rPr>
          <w:rFonts w:asciiTheme="minorHAnsi" w:hAnsiTheme="minorHAnsi" w:cstheme="minorHAnsi"/>
        </w:rPr>
        <w:t>Mason,</w:t>
      </w:r>
      <w:r>
        <w:rPr>
          <w:rFonts w:asciiTheme="minorHAnsi" w:hAnsiTheme="minorHAnsi" w:cstheme="minorHAnsi"/>
        </w:rPr>
        <w:t xml:space="preserve"> K. and</w:t>
      </w:r>
      <w:r w:rsidRPr="005A5165">
        <w:rPr>
          <w:rFonts w:asciiTheme="minorHAnsi" w:hAnsiTheme="minorHAnsi" w:cstheme="minorHAnsi"/>
        </w:rPr>
        <w:t xml:space="preserve"> Milbourn</w:t>
      </w:r>
      <w:r>
        <w:rPr>
          <w:rFonts w:asciiTheme="minorHAnsi" w:hAnsiTheme="minorHAnsi" w:cstheme="minorHAnsi"/>
        </w:rPr>
        <w:t xml:space="preserve">e, P. </w:t>
      </w:r>
      <w:r w:rsidR="00CD3650">
        <w:rPr>
          <w:rFonts w:asciiTheme="minorHAnsi" w:hAnsiTheme="minorHAnsi" w:cstheme="minorHAnsi"/>
        </w:rPr>
        <w:t xml:space="preserve">(2014) </w:t>
      </w:r>
      <w:r w:rsidR="00CD3650" w:rsidRPr="005A5165">
        <w:rPr>
          <w:rFonts w:asciiTheme="minorHAnsi" w:hAnsiTheme="minorHAnsi" w:cstheme="minorHAnsi"/>
        </w:rPr>
        <w:t>Constructing a ‘landscape justice’ for windfarm development: The case of Nant Y Moch, Wales</w:t>
      </w:r>
      <w:r w:rsidR="00CD3650">
        <w:rPr>
          <w:rFonts w:asciiTheme="minorHAnsi" w:hAnsiTheme="minorHAnsi" w:cstheme="minorHAnsi"/>
        </w:rPr>
        <w:t xml:space="preserve">. </w:t>
      </w:r>
      <w:r w:rsidR="00CD3650" w:rsidRPr="002938C7">
        <w:rPr>
          <w:rFonts w:asciiTheme="minorHAnsi" w:hAnsiTheme="minorHAnsi" w:cstheme="minorHAnsi"/>
          <w:i/>
          <w:iCs/>
        </w:rPr>
        <w:t xml:space="preserve">Geoforum </w:t>
      </w:r>
      <w:r w:rsidR="00CD3650" w:rsidRPr="00CD3650">
        <w:rPr>
          <w:rFonts w:asciiTheme="minorHAnsi" w:hAnsiTheme="minorHAnsi" w:cstheme="minorHAnsi"/>
        </w:rPr>
        <w:t>53</w:t>
      </w:r>
      <w:r w:rsidR="002938C7">
        <w:rPr>
          <w:rFonts w:asciiTheme="minorHAnsi" w:hAnsiTheme="minorHAnsi" w:cstheme="minorHAnsi"/>
        </w:rPr>
        <w:t xml:space="preserve">: </w:t>
      </w:r>
      <w:r w:rsidR="00CD3650" w:rsidRPr="00CD3650">
        <w:rPr>
          <w:rFonts w:asciiTheme="minorHAnsi" w:hAnsiTheme="minorHAnsi" w:cstheme="minorHAnsi"/>
        </w:rPr>
        <w:t>104–115</w:t>
      </w:r>
    </w:p>
    <w:p w14:paraId="232C25B8" w14:textId="0CB1B911" w:rsidR="004445B7" w:rsidRPr="007457AB" w:rsidRDefault="004445B7" w:rsidP="004445B7">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lang w:val="en-GB"/>
        </w:rPr>
        <w:t xml:space="preserve">May J. Williams A. Cloke P. and Cherry L. (2020). Still bleeding: the variegated geographies of austerity and food banking in rural England and Wales </w:t>
      </w:r>
      <w:r w:rsidRPr="007457AB">
        <w:rPr>
          <w:rFonts w:asciiTheme="minorHAnsi" w:hAnsiTheme="minorHAnsi" w:cstheme="minorHAnsi"/>
          <w:i/>
          <w:iCs/>
          <w:lang w:val="en-GB"/>
        </w:rPr>
        <w:t>Journal of Rural Studies</w:t>
      </w:r>
      <w:r w:rsidRPr="007457AB">
        <w:rPr>
          <w:rFonts w:asciiTheme="minorHAnsi" w:hAnsiTheme="minorHAnsi" w:cstheme="minorHAnsi"/>
          <w:lang w:val="en-GB"/>
        </w:rPr>
        <w:t xml:space="preserve"> 79: 409-424.</w:t>
      </w:r>
    </w:p>
    <w:p w14:paraId="3D6F96B9" w14:textId="6A50B7FF" w:rsidR="00543F37" w:rsidRPr="007457AB" w:rsidRDefault="00543F37" w:rsidP="00543F37">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lang w:val="en-GB"/>
        </w:rPr>
        <w:t xml:space="preserve">Marjanen H. (2000) Retailing in rural Finland and the challenge of nearby cities </w:t>
      </w:r>
      <w:r w:rsidRPr="007457AB">
        <w:rPr>
          <w:rFonts w:asciiTheme="minorHAnsi" w:hAnsiTheme="minorHAnsi" w:cstheme="minorHAnsi"/>
          <w:i/>
          <w:iCs/>
          <w:lang w:val="en-GB"/>
        </w:rPr>
        <w:t>International Journal of Retail &amp; Distribution Management</w:t>
      </w:r>
      <w:r w:rsidRPr="007457AB">
        <w:rPr>
          <w:rFonts w:asciiTheme="minorHAnsi" w:hAnsiTheme="minorHAnsi" w:cstheme="minorHAnsi"/>
          <w:lang w:val="en-GB"/>
        </w:rPr>
        <w:t xml:space="preserve"> 28: 194-206.</w:t>
      </w:r>
    </w:p>
    <w:p w14:paraId="1E64B078" w14:textId="13B422BA" w:rsidR="005420D3" w:rsidRPr="007457AB" w:rsidRDefault="005420D3" w:rsidP="005420D3">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lang w:val="en-GB"/>
        </w:rPr>
        <w:t xml:space="preserve">Milbourne P. (2014) Poverty place and rurality: material and sociocultural disconnections </w:t>
      </w:r>
      <w:r w:rsidRPr="007457AB">
        <w:rPr>
          <w:rFonts w:asciiTheme="minorHAnsi" w:hAnsiTheme="minorHAnsi" w:cstheme="minorHAnsi"/>
          <w:i/>
          <w:iCs/>
          <w:lang w:val="en-GB"/>
        </w:rPr>
        <w:t>Environment and Planning A</w:t>
      </w:r>
      <w:r w:rsidRPr="007457AB">
        <w:rPr>
          <w:rFonts w:asciiTheme="minorHAnsi" w:hAnsiTheme="minorHAnsi" w:cstheme="minorHAnsi"/>
          <w:lang w:val="en-GB"/>
        </w:rPr>
        <w:t xml:space="preserve"> 46: 566–80.</w:t>
      </w:r>
    </w:p>
    <w:p w14:paraId="21EA3467" w14:textId="53FD521B" w:rsidR="007C6C55" w:rsidRDefault="007C6C55" w:rsidP="007C6C55">
      <w:pPr>
        <w:pStyle w:val="BodyText"/>
        <w:spacing w:before="120"/>
        <w:ind w:left="851" w:right="655" w:hanging="851"/>
        <w:rPr>
          <w:rFonts w:asciiTheme="minorHAnsi" w:eastAsiaTheme="minorHAnsi" w:hAnsiTheme="minorHAnsi" w:cstheme="minorHAnsi"/>
          <w:color w:val="000000"/>
          <w:lang w:val="en-GB"/>
        </w:rPr>
      </w:pPr>
      <w:r w:rsidRPr="007457AB">
        <w:rPr>
          <w:rFonts w:asciiTheme="minorHAnsi" w:eastAsiaTheme="minorHAnsi" w:hAnsiTheme="minorHAnsi" w:cstheme="minorHAnsi"/>
          <w:color w:val="0D0D0D" w:themeColor="text1" w:themeTint="F2"/>
          <w:lang w:val="en-GB"/>
        </w:rPr>
        <w:t xml:space="preserve">McQuaid R.W. (2003) The </w:t>
      </w:r>
      <w:r w:rsidRPr="007457AB">
        <w:rPr>
          <w:rFonts w:asciiTheme="minorHAnsi" w:eastAsiaTheme="minorHAnsi" w:hAnsiTheme="minorHAnsi" w:cstheme="minorHAnsi"/>
          <w:color w:val="000000"/>
          <w:lang w:val="en-GB"/>
        </w:rPr>
        <w:t xml:space="preserve">changing nature of work and transport. In: Hine J. and Preston J. (eds.) </w:t>
      </w:r>
      <w:r w:rsidRPr="007457AB">
        <w:rPr>
          <w:rFonts w:asciiTheme="minorHAnsi" w:eastAsiaTheme="minorHAnsi" w:hAnsiTheme="minorHAnsi" w:cstheme="minorHAnsi"/>
          <w:i/>
          <w:iCs/>
          <w:color w:val="000000"/>
          <w:lang w:val="en-GB"/>
        </w:rPr>
        <w:t>Integrated Futures and Transport Choices</w:t>
      </w:r>
      <w:r w:rsidRPr="007457AB">
        <w:rPr>
          <w:rFonts w:asciiTheme="minorHAnsi" w:eastAsiaTheme="minorHAnsi" w:hAnsiTheme="minorHAnsi" w:cstheme="minorHAnsi"/>
          <w:color w:val="000000"/>
          <w:lang w:val="en-GB"/>
        </w:rPr>
        <w:t xml:space="preserve"> (Aldershot: Ashgate Publishing) 55–67.</w:t>
      </w:r>
    </w:p>
    <w:p w14:paraId="0C8F3185" w14:textId="3843B019" w:rsidR="004B64F1" w:rsidRDefault="004B64F1" w:rsidP="007C6C55">
      <w:pPr>
        <w:pStyle w:val="BodyText"/>
        <w:spacing w:before="120"/>
        <w:ind w:left="851" w:right="655" w:hanging="851"/>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Ministry of Housing Communities and Local Government (</w:t>
      </w:r>
      <w:r w:rsidRPr="0061068B">
        <w:rPr>
          <w:rFonts w:asciiTheme="minorHAnsi" w:hAnsiTheme="minorHAnsi" w:cstheme="minorHAnsi"/>
          <w:i/>
          <w:iCs/>
          <w:color w:val="0D0D0D" w:themeColor="text1" w:themeTint="F2"/>
        </w:rPr>
        <w:t>20</w:t>
      </w:r>
      <w:r w:rsidR="00D96478" w:rsidRPr="0061068B">
        <w:rPr>
          <w:rFonts w:asciiTheme="minorHAnsi" w:hAnsiTheme="minorHAnsi" w:cstheme="minorHAnsi"/>
          <w:i/>
          <w:iCs/>
          <w:color w:val="0D0D0D" w:themeColor="text1" w:themeTint="F2"/>
        </w:rPr>
        <w:t>18) Future High Street Fund: Call for Pr</w:t>
      </w:r>
      <w:r w:rsidR="000C09EB" w:rsidRPr="0061068B">
        <w:rPr>
          <w:rFonts w:asciiTheme="minorHAnsi" w:hAnsiTheme="minorHAnsi" w:cstheme="minorHAnsi"/>
          <w:i/>
          <w:iCs/>
          <w:color w:val="0D0D0D" w:themeColor="text1" w:themeTint="F2"/>
        </w:rPr>
        <w:t>oposals</w:t>
      </w:r>
      <w:r w:rsidR="000C09EB">
        <w:rPr>
          <w:rFonts w:asciiTheme="minorHAnsi" w:hAnsiTheme="minorHAnsi" w:cstheme="minorHAnsi"/>
          <w:color w:val="0D0D0D" w:themeColor="text1" w:themeTint="F2"/>
        </w:rPr>
        <w:t xml:space="preserve">. </w:t>
      </w:r>
      <w:r w:rsidR="000C09EB" w:rsidRPr="00CA28F1">
        <w:rPr>
          <w:rFonts w:asciiTheme="minorHAnsi" w:hAnsiTheme="minorHAnsi" w:cstheme="minorHAnsi"/>
          <w:color w:val="0D0D0D" w:themeColor="text1" w:themeTint="F2"/>
        </w:rPr>
        <w:t>Available at:</w:t>
      </w:r>
      <w:r w:rsidR="000C09EB">
        <w:rPr>
          <w:rFonts w:asciiTheme="minorHAnsi" w:hAnsiTheme="minorHAnsi" w:cstheme="minorHAnsi"/>
          <w:color w:val="0D0D0D" w:themeColor="text1" w:themeTint="F2"/>
        </w:rPr>
        <w:t xml:space="preserve"> </w:t>
      </w:r>
      <w:r w:rsidR="007A1436" w:rsidRPr="007A1436">
        <w:rPr>
          <w:rFonts w:asciiTheme="minorHAnsi" w:hAnsiTheme="minorHAnsi" w:cstheme="minorHAnsi"/>
          <w:color w:val="0D0D0D" w:themeColor="text1" w:themeTint="F2"/>
        </w:rPr>
        <w:t>https://assets.publishing.service.gov.uk/</w:t>
      </w:r>
      <w:r w:rsidR="00D8581C">
        <w:rPr>
          <w:rFonts w:asciiTheme="minorHAnsi" w:hAnsiTheme="minorHAnsi" w:cstheme="minorHAnsi"/>
          <w:color w:val="0D0D0D" w:themeColor="text1" w:themeTint="F2"/>
        </w:rPr>
        <w:t xml:space="preserve"> </w:t>
      </w:r>
      <w:r w:rsidR="000C09EB" w:rsidRPr="000C09EB">
        <w:rPr>
          <w:rFonts w:asciiTheme="minorHAnsi" w:hAnsiTheme="minorHAnsi" w:cstheme="minorHAnsi"/>
          <w:color w:val="0D0D0D" w:themeColor="text1" w:themeTint="F2"/>
        </w:rPr>
        <w:t>media</w:t>
      </w:r>
      <w:r w:rsidR="00D8581C">
        <w:rPr>
          <w:rFonts w:asciiTheme="minorHAnsi" w:hAnsiTheme="minorHAnsi" w:cstheme="minorHAnsi"/>
          <w:color w:val="0D0D0D" w:themeColor="text1" w:themeTint="F2"/>
        </w:rPr>
        <w:t>/</w:t>
      </w:r>
      <w:r w:rsidR="000C09EB" w:rsidRPr="000C09EB">
        <w:rPr>
          <w:rFonts w:asciiTheme="minorHAnsi" w:hAnsiTheme="minorHAnsi" w:cstheme="minorHAnsi"/>
          <w:color w:val="0D0D0D" w:themeColor="text1" w:themeTint="F2"/>
        </w:rPr>
        <w:t>5c7e5ec4e5274a3f8d20d754/Future_High_Streets_Fund_prospectus.</w:t>
      </w:r>
      <w:r w:rsidR="00D8581C">
        <w:rPr>
          <w:rFonts w:asciiTheme="minorHAnsi" w:hAnsiTheme="minorHAnsi" w:cstheme="minorHAnsi"/>
          <w:color w:val="0D0D0D" w:themeColor="text1" w:themeTint="F2"/>
        </w:rPr>
        <w:t xml:space="preserve"> </w:t>
      </w:r>
      <w:r w:rsidR="000C09EB" w:rsidRPr="000C09EB">
        <w:rPr>
          <w:rFonts w:asciiTheme="minorHAnsi" w:hAnsiTheme="minorHAnsi" w:cstheme="minorHAnsi"/>
          <w:color w:val="0D0D0D" w:themeColor="text1" w:themeTint="F2"/>
        </w:rPr>
        <w:t>pdf</w:t>
      </w:r>
      <w:r w:rsidR="000C09EB">
        <w:rPr>
          <w:rFonts w:asciiTheme="minorHAnsi" w:hAnsiTheme="minorHAnsi" w:cstheme="minorHAnsi"/>
          <w:color w:val="0D0D0D" w:themeColor="text1" w:themeTint="F2"/>
        </w:rPr>
        <w:t xml:space="preserve">. Last accessed: </w:t>
      </w:r>
      <w:r w:rsidR="00263B2E">
        <w:rPr>
          <w:rFonts w:asciiTheme="minorHAnsi" w:hAnsiTheme="minorHAnsi" w:cstheme="minorHAnsi"/>
          <w:color w:val="0D0D0D" w:themeColor="text1" w:themeTint="F2"/>
        </w:rPr>
        <w:t>20/2/24.</w:t>
      </w:r>
    </w:p>
    <w:p w14:paraId="35D4CEA4" w14:textId="17C78434" w:rsidR="0061068B" w:rsidRPr="007457AB" w:rsidRDefault="0061068B" w:rsidP="007C6C55">
      <w:pPr>
        <w:pStyle w:val="BodyText"/>
        <w:spacing w:before="120"/>
        <w:ind w:left="851" w:right="655" w:hanging="851"/>
        <w:rPr>
          <w:rFonts w:asciiTheme="minorHAnsi" w:hAnsiTheme="minorHAnsi" w:cstheme="minorHAnsi"/>
          <w:lang w:val="en-GB"/>
        </w:rPr>
      </w:pPr>
      <w:r w:rsidRPr="007457AB">
        <w:rPr>
          <w:rFonts w:asciiTheme="minorHAnsi" w:hAnsiTheme="minorHAnsi" w:cstheme="minorHAnsi"/>
          <w:color w:val="0D0D0D" w:themeColor="text1" w:themeTint="F2"/>
        </w:rPr>
        <w:t>Ministry of Housing Communities and Local Government (</w:t>
      </w:r>
      <w:r w:rsidRPr="0061068B">
        <w:rPr>
          <w:rFonts w:asciiTheme="minorHAnsi" w:hAnsiTheme="minorHAnsi" w:cstheme="minorHAnsi"/>
          <w:i/>
          <w:iCs/>
          <w:color w:val="0D0D0D" w:themeColor="text1" w:themeTint="F2"/>
        </w:rPr>
        <w:t>201</w:t>
      </w:r>
      <w:r w:rsidR="00F1063B">
        <w:rPr>
          <w:rFonts w:asciiTheme="minorHAnsi" w:hAnsiTheme="minorHAnsi" w:cstheme="minorHAnsi"/>
          <w:i/>
          <w:iCs/>
          <w:color w:val="0D0D0D" w:themeColor="text1" w:themeTint="F2"/>
        </w:rPr>
        <w:t>9</w:t>
      </w:r>
      <w:r w:rsidRPr="0061068B">
        <w:rPr>
          <w:rFonts w:asciiTheme="minorHAnsi" w:hAnsiTheme="minorHAnsi" w:cstheme="minorHAnsi"/>
          <w:i/>
          <w:iCs/>
          <w:color w:val="0D0D0D" w:themeColor="text1" w:themeTint="F2"/>
        </w:rPr>
        <w:t xml:space="preserve">) </w:t>
      </w:r>
      <w:r w:rsidR="00280B2A">
        <w:rPr>
          <w:rFonts w:asciiTheme="minorHAnsi" w:hAnsiTheme="minorHAnsi" w:cstheme="minorHAnsi"/>
          <w:i/>
          <w:iCs/>
          <w:color w:val="0D0D0D" w:themeColor="text1" w:themeTint="F2"/>
        </w:rPr>
        <w:t>Towns</w:t>
      </w:r>
      <w:r w:rsidRPr="0061068B">
        <w:rPr>
          <w:rFonts w:asciiTheme="minorHAnsi" w:hAnsiTheme="minorHAnsi" w:cstheme="minorHAnsi"/>
          <w:i/>
          <w:iCs/>
          <w:color w:val="0D0D0D" w:themeColor="text1" w:themeTint="F2"/>
        </w:rPr>
        <w:t xml:space="preserve"> Fund</w:t>
      </w:r>
      <w:r w:rsidR="007A1436">
        <w:rPr>
          <w:rFonts w:asciiTheme="minorHAnsi" w:hAnsiTheme="minorHAnsi" w:cstheme="minorHAnsi"/>
          <w:i/>
          <w:iCs/>
          <w:color w:val="0D0D0D" w:themeColor="text1" w:themeTint="F2"/>
        </w:rPr>
        <w:t xml:space="preserve"> Prospectus</w:t>
      </w:r>
      <w:r>
        <w:rPr>
          <w:rFonts w:asciiTheme="minorHAnsi" w:hAnsiTheme="minorHAnsi" w:cstheme="minorHAnsi"/>
          <w:color w:val="0D0D0D" w:themeColor="text1" w:themeTint="F2"/>
        </w:rPr>
        <w:t xml:space="preserve">. </w:t>
      </w:r>
      <w:r w:rsidRPr="00CA28F1">
        <w:rPr>
          <w:rFonts w:asciiTheme="minorHAnsi" w:hAnsiTheme="minorHAnsi" w:cstheme="minorHAnsi"/>
          <w:color w:val="0D0D0D" w:themeColor="text1" w:themeTint="F2"/>
        </w:rPr>
        <w:t>Available at:</w:t>
      </w:r>
      <w:r w:rsidR="007A1436">
        <w:rPr>
          <w:rFonts w:asciiTheme="minorHAnsi" w:hAnsiTheme="minorHAnsi" w:cstheme="minorHAnsi"/>
          <w:color w:val="0D0D0D" w:themeColor="text1" w:themeTint="F2"/>
        </w:rPr>
        <w:t xml:space="preserve"> </w:t>
      </w:r>
      <w:r w:rsidR="00F1063B" w:rsidRPr="00F1063B">
        <w:rPr>
          <w:rFonts w:asciiTheme="minorHAnsi" w:hAnsiTheme="minorHAnsi" w:cstheme="minorHAnsi"/>
          <w:color w:val="0D0D0D" w:themeColor="text1" w:themeTint="F2"/>
        </w:rPr>
        <w:t>https://assets.publishing.service.gov.uk/media/</w:t>
      </w:r>
      <w:r w:rsidR="007A1436">
        <w:rPr>
          <w:rFonts w:asciiTheme="minorHAnsi" w:hAnsiTheme="minorHAnsi" w:cstheme="minorHAnsi"/>
          <w:color w:val="0D0D0D" w:themeColor="text1" w:themeTint="F2"/>
        </w:rPr>
        <w:t xml:space="preserve"> </w:t>
      </w:r>
      <w:r w:rsidR="00F1063B" w:rsidRPr="00F1063B">
        <w:rPr>
          <w:rFonts w:asciiTheme="minorHAnsi" w:hAnsiTheme="minorHAnsi" w:cstheme="minorHAnsi"/>
          <w:color w:val="0D0D0D" w:themeColor="text1" w:themeTint="F2"/>
        </w:rPr>
        <w:t>5f7c5814e90e070dea12efa9/20191031_Towns_Fund_prospectus.pdf</w:t>
      </w:r>
    </w:p>
    <w:p w14:paraId="2FFB4EEB" w14:textId="5C277F8D" w:rsidR="00262065" w:rsidRPr="007457AB" w:rsidRDefault="002B1561" w:rsidP="004B64F1">
      <w:pPr>
        <w:spacing w:before="120"/>
        <w:ind w:left="851" w:hanging="851"/>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Ministry of Housing Communities and Local Government</w:t>
      </w:r>
      <w:r w:rsidR="00CA2134" w:rsidRPr="007457AB">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2021)</w:t>
      </w:r>
      <w:r w:rsidR="00CA2134" w:rsidRPr="007457AB">
        <w:rPr>
          <w:rFonts w:asciiTheme="minorHAnsi" w:hAnsiTheme="minorHAnsi" w:cstheme="minorHAnsi"/>
          <w:color w:val="0D0D0D" w:themeColor="text1" w:themeTint="F2"/>
        </w:rPr>
        <w:t xml:space="preserve"> </w:t>
      </w:r>
      <w:r w:rsidR="00CA2134" w:rsidRPr="007457AB">
        <w:rPr>
          <w:rFonts w:asciiTheme="minorHAnsi" w:hAnsiTheme="minorHAnsi" w:cstheme="minorHAnsi"/>
          <w:i/>
          <w:iCs/>
          <w:color w:val="0D0D0D" w:themeColor="text1" w:themeTint="F2"/>
        </w:rPr>
        <w:t>Policy Pa</w:t>
      </w:r>
      <w:r w:rsidR="00444AE2" w:rsidRPr="007457AB">
        <w:rPr>
          <w:rFonts w:asciiTheme="minorHAnsi" w:hAnsiTheme="minorHAnsi" w:cstheme="minorHAnsi"/>
          <w:i/>
          <w:iCs/>
          <w:color w:val="0D0D0D" w:themeColor="text1" w:themeTint="F2"/>
        </w:rPr>
        <w:t>p</w:t>
      </w:r>
      <w:r w:rsidR="00CA2134" w:rsidRPr="007457AB">
        <w:rPr>
          <w:rFonts w:asciiTheme="minorHAnsi" w:hAnsiTheme="minorHAnsi" w:cstheme="minorHAnsi"/>
          <w:i/>
          <w:iCs/>
          <w:color w:val="0D0D0D" w:themeColor="text1" w:themeTint="F2"/>
        </w:rPr>
        <w:t>er: Build Back Better High Stree</w:t>
      </w:r>
      <w:r w:rsidR="00444AE2" w:rsidRPr="007457AB">
        <w:rPr>
          <w:rFonts w:asciiTheme="minorHAnsi" w:hAnsiTheme="minorHAnsi" w:cstheme="minorHAnsi"/>
          <w:i/>
          <w:iCs/>
          <w:color w:val="0D0D0D" w:themeColor="text1" w:themeTint="F2"/>
        </w:rPr>
        <w:t>t</w:t>
      </w:r>
      <w:r w:rsidR="00CA2134" w:rsidRPr="007457AB">
        <w:rPr>
          <w:rFonts w:asciiTheme="minorHAnsi" w:hAnsiTheme="minorHAnsi" w:cstheme="minorHAnsi"/>
          <w:i/>
          <w:iCs/>
          <w:color w:val="0D0D0D" w:themeColor="text1" w:themeTint="F2"/>
        </w:rPr>
        <w:t>s</w:t>
      </w:r>
      <w:r w:rsidR="00CA28F1">
        <w:rPr>
          <w:rFonts w:asciiTheme="minorHAnsi" w:hAnsiTheme="minorHAnsi" w:cstheme="minorHAnsi"/>
          <w:i/>
          <w:iCs/>
          <w:color w:val="0D0D0D" w:themeColor="text1" w:themeTint="F2"/>
        </w:rPr>
        <w:t xml:space="preserve">. </w:t>
      </w:r>
      <w:r w:rsidR="00CA28F1" w:rsidRPr="00CA28F1">
        <w:rPr>
          <w:rFonts w:asciiTheme="minorHAnsi" w:hAnsiTheme="minorHAnsi" w:cstheme="minorHAnsi"/>
          <w:color w:val="0D0D0D" w:themeColor="text1" w:themeTint="F2"/>
        </w:rPr>
        <w:t>Available at:</w:t>
      </w:r>
      <w:r w:rsidR="00CA28F1">
        <w:rPr>
          <w:rFonts w:asciiTheme="minorHAnsi" w:hAnsiTheme="minorHAnsi" w:cstheme="minorHAnsi"/>
          <w:color w:val="0D0D0D" w:themeColor="text1" w:themeTint="F2"/>
        </w:rPr>
        <w:t xml:space="preserve"> </w:t>
      </w:r>
      <w:r w:rsidR="00CA28F1" w:rsidRPr="00CA28F1">
        <w:rPr>
          <w:rFonts w:asciiTheme="minorHAnsi" w:hAnsiTheme="minorHAnsi" w:cstheme="minorHAnsi"/>
          <w:color w:val="0D0D0D" w:themeColor="text1" w:themeTint="F2"/>
        </w:rPr>
        <w:t xml:space="preserve"> https://www.gov.uk/government/publications/build-back-better-high-streets.</w:t>
      </w:r>
      <w:r w:rsidR="00CA28F1">
        <w:rPr>
          <w:rFonts w:asciiTheme="minorHAnsi" w:hAnsiTheme="minorHAnsi" w:cstheme="minorHAnsi"/>
          <w:color w:val="0D0D0D" w:themeColor="text1" w:themeTint="F2"/>
        </w:rPr>
        <w:t xml:space="preserve"> Last accessed:</w:t>
      </w:r>
      <w:r w:rsidR="00263B2E">
        <w:rPr>
          <w:rFonts w:asciiTheme="minorHAnsi" w:hAnsiTheme="minorHAnsi" w:cstheme="minorHAnsi"/>
          <w:color w:val="0D0D0D" w:themeColor="text1" w:themeTint="F2"/>
        </w:rPr>
        <w:t xml:space="preserve"> Last accessed: 20/2/24.</w:t>
      </w:r>
    </w:p>
    <w:p w14:paraId="11B80578" w14:textId="26CDFE95" w:rsidR="00D26D5E" w:rsidRDefault="00D26D5E" w:rsidP="001E7040">
      <w:pPr>
        <w:spacing w:before="120"/>
        <w:ind w:left="851" w:hanging="851"/>
        <w:rPr>
          <w:rFonts w:asciiTheme="minorHAnsi" w:hAnsiTheme="minorHAnsi" w:cstheme="minorHAnsi"/>
          <w:color w:val="FF0000"/>
        </w:rPr>
      </w:pPr>
      <w:r w:rsidRPr="000D792C">
        <w:rPr>
          <w:rFonts w:asciiTheme="minorHAnsi" w:hAnsiTheme="minorHAnsi" w:cstheme="minorHAnsi"/>
          <w:color w:val="0D0D0D" w:themeColor="text1" w:themeTint="F2"/>
        </w:rPr>
        <w:t>National Association of British Markets (2022)</w:t>
      </w:r>
      <w:r w:rsidR="000D792C" w:rsidRPr="000D792C">
        <w:rPr>
          <w:rFonts w:asciiTheme="minorHAnsi" w:hAnsiTheme="minorHAnsi" w:cstheme="minorHAnsi"/>
          <w:color w:val="0D0D0D" w:themeColor="text1" w:themeTint="F2"/>
        </w:rPr>
        <w:t xml:space="preserve"> </w:t>
      </w:r>
      <w:r w:rsidR="000D792C" w:rsidRPr="000D792C">
        <w:rPr>
          <w:rFonts w:asciiTheme="minorHAnsi" w:hAnsiTheme="minorHAnsi" w:cstheme="minorHAnsi"/>
          <w:i/>
          <w:iCs/>
          <w:color w:val="0D0D0D" w:themeColor="text1" w:themeTint="F2"/>
        </w:rPr>
        <w:t xml:space="preserve">National Markets Survey 2022 (Oswestry: </w:t>
      </w:r>
      <w:r w:rsidR="000D792C">
        <w:rPr>
          <w:rFonts w:asciiTheme="minorHAnsi" w:hAnsiTheme="minorHAnsi" w:cstheme="minorHAnsi"/>
          <w:color w:val="0D0D0D" w:themeColor="text1" w:themeTint="F2"/>
        </w:rPr>
        <w:t>National Association of British Markets)</w:t>
      </w:r>
    </w:p>
    <w:p w14:paraId="6E42534B" w14:textId="74EC11FE" w:rsidR="009D300C" w:rsidRPr="00681582" w:rsidRDefault="009D300C" w:rsidP="001E7040">
      <w:pPr>
        <w:spacing w:before="120"/>
        <w:ind w:left="851" w:hanging="851"/>
        <w:rPr>
          <w:rFonts w:asciiTheme="minorHAnsi" w:hAnsiTheme="minorHAnsi" w:cstheme="minorHAnsi"/>
          <w:color w:val="0D0D0D" w:themeColor="text1" w:themeTint="F2"/>
        </w:rPr>
      </w:pPr>
      <w:r w:rsidRPr="00681582">
        <w:rPr>
          <w:rFonts w:asciiTheme="minorHAnsi" w:hAnsiTheme="minorHAnsi" w:cstheme="minorHAnsi"/>
          <w:color w:val="0D0D0D" w:themeColor="text1" w:themeTint="F2"/>
        </w:rPr>
        <w:t xml:space="preserve">National Audit Office </w:t>
      </w:r>
      <w:r w:rsidR="00BC4E0D" w:rsidRPr="00681582">
        <w:rPr>
          <w:rFonts w:asciiTheme="minorHAnsi" w:hAnsiTheme="minorHAnsi" w:cstheme="minorHAnsi"/>
          <w:color w:val="0D0D0D" w:themeColor="text1" w:themeTint="F2"/>
        </w:rPr>
        <w:t xml:space="preserve">(2020) </w:t>
      </w:r>
      <w:r w:rsidR="00BC4E0D" w:rsidRPr="00681582">
        <w:rPr>
          <w:rFonts w:asciiTheme="minorHAnsi" w:hAnsiTheme="minorHAnsi" w:cstheme="minorHAnsi"/>
          <w:i/>
          <w:iCs/>
          <w:color w:val="0D0D0D" w:themeColor="text1" w:themeTint="F2"/>
        </w:rPr>
        <w:t>Review of the Town Deals Selection Pr</w:t>
      </w:r>
      <w:r w:rsidR="00AF4B37" w:rsidRPr="00681582">
        <w:rPr>
          <w:rFonts w:asciiTheme="minorHAnsi" w:hAnsiTheme="minorHAnsi" w:cstheme="minorHAnsi"/>
          <w:i/>
          <w:iCs/>
          <w:color w:val="0D0D0D" w:themeColor="text1" w:themeTint="F2"/>
        </w:rPr>
        <w:t>o</w:t>
      </w:r>
      <w:r w:rsidR="00BC4E0D" w:rsidRPr="00681582">
        <w:rPr>
          <w:rFonts w:asciiTheme="minorHAnsi" w:hAnsiTheme="minorHAnsi" w:cstheme="minorHAnsi"/>
          <w:i/>
          <w:iCs/>
          <w:color w:val="0D0D0D" w:themeColor="text1" w:themeTint="F2"/>
        </w:rPr>
        <w:t>cess, HS</w:t>
      </w:r>
      <w:r w:rsidR="00AF4B37" w:rsidRPr="00681582">
        <w:rPr>
          <w:rFonts w:asciiTheme="minorHAnsi" w:hAnsiTheme="minorHAnsi" w:cstheme="minorHAnsi"/>
          <w:i/>
          <w:iCs/>
          <w:color w:val="0D0D0D" w:themeColor="text1" w:themeTint="F2"/>
        </w:rPr>
        <w:t xml:space="preserve"> 576</w:t>
      </w:r>
      <w:r w:rsidR="00AF4B37" w:rsidRPr="00681582">
        <w:rPr>
          <w:rFonts w:asciiTheme="minorHAnsi" w:hAnsiTheme="minorHAnsi" w:cstheme="minorHAnsi"/>
          <w:color w:val="0D0D0D" w:themeColor="text1" w:themeTint="F2"/>
        </w:rPr>
        <w:t xml:space="preserve"> (</w:t>
      </w:r>
      <w:r w:rsidR="00681582" w:rsidRPr="00681582">
        <w:rPr>
          <w:rFonts w:asciiTheme="minorHAnsi" w:hAnsiTheme="minorHAnsi" w:cstheme="minorHAnsi"/>
          <w:color w:val="0D0D0D" w:themeColor="text1" w:themeTint="F2"/>
        </w:rPr>
        <w:t>London: House of Commons)</w:t>
      </w:r>
      <w:r w:rsidR="00681582">
        <w:rPr>
          <w:rFonts w:asciiTheme="minorHAnsi" w:hAnsiTheme="minorHAnsi" w:cstheme="minorHAnsi"/>
          <w:color w:val="0D0D0D" w:themeColor="text1" w:themeTint="F2"/>
        </w:rPr>
        <w:t>.</w:t>
      </w:r>
    </w:p>
    <w:p w14:paraId="7F4DE137" w14:textId="079933C7" w:rsidR="00D26D5E" w:rsidRPr="00E735C4" w:rsidRDefault="00D26D5E" w:rsidP="001E7040">
      <w:pPr>
        <w:spacing w:before="120"/>
        <w:ind w:left="851" w:hanging="851"/>
        <w:rPr>
          <w:rFonts w:asciiTheme="minorHAnsi" w:hAnsiTheme="minorHAnsi" w:cstheme="minorHAnsi"/>
          <w:color w:val="0D0D0D" w:themeColor="text1" w:themeTint="F2"/>
        </w:rPr>
      </w:pPr>
      <w:r w:rsidRPr="00E735C4">
        <w:rPr>
          <w:rFonts w:asciiTheme="minorHAnsi" w:hAnsiTheme="minorHAnsi" w:cstheme="minorHAnsi"/>
          <w:color w:val="0D0D0D" w:themeColor="text1" w:themeTint="F2"/>
        </w:rPr>
        <w:t>National Mission for Markets (2018)</w:t>
      </w:r>
      <w:r w:rsidR="00E735C4" w:rsidRPr="00E735C4">
        <w:rPr>
          <w:rFonts w:asciiTheme="minorHAnsi" w:hAnsiTheme="minorHAnsi" w:cstheme="minorHAnsi"/>
          <w:color w:val="0D0D0D" w:themeColor="text1" w:themeTint="F2"/>
        </w:rPr>
        <w:t xml:space="preserve"> </w:t>
      </w:r>
      <w:r w:rsidR="00E735C4" w:rsidRPr="00E735C4">
        <w:rPr>
          <w:rFonts w:asciiTheme="minorHAnsi" w:hAnsiTheme="minorHAnsi" w:cstheme="minorHAnsi"/>
          <w:i/>
          <w:iCs/>
          <w:color w:val="0D0D0D" w:themeColor="text1" w:themeTint="F2"/>
        </w:rPr>
        <w:t>Mission for Markets: Survey Results</w:t>
      </w:r>
      <w:r w:rsidR="00E735C4">
        <w:rPr>
          <w:rFonts w:asciiTheme="minorHAnsi" w:hAnsiTheme="minorHAnsi" w:cstheme="minorHAnsi"/>
          <w:color w:val="0D0D0D" w:themeColor="text1" w:themeTint="F2"/>
        </w:rPr>
        <w:t xml:space="preserve"> (</w:t>
      </w:r>
      <w:r w:rsidR="00DA70A7">
        <w:rPr>
          <w:rFonts w:asciiTheme="minorHAnsi" w:hAnsiTheme="minorHAnsi" w:cstheme="minorHAnsi"/>
          <w:color w:val="0D0D0D" w:themeColor="text1" w:themeTint="F2"/>
        </w:rPr>
        <w:t>Barnsley and Oswstry</w:t>
      </w:r>
      <w:r w:rsidR="00E735C4">
        <w:rPr>
          <w:rFonts w:asciiTheme="minorHAnsi" w:hAnsiTheme="minorHAnsi" w:cstheme="minorHAnsi"/>
          <w:color w:val="0D0D0D" w:themeColor="text1" w:themeTint="F2"/>
        </w:rPr>
        <w:t xml:space="preserve">: </w:t>
      </w:r>
      <w:r w:rsidR="00E735C4" w:rsidRPr="00E735C4">
        <w:rPr>
          <w:rFonts w:asciiTheme="minorHAnsi" w:hAnsiTheme="minorHAnsi" w:cstheme="minorHAnsi"/>
          <w:color w:val="0D0D0D" w:themeColor="text1" w:themeTint="F2"/>
        </w:rPr>
        <w:t xml:space="preserve">National </w:t>
      </w:r>
      <w:r w:rsidR="00DA70A7">
        <w:rPr>
          <w:rFonts w:asciiTheme="minorHAnsi" w:hAnsiTheme="minorHAnsi" w:cstheme="minorHAnsi"/>
          <w:color w:val="0D0D0D" w:themeColor="text1" w:themeTint="F2"/>
        </w:rPr>
        <w:t>Markey Traders Association</w:t>
      </w:r>
      <w:r w:rsidR="00E735C4">
        <w:rPr>
          <w:rFonts w:asciiTheme="minorHAnsi" w:hAnsiTheme="minorHAnsi" w:cstheme="minorHAnsi"/>
          <w:color w:val="0D0D0D" w:themeColor="text1" w:themeTint="F2"/>
        </w:rPr>
        <w:t xml:space="preserve"> and National Association of British Markets)</w:t>
      </w:r>
    </w:p>
    <w:p w14:paraId="5A928B28" w14:textId="72553B0E" w:rsidR="00FD3086" w:rsidRPr="007457AB" w:rsidRDefault="0098001C" w:rsidP="00FD3086">
      <w:pPr>
        <w:spacing w:before="120"/>
        <w:ind w:left="851" w:hanging="851"/>
        <w:rPr>
          <w:rFonts w:ascii="Calibri" w:hAnsi="Calibri"/>
          <w:color w:val="0D0D0D" w:themeColor="text1" w:themeTint="F2"/>
        </w:rPr>
      </w:pPr>
      <w:r w:rsidRPr="007457AB">
        <w:rPr>
          <w:rFonts w:asciiTheme="minorHAnsi" w:hAnsiTheme="minorHAnsi" w:cstheme="minorHAnsi"/>
          <w:color w:val="0D0D0D" w:themeColor="text1" w:themeTint="F2"/>
        </w:rPr>
        <w:t xml:space="preserve">North Devon Council and </w:t>
      </w:r>
      <w:r w:rsidR="006B2DB5" w:rsidRPr="007457AB">
        <w:rPr>
          <w:rFonts w:asciiTheme="minorHAnsi" w:hAnsiTheme="minorHAnsi" w:cstheme="minorHAnsi"/>
          <w:color w:val="0D0D0D" w:themeColor="text1" w:themeTint="F2"/>
        </w:rPr>
        <w:t>Torridge District Counc</w:t>
      </w:r>
      <w:r w:rsidR="007C57D7" w:rsidRPr="007457AB">
        <w:rPr>
          <w:rFonts w:asciiTheme="minorHAnsi" w:hAnsiTheme="minorHAnsi" w:cstheme="minorHAnsi"/>
          <w:color w:val="0D0D0D" w:themeColor="text1" w:themeTint="F2"/>
        </w:rPr>
        <w:t>i</w:t>
      </w:r>
      <w:r w:rsidR="006B2DB5" w:rsidRPr="007457AB">
        <w:rPr>
          <w:rFonts w:asciiTheme="minorHAnsi" w:hAnsiTheme="minorHAnsi" w:cstheme="minorHAnsi"/>
          <w:color w:val="0D0D0D" w:themeColor="text1" w:themeTint="F2"/>
        </w:rPr>
        <w:t>l (</w:t>
      </w:r>
      <w:r w:rsidR="00F92C63" w:rsidRPr="007457AB">
        <w:rPr>
          <w:rFonts w:asciiTheme="minorHAnsi" w:hAnsiTheme="minorHAnsi" w:cstheme="minorHAnsi"/>
          <w:color w:val="0D0D0D" w:themeColor="text1" w:themeTint="F2"/>
        </w:rPr>
        <w:t>2022</w:t>
      </w:r>
      <w:r w:rsidR="0036559C" w:rsidRPr="007457AB">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 xml:space="preserve">Flourishing </w:t>
      </w:r>
      <w:r w:rsidR="007C57D7" w:rsidRPr="007457AB">
        <w:rPr>
          <w:rFonts w:asciiTheme="minorHAnsi" w:hAnsiTheme="minorHAnsi" w:cstheme="minorHAnsi"/>
          <w:color w:val="0D0D0D" w:themeColor="text1" w:themeTint="F2"/>
        </w:rPr>
        <w:t>C</w:t>
      </w:r>
      <w:r w:rsidRPr="007457AB">
        <w:rPr>
          <w:rFonts w:asciiTheme="minorHAnsi" w:hAnsiTheme="minorHAnsi" w:cstheme="minorHAnsi"/>
          <w:color w:val="0D0D0D" w:themeColor="text1" w:themeTint="F2"/>
        </w:rPr>
        <w:t>ulture</w:t>
      </w:r>
      <w:r w:rsidR="007C57D7" w:rsidRPr="007457AB">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the Northern Devon Culture Strategy</w:t>
      </w:r>
      <w:r w:rsidR="007C57D7" w:rsidRPr="007457AB">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2022-2027</w:t>
      </w:r>
      <w:r w:rsidR="0036559C" w:rsidRPr="007457AB">
        <w:rPr>
          <w:rFonts w:asciiTheme="minorHAnsi" w:hAnsiTheme="minorHAnsi" w:cstheme="minorHAnsi"/>
          <w:color w:val="0D0D0D" w:themeColor="text1" w:themeTint="F2"/>
        </w:rPr>
        <w:t xml:space="preserve"> (</w:t>
      </w:r>
      <w:r w:rsidR="00B31939" w:rsidRPr="007457AB">
        <w:rPr>
          <w:rFonts w:ascii="Calibri" w:hAnsi="Calibri"/>
          <w:color w:val="0D0D0D" w:themeColor="text1" w:themeTint="F2"/>
          <w:shd w:val="clear" w:color="auto" w:fill="FFFFFF"/>
        </w:rPr>
        <w:t xml:space="preserve">Pitsea: </w:t>
      </w:r>
      <w:r w:rsidR="00766C0B" w:rsidRPr="007457AB">
        <w:rPr>
          <w:rFonts w:ascii="Calibri" w:hAnsi="Calibri"/>
          <w:color w:val="0D0D0D" w:themeColor="text1" w:themeTint="F2"/>
        </w:rPr>
        <w:t>Things Made Public CIC</w:t>
      </w:r>
      <w:r w:rsidR="00B31939" w:rsidRPr="007457AB">
        <w:rPr>
          <w:rFonts w:ascii="Calibri" w:hAnsi="Calibri"/>
          <w:color w:val="0D0D0D" w:themeColor="text1" w:themeTint="F2"/>
        </w:rPr>
        <w:t>).</w:t>
      </w:r>
    </w:p>
    <w:p w14:paraId="339653E9" w14:textId="4762FB30" w:rsidR="007D6058" w:rsidRPr="007457AB" w:rsidRDefault="007D6058" w:rsidP="007D6058">
      <w:pPr>
        <w:spacing w:before="120"/>
        <w:ind w:left="851" w:hanging="851"/>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 xml:space="preserve">ONS (2019) </w:t>
      </w:r>
      <w:r w:rsidRPr="007457AB">
        <w:rPr>
          <w:rFonts w:asciiTheme="minorHAnsi" w:hAnsiTheme="minorHAnsi" w:cstheme="minorHAnsi"/>
          <w:i/>
          <w:iCs/>
          <w:color w:val="0D0D0D" w:themeColor="text1" w:themeTint="F2"/>
        </w:rPr>
        <w:t>Understanding Towns in England and Wales: An Introduction</w:t>
      </w:r>
      <w:r w:rsidRPr="007457AB">
        <w:rPr>
          <w:rFonts w:asciiTheme="minorHAnsi" w:hAnsiTheme="minorHAnsi" w:cstheme="minorHAnsi"/>
          <w:color w:val="0D0D0D" w:themeColor="text1" w:themeTint="F2"/>
        </w:rPr>
        <w:t xml:space="preserve"> (</w:t>
      </w:r>
      <w:r w:rsidR="00477363" w:rsidRPr="007457AB">
        <w:rPr>
          <w:rFonts w:asciiTheme="minorHAnsi" w:hAnsiTheme="minorHAnsi" w:cstheme="minorHAnsi"/>
          <w:color w:val="0D0D0D" w:themeColor="text1" w:themeTint="F2"/>
        </w:rPr>
        <w:t>Newport: Office for National Statistics)</w:t>
      </w:r>
      <w:r w:rsidR="004C5B3E">
        <w:rPr>
          <w:rFonts w:asciiTheme="minorHAnsi" w:hAnsiTheme="minorHAnsi" w:cstheme="minorHAnsi"/>
          <w:color w:val="0D0D0D" w:themeColor="text1" w:themeTint="F2"/>
        </w:rPr>
        <w:t>.</w:t>
      </w:r>
    </w:p>
    <w:p w14:paraId="24AB768F" w14:textId="2017AD60" w:rsidR="00FD3086" w:rsidRDefault="00FD3086" w:rsidP="00FD3086">
      <w:pPr>
        <w:spacing w:before="120"/>
        <w:ind w:left="851" w:hanging="851"/>
        <w:rPr>
          <w:rFonts w:asciiTheme="minorHAnsi" w:hAnsiTheme="minorHAnsi" w:cstheme="minorHAnsi"/>
          <w:color w:val="0D0D0D" w:themeColor="text1" w:themeTint="F2"/>
        </w:rPr>
      </w:pPr>
      <w:r w:rsidRPr="007457AB">
        <w:rPr>
          <w:rFonts w:asciiTheme="minorHAnsi" w:hAnsiTheme="minorHAnsi" w:cstheme="minorHAnsi"/>
        </w:rPr>
        <w:t xml:space="preserve">ONS (2022) </w:t>
      </w:r>
      <w:r w:rsidRPr="007457AB">
        <w:rPr>
          <w:rFonts w:asciiTheme="minorHAnsi" w:hAnsiTheme="minorHAnsi" w:cstheme="minorHAnsi"/>
          <w:i/>
          <w:iCs/>
        </w:rPr>
        <w:t>Families and households in the UK: 2022</w:t>
      </w:r>
      <w:r w:rsidRPr="007457AB">
        <w:rPr>
          <w:rFonts w:asciiTheme="minorHAnsi" w:hAnsiTheme="minorHAnsi" w:cstheme="minorHAnsi"/>
        </w:rPr>
        <w:t xml:space="preserve">. </w:t>
      </w:r>
      <w:r w:rsidRPr="007457AB">
        <w:rPr>
          <w:rFonts w:asciiTheme="minorHAnsi" w:hAnsiTheme="minorHAnsi" w:cstheme="minorHAnsi"/>
          <w:color w:val="0D0D0D" w:themeColor="text1" w:themeTint="F2"/>
        </w:rPr>
        <w:t>(Newport: Office for National Statistics)</w:t>
      </w:r>
      <w:r w:rsidR="004C5B3E">
        <w:rPr>
          <w:rFonts w:asciiTheme="minorHAnsi" w:hAnsiTheme="minorHAnsi" w:cstheme="minorHAnsi"/>
          <w:color w:val="0D0D0D" w:themeColor="text1" w:themeTint="F2"/>
        </w:rPr>
        <w:t>.</w:t>
      </w:r>
    </w:p>
    <w:p w14:paraId="52D34743" w14:textId="14E37042" w:rsidR="004C5B3E" w:rsidRDefault="004C5B3E" w:rsidP="00FD3086">
      <w:pPr>
        <w:spacing w:before="120"/>
        <w:ind w:left="851" w:hanging="851"/>
        <w:rPr>
          <w:rFonts w:asciiTheme="minorHAnsi" w:hAnsiTheme="minorHAnsi" w:cstheme="minorHAnsi"/>
          <w:color w:val="0D0D0D" w:themeColor="text1" w:themeTint="F2"/>
        </w:rPr>
      </w:pPr>
      <w:r>
        <w:rPr>
          <w:rFonts w:asciiTheme="minorHAnsi" w:hAnsiTheme="minorHAnsi" w:cstheme="minorHAnsi"/>
        </w:rPr>
        <w:t>Osborne</w:t>
      </w:r>
      <w:r w:rsidR="00070AE0">
        <w:rPr>
          <w:rFonts w:asciiTheme="minorHAnsi" w:hAnsiTheme="minorHAnsi" w:cstheme="minorHAnsi"/>
        </w:rPr>
        <w:t xml:space="preserve"> H.</w:t>
      </w:r>
      <w:r w:rsidR="00070AE0">
        <w:rPr>
          <w:rFonts w:asciiTheme="minorHAnsi" w:hAnsiTheme="minorHAnsi" w:cstheme="minorHAnsi"/>
          <w:color w:val="0D0D0D" w:themeColor="text1" w:themeTint="F2"/>
        </w:rPr>
        <w:t xml:space="preserve"> and Butler S. (2019) </w:t>
      </w:r>
      <w:r w:rsidR="00070AE0" w:rsidRPr="00070AE0">
        <w:rPr>
          <w:rFonts w:asciiTheme="minorHAnsi" w:hAnsiTheme="minorHAnsi" w:cstheme="minorHAnsi"/>
          <w:color w:val="0D0D0D" w:themeColor="text1" w:themeTint="F2"/>
        </w:rPr>
        <w:t>Death of the high street: how it feels to lose your job when a big chain closes</w:t>
      </w:r>
      <w:r w:rsidR="00070AE0">
        <w:rPr>
          <w:rFonts w:asciiTheme="minorHAnsi" w:hAnsiTheme="minorHAnsi" w:cstheme="minorHAnsi"/>
          <w:color w:val="0D0D0D" w:themeColor="text1" w:themeTint="F2"/>
        </w:rPr>
        <w:t xml:space="preserve">. The Guardian 6 March. </w:t>
      </w:r>
      <w:r w:rsidR="003D0078">
        <w:rPr>
          <w:rFonts w:asciiTheme="minorHAnsi" w:hAnsiTheme="minorHAnsi" w:cstheme="minorHAnsi"/>
          <w:color w:val="0D0D0D" w:themeColor="text1" w:themeTint="F2"/>
        </w:rPr>
        <w:t xml:space="preserve">Available at:  </w:t>
      </w:r>
      <w:r w:rsidR="006E4B8C" w:rsidRPr="006E4B8C">
        <w:rPr>
          <w:rFonts w:asciiTheme="minorHAnsi" w:hAnsiTheme="minorHAnsi" w:cstheme="minorHAnsi"/>
          <w:color w:val="0D0D0D" w:themeColor="text1" w:themeTint="F2"/>
        </w:rPr>
        <w:t xml:space="preserve">https://www.theguardian.com/business/2019/mar/06/death-of-the-high-street-how-it-feels-to-lose-your-job-when-a-big-chain-closes; last accessed </w:t>
      </w:r>
      <w:r w:rsidR="006E4B8C">
        <w:rPr>
          <w:rFonts w:asciiTheme="minorHAnsi" w:hAnsiTheme="minorHAnsi" w:cstheme="minorHAnsi"/>
          <w:color w:val="0D0D0D" w:themeColor="text1" w:themeTint="F2"/>
        </w:rPr>
        <w:t>20</w:t>
      </w:r>
      <w:r w:rsidR="006E4B8C" w:rsidRPr="006E4B8C">
        <w:rPr>
          <w:rFonts w:asciiTheme="minorHAnsi" w:hAnsiTheme="minorHAnsi" w:cstheme="minorHAnsi"/>
          <w:color w:val="0D0D0D" w:themeColor="text1" w:themeTint="F2"/>
        </w:rPr>
        <w:t>/2/2024.</w:t>
      </w:r>
    </w:p>
    <w:p w14:paraId="4A5FE741" w14:textId="08658463" w:rsidR="003945D1" w:rsidRDefault="00284F7B" w:rsidP="00FD3086">
      <w:pPr>
        <w:spacing w:before="120"/>
        <w:ind w:left="851" w:hanging="851"/>
        <w:rPr>
          <w:rFonts w:asciiTheme="minorHAnsi" w:hAnsiTheme="minorHAnsi" w:cstheme="minorHAnsi"/>
          <w:color w:val="0D0D0D" w:themeColor="text1" w:themeTint="F2"/>
        </w:rPr>
      </w:pPr>
      <w:r w:rsidRPr="00284F7B">
        <w:rPr>
          <w:rFonts w:asciiTheme="minorHAnsi" w:hAnsiTheme="minorHAnsi" w:cstheme="minorHAnsi"/>
          <w:color w:val="0D0D0D" w:themeColor="text1" w:themeTint="F2"/>
        </w:rPr>
        <w:t>O'Sullivan</w:t>
      </w:r>
      <w:r>
        <w:rPr>
          <w:rFonts w:asciiTheme="minorHAnsi" w:hAnsiTheme="minorHAnsi" w:cstheme="minorHAnsi"/>
          <w:color w:val="0D0D0D" w:themeColor="text1" w:themeTint="F2"/>
        </w:rPr>
        <w:t>, D. and</w:t>
      </w:r>
      <w:r w:rsidRPr="00284F7B">
        <w:rPr>
          <w:rFonts w:asciiTheme="minorHAnsi" w:hAnsiTheme="minorHAnsi" w:cstheme="minorHAnsi"/>
          <w:color w:val="0D0D0D" w:themeColor="text1" w:themeTint="F2"/>
        </w:rPr>
        <w:t xml:space="preserve"> Jackson</w:t>
      </w:r>
      <w:r>
        <w:rPr>
          <w:rFonts w:asciiTheme="minorHAnsi" w:hAnsiTheme="minorHAnsi" w:cstheme="minorHAnsi"/>
          <w:color w:val="0D0D0D" w:themeColor="text1" w:themeTint="F2"/>
        </w:rPr>
        <w:t>, M.J.</w:t>
      </w:r>
      <w:r w:rsidRPr="00284F7B">
        <w:rPr>
          <w:rFonts w:asciiTheme="minorHAnsi" w:hAnsiTheme="minorHAnsi" w:cstheme="minorHAnsi"/>
          <w:color w:val="0D0D0D" w:themeColor="text1" w:themeTint="F2"/>
        </w:rPr>
        <w:t xml:space="preserve"> (2002) Festival </w:t>
      </w:r>
      <w:r>
        <w:rPr>
          <w:rFonts w:asciiTheme="minorHAnsi" w:hAnsiTheme="minorHAnsi" w:cstheme="minorHAnsi"/>
          <w:color w:val="0D0D0D" w:themeColor="text1" w:themeTint="F2"/>
        </w:rPr>
        <w:t>t</w:t>
      </w:r>
      <w:r w:rsidRPr="00284F7B">
        <w:rPr>
          <w:rFonts w:asciiTheme="minorHAnsi" w:hAnsiTheme="minorHAnsi" w:cstheme="minorHAnsi"/>
          <w:color w:val="0D0D0D" w:themeColor="text1" w:themeTint="F2"/>
        </w:rPr>
        <w:t xml:space="preserve">ourism: </w:t>
      </w:r>
      <w:r>
        <w:rPr>
          <w:rFonts w:asciiTheme="minorHAnsi" w:hAnsiTheme="minorHAnsi" w:cstheme="minorHAnsi"/>
          <w:color w:val="0D0D0D" w:themeColor="text1" w:themeTint="F2"/>
        </w:rPr>
        <w:t>a</w:t>
      </w:r>
      <w:r w:rsidRPr="00284F7B">
        <w:rPr>
          <w:rFonts w:asciiTheme="minorHAnsi" w:hAnsiTheme="minorHAnsi" w:cstheme="minorHAnsi"/>
          <w:color w:val="0D0D0D" w:themeColor="text1" w:themeTint="F2"/>
        </w:rPr>
        <w:t xml:space="preserve"> </w:t>
      </w:r>
      <w:r>
        <w:rPr>
          <w:rFonts w:asciiTheme="minorHAnsi" w:hAnsiTheme="minorHAnsi" w:cstheme="minorHAnsi"/>
          <w:color w:val="0D0D0D" w:themeColor="text1" w:themeTint="F2"/>
        </w:rPr>
        <w:t>c</w:t>
      </w:r>
      <w:r w:rsidRPr="00284F7B">
        <w:rPr>
          <w:rFonts w:asciiTheme="minorHAnsi" w:hAnsiTheme="minorHAnsi" w:cstheme="minorHAnsi"/>
          <w:color w:val="0D0D0D" w:themeColor="text1" w:themeTint="F2"/>
        </w:rPr>
        <w:t xml:space="preserve">ontributor to </w:t>
      </w:r>
      <w:r>
        <w:rPr>
          <w:rFonts w:asciiTheme="minorHAnsi" w:hAnsiTheme="minorHAnsi" w:cstheme="minorHAnsi"/>
          <w:color w:val="0D0D0D" w:themeColor="text1" w:themeTint="F2"/>
        </w:rPr>
        <w:t>s</w:t>
      </w:r>
      <w:r w:rsidRPr="00284F7B">
        <w:rPr>
          <w:rFonts w:asciiTheme="minorHAnsi" w:hAnsiTheme="minorHAnsi" w:cstheme="minorHAnsi"/>
          <w:color w:val="0D0D0D" w:themeColor="text1" w:themeTint="F2"/>
        </w:rPr>
        <w:t xml:space="preserve">ustainable </w:t>
      </w:r>
      <w:r>
        <w:rPr>
          <w:rFonts w:asciiTheme="minorHAnsi" w:hAnsiTheme="minorHAnsi" w:cstheme="minorHAnsi"/>
          <w:color w:val="0D0D0D" w:themeColor="text1" w:themeTint="F2"/>
        </w:rPr>
        <w:t>l</w:t>
      </w:r>
      <w:r w:rsidRPr="00284F7B">
        <w:rPr>
          <w:rFonts w:asciiTheme="minorHAnsi" w:hAnsiTheme="minorHAnsi" w:cstheme="minorHAnsi"/>
          <w:color w:val="0D0D0D" w:themeColor="text1" w:themeTint="F2"/>
        </w:rPr>
        <w:t xml:space="preserve">ocal </w:t>
      </w:r>
      <w:r>
        <w:rPr>
          <w:rFonts w:asciiTheme="minorHAnsi" w:hAnsiTheme="minorHAnsi" w:cstheme="minorHAnsi"/>
          <w:color w:val="0D0D0D" w:themeColor="text1" w:themeTint="F2"/>
        </w:rPr>
        <w:t>e</w:t>
      </w:r>
      <w:r w:rsidRPr="00284F7B">
        <w:rPr>
          <w:rFonts w:asciiTheme="minorHAnsi" w:hAnsiTheme="minorHAnsi" w:cstheme="minorHAnsi"/>
          <w:color w:val="0D0D0D" w:themeColor="text1" w:themeTint="F2"/>
        </w:rPr>
        <w:t xml:space="preserve">conomic </w:t>
      </w:r>
      <w:r>
        <w:rPr>
          <w:rFonts w:asciiTheme="minorHAnsi" w:hAnsiTheme="minorHAnsi" w:cstheme="minorHAnsi"/>
          <w:color w:val="0D0D0D" w:themeColor="text1" w:themeTint="F2"/>
        </w:rPr>
        <w:t>d</w:t>
      </w:r>
      <w:r w:rsidRPr="00284F7B">
        <w:rPr>
          <w:rFonts w:asciiTheme="minorHAnsi" w:hAnsiTheme="minorHAnsi" w:cstheme="minorHAnsi"/>
          <w:color w:val="0D0D0D" w:themeColor="text1" w:themeTint="F2"/>
        </w:rPr>
        <w:t xml:space="preserve">evelopment? </w:t>
      </w:r>
      <w:r w:rsidRPr="00B32F34">
        <w:rPr>
          <w:rFonts w:asciiTheme="minorHAnsi" w:hAnsiTheme="minorHAnsi" w:cstheme="minorHAnsi"/>
          <w:i/>
          <w:iCs/>
          <w:color w:val="0D0D0D" w:themeColor="text1" w:themeTint="F2"/>
        </w:rPr>
        <w:t>Journal of Sustainable Tourism</w:t>
      </w:r>
      <w:r w:rsidRPr="00284F7B">
        <w:rPr>
          <w:rFonts w:asciiTheme="minorHAnsi" w:hAnsiTheme="minorHAnsi" w:cstheme="minorHAnsi"/>
          <w:color w:val="0D0D0D" w:themeColor="text1" w:themeTint="F2"/>
        </w:rPr>
        <w:t xml:space="preserve"> 10</w:t>
      </w:r>
      <w:r>
        <w:rPr>
          <w:rFonts w:asciiTheme="minorHAnsi" w:hAnsiTheme="minorHAnsi" w:cstheme="minorHAnsi"/>
          <w:color w:val="0D0D0D" w:themeColor="text1" w:themeTint="F2"/>
        </w:rPr>
        <w:t xml:space="preserve">: </w:t>
      </w:r>
      <w:r w:rsidRPr="00284F7B">
        <w:rPr>
          <w:rFonts w:asciiTheme="minorHAnsi" w:hAnsiTheme="minorHAnsi" w:cstheme="minorHAnsi"/>
          <w:color w:val="0D0D0D" w:themeColor="text1" w:themeTint="F2"/>
        </w:rPr>
        <w:t>325-</w:t>
      </w:r>
      <w:r>
        <w:rPr>
          <w:rFonts w:asciiTheme="minorHAnsi" w:hAnsiTheme="minorHAnsi" w:cstheme="minorHAnsi"/>
          <w:color w:val="0D0D0D" w:themeColor="text1" w:themeTint="F2"/>
        </w:rPr>
        <w:t>3</w:t>
      </w:r>
      <w:r w:rsidRPr="00284F7B">
        <w:rPr>
          <w:rFonts w:asciiTheme="minorHAnsi" w:hAnsiTheme="minorHAnsi" w:cstheme="minorHAnsi"/>
          <w:color w:val="0D0D0D" w:themeColor="text1" w:themeTint="F2"/>
        </w:rPr>
        <w:t>34</w:t>
      </w:r>
      <w:r>
        <w:rPr>
          <w:rFonts w:asciiTheme="minorHAnsi" w:hAnsiTheme="minorHAnsi" w:cstheme="minorHAnsi"/>
          <w:color w:val="0D0D0D" w:themeColor="text1" w:themeTint="F2"/>
        </w:rPr>
        <w:t>.</w:t>
      </w:r>
    </w:p>
    <w:p w14:paraId="5E7B2206" w14:textId="757FE73B" w:rsidR="00F3174F" w:rsidRPr="00CB72F0" w:rsidRDefault="00FC4F77" w:rsidP="00FD3086">
      <w:pPr>
        <w:spacing w:before="120"/>
        <w:ind w:left="851" w:hanging="851"/>
        <w:rPr>
          <w:rFonts w:asciiTheme="minorHAnsi" w:hAnsiTheme="minorHAnsi" w:cstheme="minorHAnsi"/>
          <w:color w:val="0D0D0D" w:themeColor="text1" w:themeTint="F2"/>
        </w:rPr>
      </w:pPr>
      <w:r>
        <w:rPr>
          <w:rFonts w:asciiTheme="minorHAnsi" w:hAnsiTheme="minorHAnsi" w:cstheme="minorHAnsi"/>
          <w:color w:val="0D0D0D" w:themeColor="text1" w:themeTint="F2"/>
        </w:rPr>
        <w:t xml:space="preserve">Pannal and Burn Bridge Parish Council (2022) </w:t>
      </w:r>
      <w:r w:rsidR="00F3174F">
        <w:rPr>
          <w:rFonts w:asciiTheme="minorHAnsi" w:hAnsiTheme="minorHAnsi" w:cstheme="minorHAnsi"/>
          <w:color w:val="0D0D0D" w:themeColor="text1" w:themeTint="F2"/>
        </w:rPr>
        <w:t>P</w:t>
      </w:r>
      <w:r w:rsidR="00F3174F" w:rsidRPr="00CA2F0A">
        <w:rPr>
          <w:rFonts w:asciiTheme="minorHAnsi" w:hAnsiTheme="minorHAnsi" w:cstheme="minorHAnsi"/>
          <w:i/>
          <w:iCs/>
          <w:color w:val="0D0D0D" w:themeColor="text1" w:themeTint="F2"/>
        </w:rPr>
        <w:t>annal</w:t>
      </w:r>
      <w:r w:rsidR="00C44804" w:rsidRPr="00CA2F0A">
        <w:rPr>
          <w:rFonts w:asciiTheme="minorHAnsi" w:hAnsiTheme="minorHAnsi" w:cstheme="minorHAnsi"/>
          <w:i/>
          <w:iCs/>
          <w:color w:val="0D0D0D" w:themeColor="text1" w:themeTint="F2"/>
        </w:rPr>
        <w:t xml:space="preserve"> and Burn Bridge Neighbourhood Development Plan 2021-2035</w:t>
      </w:r>
      <w:r w:rsidR="00CB72F0">
        <w:rPr>
          <w:rFonts w:asciiTheme="minorHAnsi" w:hAnsiTheme="minorHAnsi" w:cstheme="minorHAnsi"/>
          <w:i/>
          <w:iCs/>
          <w:color w:val="0D0D0D" w:themeColor="text1" w:themeTint="F2"/>
        </w:rPr>
        <w:t xml:space="preserve"> </w:t>
      </w:r>
      <w:r w:rsidR="00CB72F0">
        <w:rPr>
          <w:rFonts w:asciiTheme="minorHAnsi" w:hAnsiTheme="minorHAnsi" w:cstheme="minorHAnsi"/>
          <w:color w:val="0D0D0D" w:themeColor="text1" w:themeTint="F2"/>
        </w:rPr>
        <w:t>(Pannal: Pannal and Burn Bridge Parish Counci</w:t>
      </w:r>
      <w:r w:rsidR="00C80DF7">
        <w:rPr>
          <w:rFonts w:asciiTheme="minorHAnsi" w:hAnsiTheme="minorHAnsi" w:cstheme="minorHAnsi"/>
          <w:color w:val="0D0D0D" w:themeColor="text1" w:themeTint="F2"/>
        </w:rPr>
        <w:t>l)</w:t>
      </w:r>
    </w:p>
    <w:p w14:paraId="02F5EAD7" w14:textId="77777777" w:rsidR="00E04025" w:rsidRPr="007457AB" w:rsidRDefault="0065374E" w:rsidP="00E04025">
      <w:pPr>
        <w:spacing w:before="120"/>
        <w:ind w:left="851" w:hanging="851"/>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Pendle Borough Council (</w:t>
      </w:r>
      <w:r w:rsidR="00E6410A" w:rsidRPr="007457AB">
        <w:rPr>
          <w:rFonts w:asciiTheme="minorHAnsi" w:hAnsiTheme="minorHAnsi" w:cstheme="minorHAnsi"/>
          <w:color w:val="0D0D0D" w:themeColor="text1" w:themeTint="F2"/>
        </w:rPr>
        <w:t xml:space="preserve">2023) </w:t>
      </w:r>
      <w:r w:rsidR="00E6410A" w:rsidRPr="007457AB">
        <w:rPr>
          <w:rFonts w:asciiTheme="minorHAnsi" w:hAnsiTheme="minorHAnsi" w:cstheme="minorHAnsi"/>
          <w:i/>
          <w:iCs/>
          <w:color w:val="0D0D0D" w:themeColor="text1" w:themeTint="F2"/>
        </w:rPr>
        <w:t xml:space="preserve">Pendle Retail and Leisure Capacity Study: Final Report </w:t>
      </w:r>
      <w:r w:rsidR="00760D10" w:rsidRPr="007457AB">
        <w:rPr>
          <w:rFonts w:asciiTheme="minorHAnsi" w:hAnsiTheme="minorHAnsi" w:cstheme="minorHAnsi"/>
          <w:color w:val="0D0D0D" w:themeColor="text1" w:themeTint="F2"/>
        </w:rPr>
        <w:t>(</w:t>
      </w:r>
      <w:r w:rsidR="00D83813" w:rsidRPr="007457AB">
        <w:rPr>
          <w:rFonts w:asciiTheme="minorHAnsi" w:hAnsiTheme="minorHAnsi" w:cstheme="minorHAnsi"/>
          <w:color w:val="0D0D0D" w:themeColor="text1" w:themeTint="F2"/>
        </w:rPr>
        <w:t xml:space="preserve">Nelson: </w:t>
      </w:r>
      <w:r w:rsidR="00BC4E11" w:rsidRPr="007457AB">
        <w:rPr>
          <w:rFonts w:asciiTheme="minorHAnsi" w:hAnsiTheme="minorHAnsi" w:cstheme="minorHAnsi"/>
          <w:color w:val="0D0D0D" w:themeColor="text1" w:themeTint="F2"/>
        </w:rPr>
        <w:t xml:space="preserve"> Borough Council</w:t>
      </w:r>
      <w:r w:rsidR="00135126" w:rsidRPr="007457AB">
        <w:rPr>
          <w:rFonts w:asciiTheme="minorHAnsi" w:hAnsiTheme="minorHAnsi" w:cstheme="minorHAnsi"/>
          <w:color w:val="0D0D0D" w:themeColor="text1" w:themeTint="F2"/>
        </w:rPr>
        <w:t xml:space="preserve"> </w:t>
      </w:r>
      <w:r w:rsidR="00D75617" w:rsidRPr="007457AB">
        <w:rPr>
          <w:rFonts w:asciiTheme="minorHAnsi" w:hAnsiTheme="minorHAnsi" w:cstheme="minorHAnsi"/>
          <w:color w:val="0D0D0D" w:themeColor="text1" w:themeTint="F2"/>
        </w:rPr>
        <w:t>and</w:t>
      </w:r>
      <w:r w:rsidR="00135126" w:rsidRPr="007457AB">
        <w:rPr>
          <w:rFonts w:asciiTheme="minorHAnsi" w:hAnsiTheme="minorHAnsi" w:cstheme="minorHAnsi"/>
          <w:color w:val="0D0D0D" w:themeColor="text1" w:themeTint="F2"/>
        </w:rPr>
        <w:t xml:space="preserve"> </w:t>
      </w:r>
      <w:r w:rsidR="00817642" w:rsidRPr="007457AB">
        <w:rPr>
          <w:rFonts w:asciiTheme="minorHAnsi" w:hAnsiTheme="minorHAnsi" w:cstheme="minorHAnsi"/>
          <w:color w:val="0D0D0D" w:themeColor="text1" w:themeTint="F2"/>
        </w:rPr>
        <w:t>Nathan</w:t>
      </w:r>
      <w:r w:rsidR="00D75617" w:rsidRPr="007457AB">
        <w:rPr>
          <w:rFonts w:asciiTheme="minorHAnsi" w:hAnsiTheme="minorHAnsi" w:cstheme="minorHAnsi"/>
          <w:color w:val="0D0D0D" w:themeColor="text1" w:themeTint="F2"/>
        </w:rPr>
        <w:t xml:space="preserve">iel </w:t>
      </w:r>
      <w:r w:rsidR="00135126" w:rsidRPr="007457AB">
        <w:rPr>
          <w:rFonts w:asciiTheme="minorHAnsi" w:hAnsiTheme="minorHAnsi" w:cstheme="minorHAnsi"/>
          <w:color w:val="0D0D0D" w:themeColor="text1" w:themeTint="F2"/>
        </w:rPr>
        <w:t>Lichfields</w:t>
      </w:r>
      <w:r w:rsidR="00D75617" w:rsidRPr="007457AB">
        <w:rPr>
          <w:rFonts w:asciiTheme="minorHAnsi" w:hAnsiTheme="minorHAnsi" w:cstheme="minorHAnsi"/>
          <w:color w:val="0D0D0D" w:themeColor="text1" w:themeTint="F2"/>
        </w:rPr>
        <w:t xml:space="preserve"> </w:t>
      </w:r>
      <w:r w:rsidR="00930791" w:rsidRPr="007457AB">
        <w:rPr>
          <w:rFonts w:asciiTheme="minorHAnsi" w:hAnsiTheme="minorHAnsi" w:cstheme="minorHAnsi"/>
          <w:color w:val="0D0D0D" w:themeColor="text1" w:themeTint="F2"/>
        </w:rPr>
        <w:t>and</w:t>
      </w:r>
      <w:r w:rsidR="00D75617" w:rsidRPr="007457AB">
        <w:rPr>
          <w:rFonts w:asciiTheme="minorHAnsi" w:hAnsiTheme="minorHAnsi" w:cstheme="minorHAnsi"/>
          <w:color w:val="0D0D0D" w:themeColor="text1" w:themeTint="F2"/>
        </w:rPr>
        <w:t xml:space="preserve"> Partners Ltd.)</w:t>
      </w:r>
      <w:r w:rsidR="00DC3105" w:rsidRPr="007457AB">
        <w:rPr>
          <w:rFonts w:asciiTheme="minorHAnsi" w:hAnsiTheme="minorHAnsi" w:cstheme="minorHAnsi"/>
          <w:color w:val="0D0D0D" w:themeColor="text1" w:themeTint="F2"/>
        </w:rPr>
        <w:t>.</w:t>
      </w:r>
    </w:p>
    <w:p w14:paraId="777FC3C3" w14:textId="74564773" w:rsidR="00E04025" w:rsidRPr="007457AB" w:rsidRDefault="00E04025" w:rsidP="00E04025">
      <w:pPr>
        <w:spacing w:before="120"/>
        <w:ind w:left="851" w:hanging="851"/>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 xml:space="preserve">Phillips M. (2019) </w:t>
      </w:r>
      <w:r w:rsidRPr="007457AB">
        <w:rPr>
          <w:rFonts w:asciiTheme="minorHAnsi" w:hAnsiTheme="minorHAnsi" w:cstheme="minorHAnsi"/>
          <w:i/>
          <w:iCs/>
          <w:color w:val="0D0D0D" w:themeColor="text1" w:themeTint="F2"/>
        </w:rPr>
        <w:t>Challenges and Policies to Support Rural Environmental and Energy Transitions</w:t>
      </w:r>
      <w:r w:rsidRPr="007457AB">
        <w:rPr>
          <w:rFonts w:asciiTheme="minorHAnsi" w:hAnsiTheme="minorHAnsi" w:cstheme="minorHAnsi"/>
          <w:color w:val="0D0D0D" w:themeColor="text1" w:themeTint="F2"/>
        </w:rPr>
        <w:t>. Background Paper at OECD and European Commission (DG REGIO) Workshop on Managing Environmental and Energy Transitions in Cities and Regions (Paris: OECD)</w:t>
      </w:r>
    </w:p>
    <w:p w14:paraId="2550DDD3" w14:textId="1B60C518" w:rsidR="00DC3105" w:rsidRPr="007457AB" w:rsidRDefault="00917508" w:rsidP="002C470E">
      <w:pPr>
        <w:pStyle w:val="Reference"/>
        <w:tabs>
          <w:tab w:val="clear" w:pos="1800"/>
          <w:tab w:val="clear" w:pos="3780"/>
        </w:tabs>
        <w:spacing w:before="120"/>
        <w:ind w:left="851" w:hanging="851"/>
        <w:rPr>
          <w:rFonts w:ascii="Arial Narrow" w:hAnsi="Arial Narrow"/>
          <w:color w:val="000000" w:themeColor="text1"/>
          <w:sz w:val="22"/>
          <w:szCs w:val="22"/>
        </w:rPr>
      </w:pPr>
      <w:r w:rsidRPr="007457AB">
        <w:rPr>
          <w:rFonts w:asciiTheme="minorHAnsi" w:hAnsiTheme="minorHAnsi" w:cstheme="minorHAnsi"/>
          <w:bCs/>
          <w:color w:val="000000" w:themeColor="text1"/>
          <w:szCs w:val="24"/>
        </w:rPr>
        <w:t xml:space="preserve">Phillips M. </w:t>
      </w:r>
      <w:r w:rsidRPr="007457AB">
        <w:rPr>
          <w:rFonts w:asciiTheme="minorHAnsi" w:hAnsiTheme="minorHAnsi" w:cstheme="minorHAnsi"/>
          <w:color w:val="000000" w:themeColor="text1"/>
          <w:szCs w:val="24"/>
        </w:rPr>
        <w:t>and Dickie J. (2019) Post carbon ruralities</w:t>
      </w:r>
      <w:r w:rsidR="005C2811" w:rsidRPr="007457AB">
        <w:rPr>
          <w:rFonts w:asciiTheme="minorHAnsi" w:hAnsiTheme="minorHAnsi" w:cstheme="minorHAnsi"/>
          <w:color w:val="000000" w:themeColor="text1"/>
          <w:szCs w:val="24"/>
        </w:rPr>
        <w:t>.</w:t>
      </w:r>
      <w:r w:rsidRPr="007457AB">
        <w:rPr>
          <w:rFonts w:asciiTheme="minorHAnsi" w:hAnsiTheme="minorHAnsi" w:cstheme="minorHAnsi"/>
          <w:color w:val="000000" w:themeColor="text1"/>
          <w:szCs w:val="24"/>
        </w:rPr>
        <w:t xml:space="preserve"> </w:t>
      </w:r>
      <w:r w:rsidR="005C2811" w:rsidRPr="007457AB">
        <w:rPr>
          <w:rFonts w:asciiTheme="minorHAnsi" w:hAnsiTheme="minorHAnsi" w:cstheme="minorHAnsi"/>
          <w:color w:val="000000" w:themeColor="text1"/>
          <w:szCs w:val="24"/>
        </w:rPr>
        <w:t>I</w:t>
      </w:r>
      <w:r w:rsidRPr="007457AB">
        <w:rPr>
          <w:rFonts w:asciiTheme="minorHAnsi" w:hAnsiTheme="minorHAnsi" w:cstheme="minorHAnsi"/>
          <w:color w:val="000000" w:themeColor="text1"/>
          <w:szCs w:val="24"/>
        </w:rPr>
        <w:t xml:space="preserve">n Scott M. Gallent N. and Gkartzios M. (eds.) </w:t>
      </w:r>
      <w:r w:rsidRPr="007457AB">
        <w:rPr>
          <w:rFonts w:asciiTheme="minorHAnsi" w:hAnsiTheme="minorHAnsi" w:cstheme="minorHAnsi"/>
          <w:i/>
          <w:color w:val="000000" w:themeColor="text1"/>
          <w:szCs w:val="24"/>
        </w:rPr>
        <w:t>Routledge Companion to Rural Planning</w:t>
      </w:r>
      <w:r w:rsidRPr="007457AB">
        <w:rPr>
          <w:rFonts w:asciiTheme="minorHAnsi" w:hAnsiTheme="minorHAnsi" w:cstheme="minorHAnsi"/>
          <w:color w:val="000000" w:themeColor="text1"/>
          <w:szCs w:val="24"/>
        </w:rPr>
        <w:t xml:space="preserve"> (London: Routledge)</w:t>
      </w:r>
      <w:r w:rsidR="005C2811" w:rsidRPr="007457AB">
        <w:rPr>
          <w:rFonts w:asciiTheme="minorHAnsi" w:hAnsiTheme="minorHAnsi" w:cstheme="minorHAnsi"/>
          <w:color w:val="000000" w:themeColor="text1"/>
          <w:szCs w:val="24"/>
        </w:rPr>
        <w:t xml:space="preserve"> </w:t>
      </w:r>
      <w:r w:rsidRPr="007457AB">
        <w:rPr>
          <w:rFonts w:asciiTheme="minorHAnsi" w:hAnsiTheme="minorHAnsi" w:cstheme="minorHAnsi"/>
          <w:color w:val="000000"/>
          <w:szCs w:val="24"/>
        </w:rPr>
        <w:t>521-547</w:t>
      </w:r>
      <w:r w:rsidRPr="007457AB">
        <w:rPr>
          <w:rFonts w:ascii="Arial Narrow" w:hAnsi="Arial Narrow"/>
          <w:color w:val="000000"/>
          <w:sz w:val="22"/>
          <w:szCs w:val="22"/>
        </w:rPr>
        <w:t>.</w:t>
      </w:r>
    </w:p>
    <w:p w14:paraId="42BB204F" w14:textId="4B59A34B" w:rsidR="00522318" w:rsidRPr="007457AB" w:rsidRDefault="00E172C0" w:rsidP="00522318">
      <w:pPr>
        <w:spacing w:before="120"/>
        <w:ind w:left="851" w:hanging="851"/>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Phillips M.</w:t>
      </w:r>
      <w:r w:rsidR="00F15192" w:rsidRPr="007457AB">
        <w:rPr>
          <w:rFonts w:asciiTheme="minorHAnsi" w:hAnsiTheme="minorHAnsi" w:cstheme="minorHAnsi"/>
          <w:color w:val="0D0D0D" w:themeColor="text1" w:themeTint="F2"/>
        </w:rPr>
        <w:t xml:space="preserve"> </w:t>
      </w:r>
      <w:r w:rsidR="00B211F9" w:rsidRPr="007457AB">
        <w:rPr>
          <w:rFonts w:asciiTheme="minorHAnsi" w:hAnsiTheme="minorHAnsi" w:cstheme="minorHAnsi"/>
          <w:color w:val="0D0D0D" w:themeColor="text1" w:themeTint="F2"/>
        </w:rPr>
        <w:t>and</w:t>
      </w:r>
      <w:r w:rsidRPr="007457AB">
        <w:rPr>
          <w:rFonts w:asciiTheme="minorHAnsi" w:hAnsiTheme="minorHAnsi" w:cstheme="minorHAnsi"/>
          <w:color w:val="0D0D0D" w:themeColor="text1" w:themeTint="F2"/>
        </w:rPr>
        <w:t xml:space="preserve"> Swaffin-Smith C. (2004). Market towns - victims of market forces? </w:t>
      </w:r>
      <w:r w:rsidRPr="007457AB">
        <w:rPr>
          <w:rFonts w:asciiTheme="minorHAnsi" w:hAnsiTheme="minorHAnsi" w:cstheme="minorHAnsi"/>
          <w:i/>
          <w:iCs/>
          <w:color w:val="0D0D0D" w:themeColor="text1" w:themeTint="F2"/>
        </w:rPr>
        <w:t xml:space="preserve">International </w:t>
      </w:r>
      <w:r w:rsidR="00860FA0" w:rsidRPr="007457AB">
        <w:rPr>
          <w:rFonts w:asciiTheme="minorHAnsi" w:hAnsiTheme="minorHAnsi" w:cstheme="minorHAnsi"/>
          <w:i/>
          <w:iCs/>
          <w:color w:val="0D0D0D" w:themeColor="text1" w:themeTint="F2"/>
        </w:rPr>
        <w:t>J</w:t>
      </w:r>
      <w:r w:rsidRPr="007457AB">
        <w:rPr>
          <w:rFonts w:asciiTheme="minorHAnsi" w:hAnsiTheme="minorHAnsi" w:cstheme="minorHAnsi"/>
          <w:i/>
          <w:iCs/>
          <w:color w:val="0D0D0D" w:themeColor="text1" w:themeTint="F2"/>
        </w:rPr>
        <w:t xml:space="preserve">ournal of </w:t>
      </w:r>
      <w:r w:rsidR="00860FA0" w:rsidRPr="007457AB">
        <w:rPr>
          <w:rFonts w:asciiTheme="minorHAnsi" w:hAnsiTheme="minorHAnsi" w:cstheme="minorHAnsi"/>
          <w:i/>
          <w:iCs/>
          <w:color w:val="0D0D0D" w:themeColor="text1" w:themeTint="F2"/>
        </w:rPr>
        <w:t>R</w:t>
      </w:r>
      <w:r w:rsidRPr="007457AB">
        <w:rPr>
          <w:rFonts w:asciiTheme="minorHAnsi" w:hAnsiTheme="minorHAnsi" w:cstheme="minorHAnsi"/>
          <w:i/>
          <w:iCs/>
          <w:color w:val="0D0D0D" w:themeColor="text1" w:themeTint="F2"/>
        </w:rPr>
        <w:t xml:space="preserve">etail and </w:t>
      </w:r>
      <w:r w:rsidR="00860FA0" w:rsidRPr="007457AB">
        <w:rPr>
          <w:rFonts w:asciiTheme="minorHAnsi" w:hAnsiTheme="minorHAnsi" w:cstheme="minorHAnsi"/>
          <w:i/>
          <w:iCs/>
          <w:color w:val="0D0D0D" w:themeColor="text1" w:themeTint="F2"/>
        </w:rPr>
        <w:t>D</w:t>
      </w:r>
      <w:r w:rsidRPr="007457AB">
        <w:rPr>
          <w:rFonts w:asciiTheme="minorHAnsi" w:hAnsiTheme="minorHAnsi" w:cstheme="minorHAnsi"/>
          <w:i/>
          <w:iCs/>
          <w:color w:val="0D0D0D" w:themeColor="text1" w:themeTint="F2"/>
        </w:rPr>
        <w:t xml:space="preserve">istributional </w:t>
      </w:r>
      <w:r w:rsidR="00860FA0" w:rsidRPr="007457AB">
        <w:rPr>
          <w:rFonts w:asciiTheme="minorHAnsi" w:hAnsiTheme="minorHAnsi" w:cstheme="minorHAnsi"/>
          <w:i/>
          <w:iCs/>
          <w:color w:val="0D0D0D" w:themeColor="text1" w:themeTint="F2"/>
        </w:rPr>
        <w:t>M</w:t>
      </w:r>
      <w:r w:rsidRPr="007457AB">
        <w:rPr>
          <w:rFonts w:asciiTheme="minorHAnsi" w:hAnsiTheme="minorHAnsi" w:cstheme="minorHAnsi"/>
          <w:i/>
          <w:iCs/>
          <w:color w:val="0D0D0D" w:themeColor="text1" w:themeTint="F2"/>
        </w:rPr>
        <w:t>anagement</w:t>
      </w:r>
      <w:r w:rsidRPr="007457AB">
        <w:rPr>
          <w:rFonts w:asciiTheme="minorHAnsi" w:hAnsiTheme="minorHAnsi" w:cstheme="minorHAnsi"/>
          <w:color w:val="0D0D0D" w:themeColor="text1" w:themeTint="F2"/>
        </w:rPr>
        <w:t xml:space="preserve"> 32(11)</w:t>
      </w:r>
      <w:r w:rsidR="00860FA0" w:rsidRPr="007457AB">
        <w:rPr>
          <w:rFonts w:asciiTheme="minorHAnsi" w:hAnsiTheme="minorHAnsi" w:cstheme="minorHAnsi"/>
          <w:color w:val="0D0D0D" w:themeColor="text1" w:themeTint="F2"/>
        </w:rPr>
        <w:t xml:space="preserve">: </w:t>
      </w:r>
      <w:r w:rsidRPr="007457AB">
        <w:rPr>
          <w:rFonts w:asciiTheme="minorHAnsi" w:hAnsiTheme="minorHAnsi" w:cstheme="minorHAnsi"/>
          <w:color w:val="0D0D0D" w:themeColor="text1" w:themeTint="F2"/>
        </w:rPr>
        <w:t>557-568.</w:t>
      </w:r>
    </w:p>
    <w:p w14:paraId="7C309DB4" w14:textId="10CBFF67" w:rsidR="00636945" w:rsidRPr="007457AB" w:rsidRDefault="00636945" w:rsidP="00522318">
      <w:pPr>
        <w:spacing w:before="120"/>
        <w:ind w:left="851" w:hanging="851"/>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Powe N. (2018) Non-amenity business growth and small town revival.</w:t>
      </w:r>
      <w:r w:rsidR="00522318" w:rsidRPr="007457AB">
        <w:rPr>
          <w:rFonts w:asciiTheme="minorHAnsi" w:hAnsiTheme="minorHAnsi" w:cstheme="minorHAnsi"/>
          <w:color w:val="0D0D0D" w:themeColor="text1" w:themeTint="F2"/>
        </w:rPr>
        <w:t xml:space="preserve"> </w:t>
      </w:r>
      <w:r w:rsidR="00522318" w:rsidRPr="007457AB">
        <w:rPr>
          <w:rFonts w:asciiTheme="minorHAnsi" w:hAnsiTheme="minorHAnsi" w:cstheme="minorHAnsi"/>
          <w:i/>
          <w:iCs/>
          <w:color w:val="0D0D0D" w:themeColor="text1" w:themeTint="F2"/>
        </w:rPr>
        <w:t>Journal of Rural Studies</w:t>
      </w:r>
      <w:r w:rsidR="00522318" w:rsidRPr="007457AB">
        <w:rPr>
          <w:rFonts w:asciiTheme="minorHAnsi" w:hAnsiTheme="minorHAnsi" w:cstheme="minorHAnsi"/>
          <w:color w:val="0D0D0D" w:themeColor="text1" w:themeTint="F2"/>
        </w:rPr>
        <w:t xml:space="preserve"> 62</w:t>
      </w:r>
      <w:r w:rsidR="00721615">
        <w:rPr>
          <w:rFonts w:asciiTheme="minorHAnsi" w:hAnsiTheme="minorHAnsi" w:cstheme="minorHAnsi"/>
          <w:color w:val="0D0D0D" w:themeColor="text1" w:themeTint="F2"/>
        </w:rPr>
        <w:t>:</w:t>
      </w:r>
      <w:r w:rsidR="00522318" w:rsidRPr="007457AB">
        <w:rPr>
          <w:rFonts w:asciiTheme="minorHAnsi" w:hAnsiTheme="minorHAnsi" w:cstheme="minorHAnsi"/>
          <w:color w:val="0D0D0D" w:themeColor="text1" w:themeTint="F2"/>
        </w:rPr>
        <w:t xml:space="preserve"> 125–133</w:t>
      </w:r>
    </w:p>
    <w:p w14:paraId="6F55071C" w14:textId="7312EA25" w:rsidR="00F15192" w:rsidRDefault="00F15192" w:rsidP="00F15192">
      <w:pPr>
        <w:pStyle w:val="BodyText"/>
        <w:spacing w:before="120"/>
        <w:ind w:left="851" w:right="762" w:hanging="851"/>
        <w:rPr>
          <w:rFonts w:asciiTheme="minorHAnsi" w:hAnsiTheme="minorHAnsi" w:cstheme="minorHAnsi"/>
          <w:color w:val="0D0D0D" w:themeColor="text1" w:themeTint="F2"/>
          <w:shd w:val="clear" w:color="auto" w:fill="FFFFFF"/>
          <w:lang w:val="en-GB"/>
        </w:rPr>
      </w:pPr>
      <w:r w:rsidRPr="007457AB">
        <w:rPr>
          <w:rFonts w:asciiTheme="minorHAnsi" w:hAnsiTheme="minorHAnsi" w:cstheme="minorHAnsi"/>
          <w:lang w:val="en-GB"/>
        </w:rPr>
        <w:t>Powe N. and Hart T. (2007) Market town characteristics. In</w:t>
      </w:r>
      <w:r w:rsidRPr="007457AB">
        <w:rPr>
          <w:rFonts w:asciiTheme="minorHAnsi" w:hAnsiTheme="minorHAnsi" w:cstheme="minorHAnsi"/>
          <w:color w:val="0D0D0D" w:themeColor="text1" w:themeTint="F2"/>
          <w:shd w:val="clear" w:color="auto" w:fill="FFFFFF"/>
          <w:lang w:val="en-GB"/>
        </w:rPr>
        <w:t xml:space="preserve"> </w:t>
      </w:r>
      <w:r w:rsidRPr="007457AB">
        <w:rPr>
          <w:rFonts w:asciiTheme="minorHAnsi" w:hAnsiTheme="minorHAnsi" w:cstheme="minorHAnsi"/>
          <w:lang w:val="en-GB"/>
        </w:rPr>
        <w:t xml:space="preserve">Powe N. Hart T. and Shaw T. </w:t>
      </w:r>
      <w:r w:rsidRPr="007457AB">
        <w:rPr>
          <w:rFonts w:asciiTheme="minorHAnsi" w:hAnsiTheme="minorHAnsi" w:cstheme="minorHAnsi"/>
          <w:color w:val="0D0D0D" w:themeColor="text1" w:themeTint="F2"/>
          <w:shd w:val="clear" w:color="auto" w:fill="FFFFFF"/>
          <w:lang w:val="en-GB"/>
        </w:rPr>
        <w:t xml:space="preserve"> (eds.) </w:t>
      </w:r>
      <w:r w:rsidRPr="007457AB">
        <w:rPr>
          <w:rFonts w:asciiTheme="minorHAnsi" w:hAnsiTheme="minorHAnsi" w:cstheme="minorHAnsi"/>
          <w:i/>
          <w:iCs/>
          <w:color w:val="0D0D0D" w:themeColor="text1" w:themeTint="F2"/>
          <w:shd w:val="clear" w:color="auto" w:fill="FFFFFF"/>
          <w:lang w:val="en-GB"/>
        </w:rPr>
        <w:t>Market Towns: Roles Challenges and Prospects</w:t>
      </w:r>
      <w:r w:rsidRPr="007457AB">
        <w:rPr>
          <w:rFonts w:asciiTheme="minorHAnsi" w:hAnsiTheme="minorHAnsi" w:cstheme="minorHAnsi"/>
          <w:color w:val="0D0D0D" w:themeColor="text1" w:themeTint="F2"/>
          <w:shd w:val="clear" w:color="auto" w:fill="FFFFFF"/>
          <w:lang w:val="en-GB"/>
        </w:rPr>
        <w:t xml:space="preserve"> (Abingdon: Routledge) </w:t>
      </w:r>
      <w:r w:rsidR="0020113D" w:rsidRPr="007457AB">
        <w:rPr>
          <w:rFonts w:asciiTheme="minorHAnsi" w:hAnsiTheme="minorHAnsi" w:cstheme="minorHAnsi"/>
          <w:color w:val="0D0D0D" w:themeColor="text1" w:themeTint="F2"/>
          <w:shd w:val="clear" w:color="auto" w:fill="FFFFFF"/>
          <w:lang w:val="en-GB"/>
        </w:rPr>
        <w:t>11-42.</w:t>
      </w:r>
    </w:p>
    <w:p w14:paraId="7A30A8FE" w14:textId="113A9DFF" w:rsidR="00D45BF3" w:rsidRPr="007457AB" w:rsidRDefault="00D45BF3" w:rsidP="00F15192">
      <w:pPr>
        <w:pStyle w:val="BodyText"/>
        <w:spacing w:before="120"/>
        <w:ind w:left="851" w:right="762" w:hanging="851"/>
        <w:rPr>
          <w:rFonts w:asciiTheme="minorHAnsi" w:hAnsiTheme="minorHAnsi" w:cstheme="minorHAnsi"/>
          <w:color w:val="0D0D0D" w:themeColor="text1" w:themeTint="F2"/>
          <w:lang w:val="en-GB"/>
        </w:rPr>
      </w:pPr>
      <w:r w:rsidRPr="007457AB">
        <w:rPr>
          <w:rFonts w:asciiTheme="minorHAnsi" w:hAnsiTheme="minorHAnsi" w:cstheme="minorHAnsi"/>
          <w:lang w:val="en-GB"/>
        </w:rPr>
        <w:t>Powe N. and Hart T. (200</w:t>
      </w:r>
      <w:r w:rsidR="002E03CA">
        <w:rPr>
          <w:rFonts w:asciiTheme="minorHAnsi" w:hAnsiTheme="minorHAnsi" w:cstheme="minorHAnsi"/>
          <w:lang w:val="en-GB"/>
        </w:rPr>
        <w:t>8</w:t>
      </w:r>
      <w:r w:rsidRPr="007457AB">
        <w:rPr>
          <w:rFonts w:asciiTheme="minorHAnsi" w:hAnsiTheme="minorHAnsi" w:cstheme="minorHAnsi"/>
          <w:lang w:val="en-GB"/>
        </w:rPr>
        <w:t xml:space="preserve">) </w:t>
      </w:r>
      <w:r w:rsidR="002E03CA" w:rsidRPr="002E03CA">
        <w:rPr>
          <w:rFonts w:asciiTheme="minorHAnsi" w:hAnsiTheme="minorHAnsi" w:cstheme="minorHAnsi"/>
          <w:lang w:val="en-GB"/>
        </w:rPr>
        <w:t>Market</w:t>
      </w:r>
      <w:r w:rsidR="002831B5">
        <w:rPr>
          <w:rFonts w:asciiTheme="minorHAnsi" w:hAnsiTheme="minorHAnsi" w:cstheme="minorHAnsi"/>
          <w:lang w:val="en-GB"/>
        </w:rPr>
        <w:t xml:space="preserve"> towns: u</w:t>
      </w:r>
      <w:r w:rsidR="002831B5" w:rsidRPr="002831B5">
        <w:rPr>
          <w:rFonts w:asciiTheme="minorHAnsi" w:hAnsiTheme="minorHAnsi" w:cstheme="minorHAnsi"/>
          <w:lang w:val="en-GB"/>
        </w:rPr>
        <w:t xml:space="preserve">nderstanding and </w:t>
      </w:r>
      <w:r w:rsidR="002831B5">
        <w:rPr>
          <w:rFonts w:asciiTheme="minorHAnsi" w:hAnsiTheme="minorHAnsi" w:cstheme="minorHAnsi"/>
          <w:lang w:val="en-GB"/>
        </w:rPr>
        <w:t>m</w:t>
      </w:r>
      <w:r w:rsidR="002831B5" w:rsidRPr="002831B5">
        <w:rPr>
          <w:rFonts w:asciiTheme="minorHAnsi" w:hAnsiTheme="minorHAnsi" w:cstheme="minorHAnsi"/>
          <w:lang w:val="en-GB"/>
        </w:rPr>
        <w:t xml:space="preserve">aintaining </w:t>
      </w:r>
      <w:r w:rsidR="002831B5">
        <w:rPr>
          <w:rFonts w:asciiTheme="minorHAnsi" w:hAnsiTheme="minorHAnsi" w:cstheme="minorHAnsi"/>
          <w:lang w:val="en-GB"/>
        </w:rPr>
        <w:t>f</w:t>
      </w:r>
      <w:r w:rsidR="002831B5" w:rsidRPr="002831B5">
        <w:rPr>
          <w:rFonts w:asciiTheme="minorHAnsi" w:hAnsiTheme="minorHAnsi" w:cstheme="minorHAnsi"/>
          <w:lang w:val="en-GB"/>
        </w:rPr>
        <w:t>unctionality</w:t>
      </w:r>
      <w:r w:rsidR="002831B5">
        <w:rPr>
          <w:rFonts w:asciiTheme="minorHAnsi" w:hAnsiTheme="minorHAnsi" w:cstheme="minorHAnsi"/>
          <w:lang w:val="en-GB"/>
        </w:rPr>
        <w:t xml:space="preserve">. </w:t>
      </w:r>
      <w:r w:rsidR="001C11ED" w:rsidRPr="001C11ED">
        <w:rPr>
          <w:rFonts w:asciiTheme="minorHAnsi" w:hAnsiTheme="minorHAnsi" w:cstheme="minorHAnsi"/>
          <w:lang w:val="en-GB"/>
        </w:rPr>
        <w:t>The Town Planning Review 79</w:t>
      </w:r>
      <w:r w:rsidR="00721615">
        <w:rPr>
          <w:rFonts w:asciiTheme="minorHAnsi" w:hAnsiTheme="minorHAnsi" w:cstheme="minorHAnsi"/>
          <w:lang w:val="en-GB"/>
        </w:rPr>
        <w:t xml:space="preserve">: </w:t>
      </w:r>
      <w:r w:rsidR="001C11ED" w:rsidRPr="001C11ED">
        <w:rPr>
          <w:rFonts w:asciiTheme="minorHAnsi" w:hAnsiTheme="minorHAnsi" w:cstheme="minorHAnsi"/>
          <w:lang w:val="en-GB"/>
        </w:rPr>
        <w:t>347-370</w:t>
      </w:r>
      <w:r w:rsidR="00721615">
        <w:rPr>
          <w:rFonts w:asciiTheme="minorHAnsi" w:hAnsiTheme="minorHAnsi" w:cstheme="minorHAnsi"/>
          <w:lang w:val="en-GB"/>
        </w:rPr>
        <w:t>.</w:t>
      </w:r>
    </w:p>
    <w:p w14:paraId="09C8C96F" w14:textId="2911ADCC" w:rsidR="005F6383" w:rsidRPr="007457AB" w:rsidRDefault="002B1561" w:rsidP="001E7040">
      <w:pPr>
        <w:pStyle w:val="BodyText"/>
        <w:spacing w:before="120"/>
        <w:ind w:left="851" w:right="433" w:hanging="851"/>
        <w:rPr>
          <w:rFonts w:asciiTheme="minorHAnsi" w:hAnsiTheme="minorHAnsi" w:cstheme="minorHAnsi"/>
          <w:lang w:val="en-GB"/>
        </w:rPr>
      </w:pPr>
      <w:r w:rsidRPr="007457AB">
        <w:rPr>
          <w:rFonts w:asciiTheme="minorHAnsi" w:hAnsiTheme="minorHAnsi" w:cstheme="minorHAnsi"/>
          <w:lang w:val="en-GB"/>
        </w:rPr>
        <w:t>Powe N. and Shaw T. (2004) Exploring the current and future role of market towns in servicing</w:t>
      </w:r>
      <w:r w:rsidR="00B211F9" w:rsidRPr="007457AB">
        <w:rPr>
          <w:rFonts w:asciiTheme="minorHAnsi" w:hAnsiTheme="minorHAnsi" w:cstheme="minorHAnsi"/>
          <w:lang w:val="en-GB"/>
        </w:rPr>
        <w:t xml:space="preserve"> </w:t>
      </w:r>
      <w:r w:rsidRPr="007457AB">
        <w:rPr>
          <w:rFonts w:asciiTheme="minorHAnsi" w:hAnsiTheme="minorHAnsi" w:cstheme="minorHAnsi"/>
          <w:spacing w:val="-57"/>
          <w:lang w:val="en-GB"/>
        </w:rPr>
        <w:t xml:space="preserve"> </w:t>
      </w:r>
      <w:r w:rsidRPr="007457AB">
        <w:rPr>
          <w:rFonts w:asciiTheme="minorHAnsi" w:hAnsiTheme="minorHAnsi" w:cstheme="minorHAnsi"/>
          <w:lang w:val="en-GB"/>
        </w:rPr>
        <w:t>their</w:t>
      </w:r>
      <w:r w:rsidRPr="007457AB">
        <w:rPr>
          <w:rFonts w:asciiTheme="minorHAnsi" w:hAnsiTheme="minorHAnsi" w:cstheme="minorHAnsi"/>
          <w:spacing w:val="3"/>
          <w:lang w:val="en-GB"/>
        </w:rPr>
        <w:t xml:space="preserve"> </w:t>
      </w:r>
      <w:r w:rsidRPr="007457AB">
        <w:rPr>
          <w:rFonts w:asciiTheme="minorHAnsi" w:hAnsiTheme="minorHAnsi" w:cstheme="minorHAnsi"/>
          <w:lang w:val="en-GB"/>
        </w:rPr>
        <w:t>hinterlands:</w:t>
      </w:r>
      <w:r w:rsidRPr="007457AB">
        <w:rPr>
          <w:rFonts w:asciiTheme="minorHAnsi" w:hAnsiTheme="minorHAnsi" w:cstheme="minorHAnsi"/>
          <w:spacing w:val="1"/>
          <w:lang w:val="en-GB"/>
        </w:rPr>
        <w:t xml:space="preserve"> </w:t>
      </w:r>
      <w:r w:rsidRPr="007457AB">
        <w:rPr>
          <w:rFonts w:asciiTheme="minorHAnsi" w:hAnsiTheme="minorHAnsi" w:cstheme="minorHAnsi"/>
          <w:lang w:val="en-GB"/>
        </w:rPr>
        <w:t>a</w:t>
      </w:r>
      <w:r w:rsidRPr="007457AB">
        <w:rPr>
          <w:rFonts w:asciiTheme="minorHAnsi" w:hAnsiTheme="minorHAnsi" w:cstheme="minorHAnsi"/>
          <w:spacing w:val="-4"/>
          <w:lang w:val="en-GB"/>
        </w:rPr>
        <w:t xml:space="preserve"> </w:t>
      </w:r>
      <w:r w:rsidRPr="007457AB">
        <w:rPr>
          <w:rFonts w:asciiTheme="minorHAnsi" w:hAnsiTheme="minorHAnsi" w:cstheme="minorHAnsi"/>
          <w:lang w:val="en-GB"/>
        </w:rPr>
        <w:t>case</w:t>
      </w:r>
      <w:r w:rsidRPr="007457AB">
        <w:rPr>
          <w:rFonts w:asciiTheme="minorHAnsi" w:hAnsiTheme="minorHAnsi" w:cstheme="minorHAnsi"/>
          <w:spacing w:val="1"/>
          <w:lang w:val="en-GB"/>
        </w:rPr>
        <w:t xml:space="preserve"> </w:t>
      </w:r>
      <w:r w:rsidRPr="007457AB">
        <w:rPr>
          <w:rFonts w:asciiTheme="minorHAnsi" w:hAnsiTheme="minorHAnsi" w:cstheme="minorHAnsi"/>
          <w:lang w:val="en-GB"/>
        </w:rPr>
        <w:t>study</w:t>
      </w:r>
      <w:r w:rsidRPr="007457AB">
        <w:rPr>
          <w:rFonts w:asciiTheme="minorHAnsi" w:hAnsiTheme="minorHAnsi" w:cstheme="minorHAnsi"/>
          <w:spacing w:val="1"/>
          <w:lang w:val="en-GB"/>
        </w:rPr>
        <w:t xml:space="preserve"> </w:t>
      </w:r>
      <w:r w:rsidRPr="007457AB">
        <w:rPr>
          <w:rFonts w:asciiTheme="minorHAnsi" w:hAnsiTheme="minorHAnsi" w:cstheme="minorHAnsi"/>
          <w:lang w:val="en-GB"/>
        </w:rPr>
        <w:t>of</w:t>
      </w:r>
      <w:r w:rsidRPr="007457AB">
        <w:rPr>
          <w:rFonts w:asciiTheme="minorHAnsi" w:hAnsiTheme="minorHAnsi" w:cstheme="minorHAnsi"/>
          <w:spacing w:val="4"/>
          <w:lang w:val="en-GB"/>
        </w:rPr>
        <w:t xml:space="preserve"> </w:t>
      </w:r>
      <w:r w:rsidRPr="007457AB">
        <w:rPr>
          <w:rFonts w:asciiTheme="minorHAnsi" w:hAnsiTheme="minorHAnsi" w:cstheme="minorHAnsi"/>
          <w:lang w:val="en-GB"/>
        </w:rPr>
        <w:t>Alnwick</w:t>
      </w:r>
      <w:r w:rsidRPr="007457AB">
        <w:rPr>
          <w:rFonts w:asciiTheme="minorHAnsi" w:hAnsiTheme="minorHAnsi" w:cstheme="minorHAnsi"/>
          <w:spacing w:val="-4"/>
          <w:lang w:val="en-GB"/>
        </w:rPr>
        <w:t xml:space="preserve"> </w:t>
      </w:r>
      <w:r w:rsidRPr="007457AB">
        <w:rPr>
          <w:rFonts w:asciiTheme="minorHAnsi" w:hAnsiTheme="minorHAnsi" w:cstheme="minorHAnsi"/>
          <w:lang w:val="en-GB"/>
        </w:rPr>
        <w:t>in</w:t>
      </w:r>
      <w:r w:rsidRPr="007457AB">
        <w:rPr>
          <w:rFonts w:asciiTheme="minorHAnsi" w:hAnsiTheme="minorHAnsi" w:cstheme="minorHAnsi"/>
          <w:spacing w:val="2"/>
          <w:lang w:val="en-GB"/>
        </w:rPr>
        <w:t xml:space="preserve"> </w:t>
      </w:r>
      <w:r w:rsidRPr="007457AB">
        <w:rPr>
          <w:rFonts w:asciiTheme="minorHAnsi" w:hAnsiTheme="minorHAnsi" w:cstheme="minorHAnsi"/>
          <w:lang w:val="en-GB"/>
        </w:rPr>
        <w:t>the</w:t>
      </w:r>
      <w:r w:rsidRPr="007457AB">
        <w:rPr>
          <w:rFonts w:asciiTheme="minorHAnsi" w:hAnsiTheme="minorHAnsi" w:cstheme="minorHAnsi"/>
          <w:spacing w:val="-5"/>
          <w:lang w:val="en-GB"/>
        </w:rPr>
        <w:t xml:space="preserve"> </w:t>
      </w:r>
      <w:r w:rsidRPr="007457AB">
        <w:rPr>
          <w:rFonts w:asciiTheme="minorHAnsi" w:hAnsiTheme="minorHAnsi" w:cstheme="minorHAnsi"/>
          <w:lang w:val="en-GB"/>
        </w:rPr>
        <w:t>North</w:t>
      </w:r>
      <w:r w:rsidRPr="007457AB">
        <w:rPr>
          <w:rFonts w:asciiTheme="minorHAnsi" w:hAnsiTheme="minorHAnsi" w:cstheme="minorHAnsi"/>
          <w:spacing w:val="2"/>
          <w:lang w:val="en-GB"/>
        </w:rPr>
        <w:t xml:space="preserve"> </w:t>
      </w:r>
      <w:r w:rsidRPr="007457AB">
        <w:rPr>
          <w:rFonts w:asciiTheme="minorHAnsi" w:hAnsiTheme="minorHAnsi" w:cstheme="minorHAnsi"/>
          <w:lang w:val="en-GB"/>
        </w:rPr>
        <w:t>East</w:t>
      </w:r>
      <w:r w:rsidRPr="007457AB">
        <w:rPr>
          <w:rFonts w:asciiTheme="minorHAnsi" w:hAnsiTheme="minorHAnsi" w:cstheme="minorHAnsi"/>
          <w:spacing w:val="1"/>
          <w:lang w:val="en-GB"/>
        </w:rPr>
        <w:t xml:space="preserve"> </w:t>
      </w:r>
      <w:r w:rsidRPr="007457AB">
        <w:rPr>
          <w:rFonts w:asciiTheme="minorHAnsi" w:hAnsiTheme="minorHAnsi" w:cstheme="minorHAnsi"/>
          <w:lang w:val="en-GB"/>
        </w:rPr>
        <w:t>of</w:t>
      </w:r>
      <w:r w:rsidRPr="007457AB">
        <w:rPr>
          <w:rFonts w:asciiTheme="minorHAnsi" w:hAnsiTheme="minorHAnsi" w:cstheme="minorHAnsi"/>
          <w:spacing w:val="-1"/>
          <w:lang w:val="en-GB"/>
        </w:rPr>
        <w:t xml:space="preserve"> </w:t>
      </w:r>
      <w:r w:rsidRPr="007457AB">
        <w:rPr>
          <w:rFonts w:asciiTheme="minorHAnsi" w:hAnsiTheme="minorHAnsi" w:cstheme="minorHAnsi"/>
          <w:lang w:val="en-GB"/>
        </w:rPr>
        <w:t>England.</w:t>
      </w:r>
      <w:r w:rsidRPr="007457AB">
        <w:rPr>
          <w:rFonts w:asciiTheme="minorHAnsi" w:hAnsiTheme="minorHAnsi" w:cstheme="minorHAnsi"/>
          <w:spacing w:val="-1"/>
          <w:lang w:val="en-GB"/>
        </w:rPr>
        <w:t xml:space="preserve"> </w:t>
      </w:r>
      <w:r w:rsidRPr="007457AB">
        <w:rPr>
          <w:rFonts w:asciiTheme="minorHAnsi" w:hAnsiTheme="minorHAnsi" w:cstheme="minorHAnsi"/>
          <w:i/>
          <w:lang w:val="en-GB"/>
        </w:rPr>
        <w:t>Journal</w:t>
      </w:r>
      <w:r w:rsidRPr="007457AB">
        <w:rPr>
          <w:rFonts w:asciiTheme="minorHAnsi" w:hAnsiTheme="minorHAnsi" w:cstheme="minorHAnsi"/>
          <w:i/>
          <w:spacing w:val="2"/>
          <w:lang w:val="en-GB"/>
        </w:rPr>
        <w:t xml:space="preserve"> </w:t>
      </w:r>
      <w:r w:rsidRPr="007457AB">
        <w:rPr>
          <w:rFonts w:asciiTheme="minorHAnsi" w:hAnsiTheme="minorHAnsi" w:cstheme="minorHAnsi"/>
          <w:i/>
          <w:lang w:val="en-GB"/>
        </w:rPr>
        <w:t>of</w:t>
      </w:r>
      <w:r w:rsidRPr="007457AB">
        <w:rPr>
          <w:rFonts w:asciiTheme="minorHAnsi" w:hAnsiTheme="minorHAnsi" w:cstheme="minorHAnsi"/>
          <w:i/>
          <w:spacing w:val="1"/>
          <w:lang w:val="en-GB"/>
        </w:rPr>
        <w:t xml:space="preserve"> </w:t>
      </w:r>
      <w:r w:rsidRPr="007457AB">
        <w:rPr>
          <w:rFonts w:asciiTheme="minorHAnsi" w:hAnsiTheme="minorHAnsi" w:cstheme="minorHAnsi"/>
          <w:i/>
          <w:lang w:val="en-GB"/>
        </w:rPr>
        <w:t>Rural</w:t>
      </w:r>
      <w:r w:rsidRPr="007457AB">
        <w:rPr>
          <w:rFonts w:asciiTheme="minorHAnsi" w:hAnsiTheme="minorHAnsi" w:cstheme="minorHAnsi"/>
          <w:i/>
          <w:spacing w:val="1"/>
          <w:lang w:val="en-GB"/>
        </w:rPr>
        <w:t xml:space="preserve"> </w:t>
      </w:r>
      <w:r w:rsidRPr="007457AB">
        <w:rPr>
          <w:rFonts w:asciiTheme="minorHAnsi" w:hAnsiTheme="minorHAnsi" w:cstheme="minorHAnsi"/>
          <w:i/>
          <w:lang w:val="en-GB"/>
        </w:rPr>
        <w:t xml:space="preserve">Studies </w:t>
      </w:r>
      <w:r w:rsidRPr="007457AB">
        <w:rPr>
          <w:rFonts w:asciiTheme="minorHAnsi" w:hAnsiTheme="minorHAnsi" w:cstheme="minorHAnsi"/>
          <w:lang w:val="en-GB"/>
        </w:rPr>
        <w:t>20:</w:t>
      </w:r>
      <w:r w:rsidRPr="007457AB">
        <w:rPr>
          <w:rFonts w:asciiTheme="minorHAnsi" w:hAnsiTheme="minorHAnsi" w:cstheme="minorHAnsi"/>
          <w:spacing w:val="2"/>
          <w:lang w:val="en-GB"/>
        </w:rPr>
        <w:t xml:space="preserve"> </w:t>
      </w:r>
      <w:r w:rsidRPr="007457AB">
        <w:rPr>
          <w:rFonts w:asciiTheme="minorHAnsi" w:hAnsiTheme="minorHAnsi" w:cstheme="minorHAnsi"/>
          <w:lang w:val="en-GB"/>
        </w:rPr>
        <w:t>405-418.</w:t>
      </w:r>
    </w:p>
    <w:p w14:paraId="3C5EE71E" w14:textId="3503AEDA" w:rsidR="00CB5477" w:rsidRPr="007457AB" w:rsidRDefault="00CB5477" w:rsidP="00CB5477">
      <w:pPr>
        <w:spacing w:before="120"/>
        <w:ind w:left="851" w:hanging="851"/>
        <w:rPr>
          <w:rFonts w:asciiTheme="minorHAnsi" w:hAnsiTheme="minorHAnsi" w:cstheme="minorHAnsi"/>
          <w:color w:val="0D0D0D" w:themeColor="text1" w:themeTint="F2"/>
        </w:rPr>
      </w:pPr>
      <w:r w:rsidRPr="007457AB">
        <w:rPr>
          <w:rFonts w:asciiTheme="minorHAnsi" w:hAnsiTheme="minorHAnsi" w:cstheme="minorHAnsi"/>
        </w:rPr>
        <w:t xml:space="preserve">Pragmatix Advisory (2021) </w:t>
      </w:r>
      <w:r w:rsidRPr="007457AB">
        <w:rPr>
          <w:rFonts w:asciiTheme="minorHAnsi" w:hAnsiTheme="minorHAnsi" w:cstheme="minorHAnsi"/>
          <w:i/>
          <w:iCs/>
        </w:rPr>
        <w:t xml:space="preserve">Cultivating Rural Growth: Recognising and Addressing the Post-Pandemic Rural Productivity Challenge </w:t>
      </w:r>
      <w:r w:rsidRPr="007457AB">
        <w:rPr>
          <w:rFonts w:asciiTheme="minorHAnsi" w:hAnsiTheme="minorHAnsi" w:cstheme="minorHAnsi"/>
          <w:color w:val="0D0D0D" w:themeColor="text1" w:themeTint="F2"/>
        </w:rPr>
        <w:t>(Craven Arms: Rural Services Network)</w:t>
      </w:r>
      <w:r w:rsidR="00A04C5A" w:rsidRPr="007457AB">
        <w:rPr>
          <w:rFonts w:asciiTheme="minorHAnsi" w:hAnsiTheme="minorHAnsi" w:cstheme="minorHAnsi"/>
          <w:color w:val="0D0D0D" w:themeColor="text1" w:themeTint="F2"/>
        </w:rPr>
        <w:t>.</w:t>
      </w:r>
    </w:p>
    <w:p w14:paraId="09E2F096" w14:textId="6C7FC68B" w:rsidR="00FB58FA" w:rsidRPr="007457AB" w:rsidRDefault="0072441E" w:rsidP="00D60E3B">
      <w:pPr>
        <w:spacing w:before="120"/>
        <w:ind w:left="851" w:hanging="851"/>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RoseRegeneration (202</w:t>
      </w:r>
      <w:r w:rsidR="00774A11" w:rsidRPr="007457AB">
        <w:rPr>
          <w:rFonts w:asciiTheme="minorHAnsi" w:hAnsiTheme="minorHAnsi" w:cstheme="minorHAnsi"/>
          <w:color w:val="0D0D0D" w:themeColor="text1" w:themeTint="F2"/>
        </w:rPr>
        <w:t>1</w:t>
      </w:r>
      <w:r w:rsidRPr="007457AB">
        <w:rPr>
          <w:rFonts w:asciiTheme="minorHAnsi" w:hAnsiTheme="minorHAnsi" w:cstheme="minorHAnsi"/>
          <w:color w:val="0D0D0D" w:themeColor="text1" w:themeTint="F2"/>
        </w:rPr>
        <w:t>a)</w:t>
      </w:r>
      <w:r w:rsidR="001D628E" w:rsidRPr="007457AB">
        <w:rPr>
          <w:rFonts w:asciiTheme="minorHAnsi" w:hAnsiTheme="minorHAnsi" w:cstheme="minorHAnsi"/>
          <w:color w:val="0D0D0D" w:themeColor="text1" w:themeTint="F2"/>
        </w:rPr>
        <w:t xml:space="preserve"> </w:t>
      </w:r>
      <w:r w:rsidR="00FB58FA" w:rsidRPr="007457AB">
        <w:rPr>
          <w:rFonts w:asciiTheme="minorHAnsi" w:hAnsiTheme="minorHAnsi" w:cstheme="minorHAnsi"/>
          <w:i/>
          <w:iCs/>
          <w:color w:val="0D0D0D" w:themeColor="text1" w:themeTint="F2"/>
        </w:rPr>
        <w:t>Bromyard Investment Plan 202 1</w:t>
      </w:r>
      <w:r w:rsidR="00576865" w:rsidRPr="007457AB">
        <w:rPr>
          <w:rFonts w:asciiTheme="minorHAnsi" w:hAnsiTheme="minorHAnsi" w:cstheme="minorHAnsi"/>
          <w:i/>
          <w:iCs/>
          <w:color w:val="0D0D0D" w:themeColor="text1" w:themeTint="F2"/>
        </w:rPr>
        <w:t xml:space="preserve"> </w:t>
      </w:r>
      <w:r w:rsidR="00FB58FA" w:rsidRPr="007457AB">
        <w:rPr>
          <w:rFonts w:asciiTheme="minorHAnsi" w:hAnsiTheme="minorHAnsi" w:cstheme="minorHAnsi"/>
          <w:color w:val="0D0D0D" w:themeColor="text1" w:themeTint="F2"/>
        </w:rPr>
        <w:t>(Lincoln: RoseRegeneration).</w:t>
      </w:r>
    </w:p>
    <w:p w14:paraId="750B20F2" w14:textId="7CF0B429" w:rsidR="00CB7366" w:rsidRPr="007457AB" w:rsidRDefault="00CB7366" w:rsidP="00D60E3B">
      <w:pPr>
        <w:spacing w:before="120"/>
        <w:ind w:left="851" w:hanging="851"/>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RoseRegeneration (2021b)</w:t>
      </w:r>
      <w:r w:rsidR="00FB58FA" w:rsidRPr="007457AB">
        <w:rPr>
          <w:rFonts w:asciiTheme="minorHAnsi" w:hAnsiTheme="minorHAnsi" w:cstheme="minorHAnsi"/>
          <w:i/>
          <w:iCs/>
          <w:color w:val="0D0D0D" w:themeColor="text1" w:themeTint="F2"/>
        </w:rPr>
        <w:t xml:space="preserve"> Kington Economic Investment Plan 202 1</w:t>
      </w:r>
      <w:r w:rsidR="00576865" w:rsidRPr="007457AB">
        <w:rPr>
          <w:rFonts w:asciiTheme="minorHAnsi" w:hAnsiTheme="minorHAnsi" w:cstheme="minorHAnsi"/>
          <w:i/>
          <w:iCs/>
          <w:color w:val="0D0D0D" w:themeColor="text1" w:themeTint="F2"/>
        </w:rPr>
        <w:t xml:space="preserve"> </w:t>
      </w:r>
      <w:r w:rsidR="00FB58FA" w:rsidRPr="007457AB">
        <w:rPr>
          <w:rFonts w:asciiTheme="minorHAnsi" w:hAnsiTheme="minorHAnsi" w:cstheme="minorHAnsi"/>
          <w:color w:val="0D0D0D" w:themeColor="text1" w:themeTint="F2"/>
        </w:rPr>
        <w:t>(Lincoln: RoseRegeneration).</w:t>
      </w:r>
    </w:p>
    <w:p w14:paraId="045286EF" w14:textId="2B7F0E12" w:rsidR="00890E0A" w:rsidRPr="007457AB" w:rsidRDefault="00890E0A" w:rsidP="00890E0A">
      <w:pPr>
        <w:spacing w:before="120"/>
        <w:ind w:left="851" w:hanging="851"/>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 xml:space="preserve">RoseRegeneration (2021b) </w:t>
      </w:r>
      <w:r w:rsidR="00687230" w:rsidRPr="007457AB">
        <w:rPr>
          <w:rFonts w:asciiTheme="minorHAnsi" w:hAnsiTheme="minorHAnsi" w:cstheme="minorHAnsi"/>
          <w:i/>
          <w:iCs/>
          <w:color w:val="0D0D0D" w:themeColor="text1" w:themeTint="F2"/>
        </w:rPr>
        <w:t>Ross-on-Wye</w:t>
      </w:r>
      <w:r w:rsidRPr="007457AB">
        <w:rPr>
          <w:rFonts w:asciiTheme="minorHAnsi" w:hAnsiTheme="minorHAnsi" w:cstheme="minorHAnsi"/>
          <w:i/>
          <w:iCs/>
          <w:color w:val="0D0D0D" w:themeColor="text1" w:themeTint="F2"/>
        </w:rPr>
        <w:t xml:space="preserve"> Investment Plan 2021</w:t>
      </w:r>
      <w:r w:rsidR="00687230" w:rsidRPr="007457AB">
        <w:rPr>
          <w:rFonts w:asciiTheme="minorHAnsi" w:hAnsiTheme="minorHAnsi" w:cstheme="minorHAnsi"/>
          <w:i/>
          <w:iCs/>
          <w:color w:val="0D0D0D" w:themeColor="text1" w:themeTint="F2"/>
        </w:rPr>
        <w:t xml:space="preserve"> </w:t>
      </w:r>
      <w:r w:rsidRPr="007457AB">
        <w:rPr>
          <w:rFonts w:asciiTheme="minorHAnsi" w:hAnsiTheme="minorHAnsi" w:cstheme="minorHAnsi"/>
          <w:color w:val="0D0D0D" w:themeColor="text1" w:themeTint="F2"/>
        </w:rPr>
        <w:t>(Lincoln: RoseRegeneration).</w:t>
      </w:r>
    </w:p>
    <w:p w14:paraId="0EEA1CBB" w14:textId="04B92DA2" w:rsidR="00D60E3B" w:rsidRPr="007457AB" w:rsidRDefault="00D60E3B" w:rsidP="00D60E3B">
      <w:pPr>
        <w:spacing w:before="120"/>
        <w:ind w:left="851" w:hanging="851"/>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RoseRegeneration (2022</w:t>
      </w:r>
      <w:r w:rsidR="00774A11" w:rsidRPr="007457AB">
        <w:rPr>
          <w:rFonts w:asciiTheme="minorHAnsi" w:hAnsiTheme="minorHAnsi" w:cstheme="minorHAnsi"/>
          <w:color w:val="0D0D0D" w:themeColor="text1" w:themeTint="F2"/>
        </w:rPr>
        <w:t>a)</w:t>
      </w:r>
      <w:r w:rsidRPr="007457AB">
        <w:rPr>
          <w:rFonts w:asciiTheme="minorHAnsi" w:hAnsiTheme="minorHAnsi" w:cstheme="minorHAnsi"/>
          <w:color w:val="0D0D0D" w:themeColor="text1" w:themeTint="F2"/>
        </w:rPr>
        <w:t xml:space="preserve"> </w:t>
      </w:r>
      <w:r w:rsidRPr="007457AB">
        <w:rPr>
          <w:rFonts w:asciiTheme="minorHAnsi" w:hAnsiTheme="minorHAnsi" w:cstheme="minorHAnsi"/>
          <w:i/>
          <w:iCs/>
          <w:color w:val="0D0D0D" w:themeColor="text1" w:themeTint="F2"/>
        </w:rPr>
        <w:t xml:space="preserve">Ledbury Investment Plan 2021 </w:t>
      </w:r>
      <w:r w:rsidRPr="007457AB">
        <w:rPr>
          <w:rFonts w:asciiTheme="minorHAnsi" w:hAnsiTheme="minorHAnsi" w:cstheme="minorHAnsi"/>
          <w:color w:val="0D0D0D" w:themeColor="text1" w:themeTint="F2"/>
        </w:rPr>
        <w:t>(Lincoln: RoseRegeneration</w:t>
      </w:r>
      <w:r w:rsidR="001D628E" w:rsidRPr="007457AB">
        <w:rPr>
          <w:rFonts w:asciiTheme="minorHAnsi" w:hAnsiTheme="minorHAnsi" w:cstheme="minorHAnsi"/>
          <w:color w:val="0D0D0D" w:themeColor="text1" w:themeTint="F2"/>
        </w:rPr>
        <w:t>).</w:t>
      </w:r>
    </w:p>
    <w:p w14:paraId="7922E85B" w14:textId="78B63A07" w:rsidR="00D66FE2" w:rsidRPr="007457AB" w:rsidRDefault="00A04C5A" w:rsidP="00F22B03">
      <w:pPr>
        <w:spacing w:before="120"/>
        <w:ind w:left="851" w:hanging="851"/>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RoseRegeneration (2022</w:t>
      </w:r>
      <w:r w:rsidR="00D66FE2" w:rsidRPr="007457AB">
        <w:rPr>
          <w:rFonts w:asciiTheme="minorHAnsi" w:hAnsiTheme="minorHAnsi" w:cstheme="minorHAnsi"/>
          <w:color w:val="0D0D0D" w:themeColor="text1" w:themeTint="F2"/>
        </w:rPr>
        <w:t>b</w:t>
      </w:r>
      <w:r w:rsidRPr="007457AB">
        <w:rPr>
          <w:rFonts w:asciiTheme="minorHAnsi" w:hAnsiTheme="minorHAnsi" w:cstheme="minorHAnsi"/>
          <w:color w:val="0D0D0D" w:themeColor="text1" w:themeTint="F2"/>
        </w:rPr>
        <w:t xml:space="preserve">) </w:t>
      </w:r>
      <w:r w:rsidRPr="007457AB">
        <w:rPr>
          <w:rFonts w:asciiTheme="minorHAnsi" w:hAnsiTheme="minorHAnsi" w:cstheme="minorHAnsi"/>
          <w:i/>
          <w:iCs/>
          <w:color w:val="0D0D0D" w:themeColor="text1" w:themeTint="F2"/>
        </w:rPr>
        <w:t xml:space="preserve">Leominster Town Economic Investment Plan </w:t>
      </w:r>
      <w:r w:rsidR="0095507A" w:rsidRPr="007457AB">
        <w:rPr>
          <w:rFonts w:asciiTheme="minorHAnsi" w:hAnsiTheme="minorHAnsi" w:cstheme="minorHAnsi"/>
          <w:color w:val="0D0D0D" w:themeColor="text1" w:themeTint="F2"/>
        </w:rPr>
        <w:t>(Lincoln: RoseRegeneration)</w:t>
      </w:r>
      <w:r w:rsidR="001D628E" w:rsidRPr="007457AB">
        <w:rPr>
          <w:rFonts w:asciiTheme="minorHAnsi" w:hAnsiTheme="minorHAnsi" w:cstheme="minorHAnsi"/>
          <w:color w:val="0D0D0D" w:themeColor="text1" w:themeTint="F2"/>
        </w:rPr>
        <w:t>.</w:t>
      </w:r>
    </w:p>
    <w:p w14:paraId="2A27CFD1" w14:textId="4F51432A" w:rsidR="002B1561" w:rsidRPr="007457AB" w:rsidRDefault="002B1561" w:rsidP="001E7040">
      <w:pPr>
        <w:spacing w:before="120"/>
        <w:ind w:left="851" w:hanging="851"/>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 xml:space="preserve">Rural England </w:t>
      </w:r>
      <w:r w:rsidR="00444AE2" w:rsidRPr="007457AB">
        <w:rPr>
          <w:rFonts w:asciiTheme="minorHAnsi" w:hAnsiTheme="minorHAnsi" w:cstheme="minorHAnsi"/>
          <w:color w:val="0D0D0D" w:themeColor="text1" w:themeTint="F2"/>
        </w:rPr>
        <w:t>(</w:t>
      </w:r>
      <w:r w:rsidRPr="007457AB">
        <w:rPr>
          <w:rFonts w:asciiTheme="minorHAnsi" w:hAnsiTheme="minorHAnsi" w:cstheme="minorHAnsi"/>
          <w:color w:val="0D0D0D" w:themeColor="text1" w:themeTint="F2"/>
        </w:rPr>
        <w:t xml:space="preserve">2022) </w:t>
      </w:r>
      <w:r w:rsidR="00444AE2" w:rsidRPr="007457AB">
        <w:rPr>
          <w:rFonts w:asciiTheme="minorHAnsi" w:hAnsiTheme="minorHAnsi" w:cstheme="minorHAnsi"/>
          <w:i/>
          <w:iCs/>
          <w:color w:val="0D0D0D" w:themeColor="text1" w:themeTint="F2"/>
        </w:rPr>
        <w:t>State of Rural Services 2021: the Impact of the Pandemic</w:t>
      </w:r>
      <w:r w:rsidR="00444AE2" w:rsidRPr="007457AB">
        <w:rPr>
          <w:rFonts w:asciiTheme="minorHAnsi" w:hAnsiTheme="minorHAnsi" w:cstheme="minorHAnsi"/>
          <w:color w:val="0D0D0D" w:themeColor="text1" w:themeTint="F2"/>
        </w:rPr>
        <w:t xml:space="preserve"> (Rural England)</w:t>
      </w:r>
    </w:p>
    <w:p w14:paraId="41C3E9B5" w14:textId="48677DF9" w:rsidR="0004233C" w:rsidRDefault="0004233C" w:rsidP="00FC45BD">
      <w:pPr>
        <w:spacing w:before="120"/>
        <w:ind w:left="851" w:hanging="851"/>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Rural Services Network (2021</w:t>
      </w:r>
      <w:r>
        <w:rPr>
          <w:rFonts w:asciiTheme="minorHAnsi" w:hAnsiTheme="minorHAnsi" w:cstheme="minorHAnsi"/>
          <w:color w:val="0D0D0D" w:themeColor="text1" w:themeTint="F2"/>
        </w:rPr>
        <w:t>a</w:t>
      </w:r>
      <w:r w:rsidRPr="007457AB">
        <w:rPr>
          <w:rFonts w:asciiTheme="minorHAnsi" w:hAnsiTheme="minorHAnsi" w:cstheme="minorHAnsi"/>
          <w:color w:val="0D0D0D" w:themeColor="text1" w:themeTint="F2"/>
        </w:rPr>
        <w:t xml:space="preserve">) </w:t>
      </w:r>
      <w:r w:rsidRPr="00FC45BD">
        <w:rPr>
          <w:rFonts w:asciiTheme="minorHAnsi" w:hAnsiTheme="minorHAnsi" w:cstheme="minorHAnsi"/>
          <w:i/>
          <w:iCs/>
          <w:color w:val="0D0D0D" w:themeColor="text1" w:themeTint="F2"/>
        </w:rPr>
        <w:t>A Rural Perspective on Government’s Place-Based Funds</w:t>
      </w:r>
      <w:r w:rsidR="00FC45BD" w:rsidRPr="00FC45BD">
        <w:rPr>
          <w:rFonts w:asciiTheme="minorHAnsi" w:hAnsiTheme="minorHAnsi" w:cstheme="minorHAnsi"/>
          <w:i/>
          <w:iCs/>
          <w:color w:val="0D0D0D" w:themeColor="text1" w:themeTint="F2"/>
        </w:rPr>
        <w:t xml:space="preserve"> </w:t>
      </w:r>
      <w:r w:rsidRPr="00FC45BD">
        <w:rPr>
          <w:rFonts w:asciiTheme="minorHAnsi" w:hAnsiTheme="minorHAnsi" w:cstheme="minorHAnsi"/>
          <w:i/>
          <w:iCs/>
          <w:color w:val="0D0D0D" w:themeColor="text1" w:themeTint="F2"/>
        </w:rPr>
        <w:t>Covering the Towns Fund, Levelling Up Fund, Community Renewal Fund</w:t>
      </w:r>
      <w:r w:rsidR="00FC45BD" w:rsidRPr="00FC45BD">
        <w:rPr>
          <w:rFonts w:asciiTheme="minorHAnsi" w:hAnsiTheme="minorHAnsi" w:cstheme="minorHAnsi"/>
          <w:i/>
          <w:iCs/>
          <w:color w:val="0D0D0D" w:themeColor="text1" w:themeTint="F2"/>
        </w:rPr>
        <w:t xml:space="preserve"> </w:t>
      </w:r>
      <w:r w:rsidRPr="00FC45BD">
        <w:rPr>
          <w:rFonts w:asciiTheme="minorHAnsi" w:hAnsiTheme="minorHAnsi" w:cstheme="minorHAnsi"/>
          <w:i/>
          <w:iCs/>
          <w:color w:val="0D0D0D" w:themeColor="text1" w:themeTint="F2"/>
        </w:rPr>
        <w:t>and Shared Prosperity Fund</w:t>
      </w:r>
      <w:r w:rsidR="00FC45BD">
        <w:rPr>
          <w:rFonts w:asciiTheme="minorHAnsi" w:hAnsiTheme="minorHAnsi" w:cstheme="minorHAnsi"/>
          <w:i/>
          <w:iCs/>
          <w:color w:val="0D0D0D" w:themeColor="text1" w:themeTint="F2"/>
        </w:rPr>
        <w:t xml:space="preserve"> </w:t>
      </w:r>
      <w:r w:rsidR="00FC45BD" w:rsidRPr="007457AB">
        <w:rPr>
          <w:rFonts w:asciiTheme="minorHAnsi" w:hAnsiTheme="minorHAnsi" w:cstheme="minorHAnsi"/>
          <w:color w:val="0D0D0D" w:themeColor="text1" w:themeTint="F2"/>
        </w:rPr>
        <w:t>(Craven Arms: Rural Services Network)</w:t>
      </w:r>
      <w:r w:rsidR="00FC45BD">
        <w:rPr>
          <w:rFonts w:asciiTheme="minorHAnsi" w:hAnsiTheme="minorHAnsi" w:cstheme="minorHAnsi"/>
          <w:color w:val="0D0D0D" w:themeColor="text1" w:themeTint="F2"/>
        </w:rPr>
        <w:t>.</w:t>
      </w:r>
    </w:p>
    <w:p w14:paraId="72CF9400" w14:textId="481F84C1" w:rsidR="00FC45BD" w:rsidRPr="00FC45BD" w:rsidRDefault="00FC45BD" w:rsidP="00FC45BD">
      <w:pPr>
        <w:spacing w:before="120"/>
        <w:ind w:left="851" w:hanging="851"/>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Rural Services Network (2021</w:t>
      </w:r>
      <w:r>
        <w:rPr>
          <w:rFonts w:asciiTheme="minorHAnsi" w:hAnsiTheme="minorHAnsi" w:cstheme="minorHAnsi"/>
          <w:color w:val="0D0D0D" w:themeColor="text1" w:themeTint="F2"/>
        </w:rPr>
        <w:t>b</w:t>
      </w:r>
      <w:r w:rsidRPr="007457AB">
        <w:rPr>
          <w:rFonts w:asciiTheme="minorHAnsi" w:hAnsiTheme="minorHAnsi" w:cstheme="minorHAnsi"/>
          <w:color w:val="0D0D0D" w:themeColor="text1" w:themeTint="F2"/>
        </w:rPr>
        <w:t xml:space="preserve">) </w:t>
      </w:r>
      <w:r w:rsidRPr="007457AB">
        <w:rPr>
          <w:rFonts w:asciiTheme="minorHAnsi" w:hAnsiTheme="minorHAnsi" w:cstheme="minorHAnsi"/>
          <w:i/>
          <w:iCs/>
          <w:color w:val="0D0D0D" w:themeColor="text1" w:themeTint="F2"/>
        </w:rPr>
        <w:t>Rural Lens Review: Build back Better High Streets</w:t>
      </w:r>
      <w:r w:rsidRPr="007457AB">
        <w:rPr>
          <w:rFonts w:asciiTheme="minorHAnsi" w:hAnsiTheme="minorHAnsi" w:cstheme="minorHAnsi"/>
          <w:color w:val="0D0D0D" w:themeColor="text1" w:themeTint="F2"/>
        </w:rPr>
        <w:t xml:space="preserve"> (Craven Arms: Rural Services Network)</w:t>
      </w:r>
    </w:p>
    <w:p w14:paraId="73DAE56B" w14:textId="18F0D0B3" w:rsidR="008D560E" w:rsidRPr="007457AB" w:rsidRDefault="008D560E" w:rsidP="00DD79B2">
      <w:pPr>
        <w:spacing w:before="120"/>
        <w:ind w:left="851" w:hanging="851"/>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 xml:space="preserve">Secretary of State for Business Energy &amp; Industrial Strategy (2021) </w:t>
      </w:r>
      <w:r w:rsidRPr="007457AB">
        <w:rPr>
          <w:rFonts w:asciiTheme="minorHAnsi" w:hAnsiTheme="minorHAnsi" w:cstheme="minorHAnsi"/>
          <w:i/>
          <w:iCs/>
          <w:color w:val="0D0D0D" w:themeColor="text1" w:themeTint="F2"/>
        </w:rPr>
        <w:t xml:space="preserve">Hospitality Strategy: Reopening Recovery Resilience </w:t>
      </w:r>
      <w:r w:rsidRPr="007457AB">
        <w:rPr>
          <w:rFonts w:asciiTheme="minorHAnsi" w:hAnsiTheme="minorHAnsi" w:cstheme="minorHAnsi"/>
          <w:color w:val="0D0D0D" w:themeColor="text1" w:themeTint="F2"/>
        </w:rPr>
        <w:t>(London: Department for Business Energy and Industrial Strategy)</w:t>
      </w:r>
    </w:p>
    <w:p w14:paraId="7CEE38CB" w14:textId="69831B4C" w:rsidR="00DD79B2" w:rsidRPr="007457AB" w:rsidRDefault="00DD79B2" w:rsidP="00DD79B2">
      <w:pPr>
        <w:spacing w:before="120"/>
        <w:ind w:left="851" w:hanging="851"/>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 xml:space="preserve">Secretary of State for Levelling Up Housing and Communities (2022) </w:t>
      </w:r>
      <w:r w:rsidRPr="007457AB">
        <w:rPr>
          <w:rFonts w:asciiTheme="minorHAnsi" w:hAnsiTheme="minorHAnsi" w:cstheme="minorHAnsi"/>
          <w:i/>
          <w:iCs/>
          <w:color w:val="0D0D0D" w:themeColor="text1" w:themeTint="F2"/>
        </w:rPr>
        <w:t xml:space="preserve">Levelling Up the United Kingdom </w:t>
      </w:r>
      <w:r w:rsidRPr="007457AB">
        <w:rPr>
          <w:rFonts w:asciiTheme="minorHAnsi" w:hAnsiTheme="minorHAnsi" w:cstheme="minorHAnsi"/>
          <w:color w:val="0D0D0D" w:themeColor="text1" w:themeTint="F2"/>
        </w:rPr>
        <w:t>(London: HM Government)</w:t>
      </w:r>
    </w:p>
    <w:p w14:paraId="35B14D5F" w14:textId="65BB3342" w:rsidR="008B0324" w:rsidRPr="007457AB" w:rsidRDefault="008B0324" w:rsidP="00435952">
      <w:pPr>
        <w:spacing w:before="120"/>
        <w:ind w:left="851" w:hanging="851"/>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 xml:space="preserve">SERRL (South </w:t>
      </w:r>
      <w:r w:rsidR="006D41FA" w:rsidRPr="007457AB">
        <w:rPr>
          <w:rFonts w:asciiTheme="minorHAnsi" w:hAnsiTheme="minorHAnsi" w:cstheme="minorHAnsi"/>
          <w:color w:val="0D0D0D" w:themeColor="text1" w:themeTint="F2"/>
        </w:rPr>
        <w:t>East Regional Research Laboratory</w:t>
      </w:r>
      <w:r w:rsidR="004F1949" w:rsidRPr="007457AB">
        <w:rPr>
          <w:rFonts w:asciiTheme="minorHAnsi" w:hAnsiTheme="minorHAnsi" w:cstheme="minorHAnsi"/>
          <w:color w:val="0D0D0D" w:themeColor="text1" w:themeTint="F2"/>
        </w:rPr>
        <w:t>)</w:t>
      </w:r>
      <w:r w:rsidR="006D41FA" w:rsidRPr="007457AB">
        <w:rPr>
          <w:rFonts w:asciiTheme="minorHAnsi" w:hAnsiTheme="minorHAnsi" w:cstheme="minorHAnsi"/>
          <w:color w:val="0D0D0D" w:themeColor="text1" w:themeTint="F2"/>
        </w:rPr>
        <w:t xml:space="preserve"> (2004) </w:t>
      </w:r>
      <w:r w:rsidR="00C21462" w:rsidRPr="007457AB">
        <w:rPr>
          <w:rFonts w:asciiTheme="minorHAnsi" w:hAnsiTheme="minorHAnsi" w:cstheme="minorHAnsi"/>
          <w:color w:val="0D0D0D" w:themeColor="text1" w:themeTint="F2"/>
        </w:rPr>
        <w:t>The role of rural settlements as service centres</w:t>
      </w:r>
      <w:r w:rsidR="004F1949" w:rsidRPr="007457AB">
        <w:rPr>
          <w:rFonts w:asciiTheme="minorHAnsi" w:hAnsiTheme="minorHAnsi" w:cstheme="minorHAnsi"/>
          <w:color w:val="0D0D0D" w:themeColor="text1" w:themeTint="F2"/>
        </w:rPr>
        <w:t xml:space="preserve"> </w:t>
      </w:r>
      <w:r w:rsidR="00E205E4" w:rsidRPr="007457AB">
        <w:rPr>
          <w:rFonts w:asciiTheme="minorHAnsi" w:hAnsiTheme="minorHAnsi" w:cstheme="minorHAnsi"/>
          <w:color w:val="0D0D0D" w:themeColor="text1" w:themeTint="F2"/>
        </w:rPr>
        <w:t xml:space="preserve">CRN 84 </w:t>
      </w:r>
      <w:r w:rsidR="001A1DDA" w:rsidRPr="007457AB">
        <w:rPr>
          <w:rFonts w:asciiTheme="minorHAnsi" w:hAnsiTheme="minorHAnsi" w:cstheme="minorHAnsi"/>
          <w:color w:val="0D0D0D" w:themeColor="text1" w:themeTint="F2"/>
        </w:rPr>
        <w:t>(</w:t>
      </w:r>
      <w:r w:rsidR="00435952" w:rsidRPr="007457AB">
        <w:rPr>
          <w:rFonts w:asciiTheme="minorHAnsi" w:hAnsiTheme="minorHAnsi" w:cstheme="minorHAnsi"/>
          <w:color w:val="0D0D0D" w:themeColor="text1" w:themeTint="F2"/>
        </w:rPr>
        <w:t>Cheltenham</w:t>
      </w:r>
      <w:r w:rsidR="00E205E4" w:rsidRPr="007457AB">
        <w:rPr>
          <w:rFonts w:asciiTheme="minorHAnsi" w:hAnsiTheme="minorHAnsi" w:cstheme="minorHAnsi"/>
          <w:color w:val="0D0D0D" w:themeColor="text1" w:themeTint="F2"/>
        </w:rPr>
        <w:t>:</w:t>
      </w:r>
      <w:r w:rsidR="00435952" w:rsidRPr="007457AB">
        <w:rPr>
          <w:rFonts w:asciiTheme="minorHAnsi" w:hAnsiTheme="minorHAnsi" w:cstheme="minorHAnsi"/>
          <w:color w:val="0D0D0D" w:themeColor="text1" w:themeTint="F2"/>
        </w:rPr>
        <w:t xml:space="preserve"> C</w:t>
      </w:r>
      <w:r w:rsidR="00E205E4" w:rsidRPr="007457AB">
        <w:rPr>
          <w:rFonts w:asciiTheme="minorHAnsi" w:hAnsiTheme="minorHAnsi" w:cstheme="minorHAnsi"/>
          <w:color w:val="0D0D0D" w:themeColor="text1" w:themeTint="F2"/>
        </w:rPr>
        <w:t>o</w:t>
      </w:r>
      <w:r w:rsidR="00435952" w:rsidRPr="007457AB">
        <w:rPr>
          <w:rFonts w:asciiTheme="minorHAnsi" w:hAnsiTheme="minorHAnsi" w:cstheme="minorHAnsi"/>
          <w:color w:val="0D0D0D" w:themeColor="text1" w:themeTint="F2"/>
        </w:rPr>
        <w:t>untryside Agency</w:t>
      </w:r>
      <w:r w:rsidR="00E205E4" w:rsidRPr="007457AB">
        <w:rPr>
          <w:rFonts w:asciiTheme="minorHAnsi" w:hAnsiTheme="minorHAnsi" w:cstheme="minorHAnsi"/>
          <w:color w:val="0D0D0D" w:themeColor="text1" w:themeTint="F2"/>
        </w:rPr>
        <w:t>)</w:t>
      </w:r>
      <w:r w:rsidR="002A3B55" w:rsidRPr="007457AB">
        <w:rPr>
          <w:rFonts w:asciiTheme="minorHAnsi" w:hAnsiTheme="minorHAnsi" w:cstheme="minorHAnsi"/>
          <w:color w:val="0D0D0D" w:themeColor="text1" w:themeTint="F2"/>
        </w:rPr>
        <w:t>.</w:t>
      </w:r>
    </w:p>
    <w:p w14:paraId="188D6016" w14:textId="79297D87" w:rsidR="002A3B55" w:rsidRPr="007457AB" w:rsidRDefault="002A3B55" w:rsidP="00435952">
      <w:pPr>
        <w:spacing w:before="120"/>
        <w:ind w:left="851" w:hanging="851"/>
        <w:rPr>
          <w:rFonts w:asciiTheme="minorHAnsi" w:hAnsiTheme="minorHAnsi" w:cstheme="minorHAnsi"/>
          <w:color w:val="0D0D0D" w:themeColor="text1" w:themeTint="F2"/>
        </w:rPr>
      </w:pPr>
      <w:r w:rsidRPr="007457AB">
        <w:rPr>
          <w:rFonts w:asciiTheme="minorHAnsi" w:hAnsiTheme="minorHAnsi" w:cstheme="minorHAnsi"/>
          <w:color w:val="0D0D0D" w:themeColor="text1" w:themeTint="F2"/>
        </w:rPr>
        <w:t xml:space="preserve">Seyfang G. (2007) Growing sustainable consumption communities: the case of local organic food networks </w:t>
      </w:r>
      <w:r w:rsidRPr="007457AB">
        <w:rPr>
          <w:rFonts w:asciiTheme="minorHAnsi" w:hAnsiTheme="minorHAnsi" w:cstheme="minorHAnsi"/>
          <w:i/>
          <w:iCs/>
          <w:color w:val="0D0D0D" w:themeColor="text1" w:themeTint="F2"/>
        </w:rPr>
        <w:t>International Journal of Sociology and Social Policy</w:t>
      </w:r>
      <w:r w:rsidRPr="007457AB">
        <w:rPr>
          <w:rFonts w:asciiTheme="minorHAnsi" w:hAnsiTheme="minorHAnsi" w:cstheme="minorHAnsi"/>
          <w:color w:val="0D0D0D" w:themeColor="text1" w:themeTint="F2"/>
        </w:rPr>
        <w:t xml:space="preserve"> 27: 120-134.</w:t>
      </w:r>
    </w:p>
    <w:p w14:paraId="545C540D" w14:textId="695F86DF" w:rsidR="002B1561" w:rsidRPr="007457AB" w:rsidRDefault="002B1561" w:rsidP="001E7040">
      <w:pPr>
        <w:pStyle w:val="BodyText"/>
        <w:spacing w:before="120"/>
        <w:ind w:left="851" w:right="3" w:hanging="851"/>
        <w:rPr>
          <w:rFonts w:asciiTheme="minorHAnsi" w:hAnsiTheme="minorHAnsi" w:cstheme="minorHAnsi"/>
          <w:lang w:val="en-GB"/>
        </w:rPr>
      </w:pPr>
      <w:r w:rsidRPr="007457AB">
        <w:rPr>
          <w:rFonts w:asciiTheme="minorHAnsi" w:hAnsiTheme="minorHAnsi" w:cstheme="minorHAnsi"/>
          <w:lang w:val="en-GB"/>
        </w:rPr>
        <w:t>Shepherd</w:t>
      </w:r>
      <w:r w:rsidR="001E7040" w:rsidRPr="007457AB">
        <w:rPr>
          <w:rFonts w:asciiTheme="minorHAnsi" w:hAnsiTheme="minorHAnsi" w:cstheme="minorHAnsi"/>
          <w:lang w:val="en-GB"/>
        </w:rPr>
        <w:t xml:space="preserve"> J. </w:t>
      </w:r>
      <w:r w:rsidRPr="007457AB">
        <w:rPr>
          <w:rFonts w:asciiTheme="minorHAnsi" w:hAnsiTheme="minorHAnsi" w:cstheme="minorHAnsi"/>
          <w:lang w:val="en-GB"/>
        </w:rPr>
        <w:t>(2009)</w:t>
      </w:r>
      <w:r w:rsidR="001E7040" w:rsidRPr="007457AB">
        <w:rPr>
          <w:rFonts w:asciiTheme="minorHAnsi" w:hAnsiTheme="minorHAnsi" w:cstheme="minorHAnsi"/>
          <w:lang w:val="en-GB"/>
        </w:rPr>
        <w:t xml:space="preserve"> </w:t>
      </w:r>
      <w:r w:rsidR="001E7040" w:rsidRPr="007457AB">
        <w:rPr>
          <w:rFonts w:asciiTheme="minorHAnsi" w:hAnsiTheme="minorHAnsi" w:cstheme="minorHAnsi"/>
          <w:i/>
          <w:iCs/>
          <w:lang w:val="en-GB"/>
        </w:rPr>
        <w:t>A Typology of the Smaller Rural Towns of England</w:t>
      </w:r>
      <w:r w:rsidR="001E7040" w:rsidRPr="007457AB">
        <w:rPr>
          <w:rFonts w:asciiTheme="minorHAnsi" w:hAnsiTheme="minorHAnsi" w:cstheme="minorHAnsi"/>
          <w:lang w:val="en-GB"/>
        </w:rPr>
        <w:t xml:space="preserve"> (London: Rural Evidence Research Centre Birkbeck Collage)</w:t>
      </w:r>
    </w:p>
    <w:p w14:paraId="48A474F8" w14:textId="4E6580E7" w:rsidR="00584985" w:rsidRPr="007457AB" w:rsidRDefault="00584985" w:rsidP="001E7040">
      <w:pPr>
        <w:pStyle w:val="BodyText"/>
        <w:spacing w:before="120"/>
        <w:ind w:left="851" w:right="3" w:hanging="851"/>
        <w:rPr>
          <w:rFonts w:asciiTheme="minorHAnsi" w:hAnsiTheme="minorHAnsi" w:cstheme="minorHAnsi"/>
          <w:lang w:val="en-GB"/>
        </w:rPr>
      </w:pPr>
      <w:r w:rsidRPr="007457AB">
        <w:rPr>
          <w:rFonts w:asciiTheme="minorHAnsi" w:hAnsiTheme="minorHAnsi" w:cstheme="minorHAnsi"/>
          <w:lang w:val="en-GB"/>
        </w:rPr>
        <w:t xml:space="preserve">Shropshire Council </w:t>
      </w:r>
      <w:r w:rsidR="006B4B98" w:rsidRPr="007457AB">
        <w:rPr>
          <w:rFonts w:asciiTheme="minorHAnsi" w:hAnsiTheme="minorHAnsi" w:cstheme="minorHAnsi"/>
          <w:lang w:val="en-GB"/>
        </w:rPr>
        <w:t>(2021</w:t>
      </w:r>
      <w:r w:rsidR="00110069" w:rsidRPr="007457AB">
        <w:rPr>
          <w:rFonts w:asciiTheme="minorHAnsi" w:hAnsiTheme="minorHAnsi" w:cstheme="minorHAnsi"/>
          <w:lang w:val="en-GB"/>
        </w:rPr>
        <w:t>a</w:t>
      </w:r>
      <w:r w:rsidR="006B4B98" w:rsidRPr="007457AB">
        <w:rPr>
          <w:rFonts w:asciiTheme="minorHAnsi" w:hAnsiTheme="minorHAnsi" w:cstheme="minorHAnsi"/>
          <w:lang w:val="en-GB"/>
        </w:rPr>
        <w:t xml:space="preserve">) </w:t>
      </w:r>
      <w:r w:rsidR="009E5B3F" w:rsidRPr="007457AB">
        <w:rPr>
          <w:rFonts w:asciiTheme="minorHAnsi" w:hAnsiTheme="minorHAnsi" w:cstheme="minorHAnsi"/>
          <w:i/>
          <w:iCs/>
          <w:lang w:val="en-GB"/>
        </w:rPr>
        <w:t>Bridgnorth</w:t>
      </w:r>
      <w:r w:rsidRPr="007457AB">
        <w:rPr>
          <w:rFonts w:asciiTheme="minorHAnsi" w:hAnsiTheme="minorHAnsi" w:cstheme="minorHAnsi"/>
          <w:i/>
          <w:iCs/>
          <w:lang w:val="en-GB"/>
        </w:rPr>
        <w:t xml:space="preserve"> </w:t>
      </w:r>
      <w:r w:rsidR="006B4B98" w:rsidRPr="007457AB">
        <w:rPr>
          <w:rFonts w:asciiTheme="minorHAnsi" w:hAnsiTheme="minorHAnsi" w:cstheme="minorHAnsi"/>
          <w:i/>
          <w:iCs/>
          <w:lang w:val="en-GB"/>
        </w:rPr>
        <w:t>Market Town Profile</w:t>
      </w:r>
      <w:r w:rsidR="006B4B98" w:rsidRPr="007457AB">
        <w:rPr>
          <w:rFonts w:asciiTheme="minorHAnsi" w:hAnsiTheme="minorHAnsi" w:cstheme="minorHAnsi"/>
          <w:lang w:val="en-GB"/>
        </w:rPr>
        <w:t xml:space="preserve"> </w:t>
      </w:r>
      <w:r w:rsidR="00D6556B" w:rsidRPr="007457AB">
        <w:rPr>
          <w:rFonts w:asciiTheme="minorHAnsi" w:hAnsiTheme="minorHAnsi" w:cstheme="minorHAnsi"/>
          <w:lang w:val="en-GB"/>
        </w:rPr>
        <w:t>(Shrewsbury: Shropshire Council)</w:t>
      </w:r>
      <w:r w:rsidR="00DD75B2" w:rsidRPr="007457AB">
        <w:rPr>
          <w:rFonts w:asciiTheme="minorHAnsi" w:hAnsiTheme="minorHAnsi" w:cstheme="minorHAnsi"/>
          <w:lang w:val="en-GB"/>
        </w:rPr>
        <w:t>.</w:t>
      </w:r>
    </w:p>
    <w:p w14:paraId="3E78BF21" w14:textId="3D914663" w:rsidR="009E5B3F" w:rsidRPr="007457AB" w:rsidRDefault="009E5B3F" w:rsidP="009E5B3F">
      <w:pPr>
        <w:pStyle w:val="BodyText"/>
        <w:spacing w:before="120"/>
        <w:ind w:left="851" w:right="3" w:hanging="851"/>
        <w:rPr>
          <w:rFonts w:asciiTheme="minorHAnsi" w:hAnsiTheme="minorHAnsi" w:cstheme="minorHAnsi"/>
          <w:color w:val="0D0D0D" w:themeColor="text1" w:themeTint="F2"/>
          <w:lang w:val="en-GB"/>
        </w:rPr>
      </w:pPr>
      <w:r w:rsidRPr="007457AB">
        <w:rPr>
          <w:rFonts w:asciiTheme="minorHAnsi" w:hAnsiTheme="minorHAnsi" w:cstheme="minorHAnsi"/>
          <w:color w:val="0D0D0D" w:themeColor="text1" w:themeTint="F2"/>
          <w:lang w:val="en-GB"/>
        </w:rPr>
        <w:t>Shropshire Council (2021</w:t>
      </w:r>
      <w:r w:rsidR="00453DF6" w:rsidRPr="007457AB">
        <w:rPr>
          <w:rFonts w:asciiTheme="minorHAnsi" w:hAnsiTheme="minorHAnsi" w:cstheme="minorHAnsi"/>
          <w:color w:val="0D0D0D" w:themeColor="text1" w:themeTint="F2"/>
          <w:lang w:val="en-GB"/>
        </w:rPr>
        <w:t>b</w:t>
      </w:r>
      <w:r w:rsidRPr="007457AB">
        <w:rPr>
          <w:rFonts w:asciiTheme="minorHAnsi" w:hAnsiTheme="minorHAnsi" w:cstheme="minorHAnsi"/>
          <w:color w:val="0D0D0D" w:themeColor="text1" w:themeTint="F2"/>
          <w:lang w:val="en-GB"/>
        </w:rPr>
        <w:t xml:space="preserve">) </w:t>
      </w:r>
      <w:r w:rsidRPr="007457AB">
        <w:rPr>
          <w:rFonts w:asciiTheme="minorHAnsi" w:hAnsiTheme="minorHAnsi" w:cstheme="minorHAnsi"/>
          <w:i/>
          <w:iCs/>
          <w:color w:val="0D0D0D" w:themeColor="text1" w:themeTint="F2"/>
          <w:lang w:val="en-GB"/>
        </w:rPr>
        <w:t>Cleobury Mortimer Market Town Profile</w:t>
      </w:r>
      <w:r w:rsidRPr="007457AB">
        <w:rPr>
          <w:rFonts w:asciiTheme="minorHAnsi" w:hAnsiTheme="minorHAnsi" w:cstheme="minorHAnsi"/>
          <w:color w:val="0D0D0D" w:themeColor="text1" w:themeTint="F2"/>
          <w:lang w:val="en-GB"/>
        </w:rPr>
        <w:t xml:space="preserve"> (Shrewsbury: Shropshire Council)</w:t>
      </w:r>
      <w:r w:rsidR="00DD75B2" w:rsidRPr="007457AB">
        <w:rPr>
          <w:rFonts w:asciiTheme="minorHAnsi" w:hAnsiTheme="minorHAnsi" w:cstheme="minorHAnsi"/>
          <w:color w:val="0D0D0D" w:themeColor="text1" w:themeTint="F2"/>
          <w:lang w:val="en-GB"/>
        </w:rPr>
        <w:t>.</w:t>
      </w:r>
    </w:p>
    <w:p w14:paraId="069A8979" w14:textId="636508D3" w:rsidR="0024157B" w:rsidRPr="007457AB" w:rsidRDefault="0024157B" w:rsidP="009E5B3F">
      <w:pPr>
        <w:pStyle w:val="BodyText"/>
        <w:spacing w:before="120"/>
        <w:ind w:left="851" w:right="3" w:hanging="851"/>
        <w:rPr>
          <w:rFonts w:asciiTheme="minorHAnsi" w:hAnsiTheme="minorHAnsi" w:cstheme="minorHAnsi"/>
          <w:lang w:val="en-GB"/>
        </w:rPr>
      </w:pPr>
      <w:r w:rsidRPr="007457AB">
        <w:rPr>
          <w:rFonts w:asciiTheme="minorHAnsi" w:hAnsiTheme="minorHAnsi" w:cstheme="minorHAnsi"/>
          <w:lang w:val="en-GB"/>
        </w:rPr>
        <w:t xml:space="preserve">Shropshire Council </w:t>
      </w:r>
      <w:r w:rsidR="00E23D55" w:rsidRPr="007457AB">
        <w:rPr>
          <w:rFonts w:asciiTheme="minorHAnsi" w:hAnsiTheme="minorHAnsi" w:cstheme="minorHAnsi"/>
          <w:lang w:val="en-GB"/>
        </w:rPr>
        <w:t>(2021</w:t>
      </w:r>
      <w:r w:rsidR="00453DF6" w:rsidRPr="007457AB">
        <w:rPr>
          <w:rFonts w:asciiTheme="minorHAnsi" w:hAnsiTheme="minorHAnsi" w:cstheme="minorHAnsi"/>
          <w:lang w:val="en-GB"/>
        </w:rPr>
        <w:t>c</w:t>
      </w:r>
      <w:r w:rsidR="00E23D55" w:rsidRPr="007457AB">
        <w:rPr>
          <w:rFonts w:asciiTheme="minorHAnsi" w:hAnsiTheme="minorHAnsi" w:cstheme="minorHAnsi"/>
          <w:lang w:val="en-GB"/>
        </w:rPr>
        <w:t xml:space="preserve">) </w:t>
      </w:r>
      <w:r w:rsidRPr="007457AB">
        <w:rPr>
          <w:rFonts w:asciiTheme="minorHAnsi" w:hAnsiTheme="minorHAnsi" w:cstheme="minorHAnsi"/>
          <w:i/>
          <w:iCs/>
          <w:lang w:val="en-GB"/>
        </w:rPr>
        <w:t>The Cultural Sector in Shropshire: Key Metrics</w:t>
      </w:r>
      <w:r w:rsidR="00E23D55" w:rsidRPr="007457AB">
        <w:rPr>
          <w:rFonts w:asciiTheme="minorHAnsi" w:hAnsiTheme="minorHAnsi" w:cstheme="minorHAnsi"/>
          <w:lang w:val="en-GB"/>
        </w:rPr>
        <w:t xml:space="preserve"> (Shrewsbury: Shropshire Council).</w:t>
      </w:r>
    </w:p>
    <w:p w14:paraId="2FA6090B" w14:textId="10C610C0" w:rsidR="006030C3" w:rsidRPr="007457AB" w:rsidRDefault="006030C3" w:rsidP="006030C3">
      <w:pPr>
        <w:pStyle w:val="BodyText"/>
        <w:spacing w:before="120"/>
        <w:ind w:left="851" w:right="3" w:hanging="851"/>
        <w:rPr>
          <w:rFonts w:asciiTheme="minorHAnsi" w:hAnsiTheme="minorHAnsi" w:cstheme="minorHAnsi"/>
          <w:lang w:val="en-GB"/>
        </w:rPr>
      </w:pPr>
      <w:r w:rsidRPr="007457AB">
        <w:rPr>
          <w:rFonts w:asciiTheme="minorHAnsi" w:hAnsiTheme="minorHAnsi" w:cstheme="minorHAnsi"/>
          <w:lang w:val="en-GB"/>
        </w:rPr>
        <w:t xml:space="preserve">Shropshire Council (2022a) </w:t>
      </w:r>
      <w:r w:rsidRPr="007457AB">
        <w:rPr>
          <w:rFonts w:asciiTheme="minorHAnsi" w:hAnsiTheme="minorHAnsi" w:cstheme="minorHAnsi"/>
          <w:i/>
          <w:iCs/>
          <w:lang w:val="en-GB"/>
        </w:rPr>
        <w:t>Albrighton: Village Centre Audit Analysis 2022</w:t>
      </w:r>
      <w:r w:rsidRPr="007457AB">
        <w:rPr>
          <w:rFonts w:asciiTheme="minorHAnsi" w:hAnsiTheme="minorHAnsi" w:cstheme="minorHAnsi"/>
          <w:lang w:val="en-GB"/>
        </w:rPr>
        <w:t xml:space="preserve"> (Shrewsbury: Shropshire Council).</w:t>
      </w:r>
    </w:p>
    <w:p w14:paraId="55BC30B9" w14:textId="197D5345" w:rsidR="006030C3" w:rsidRPr="007457AB" w:rsidRDefault="00DF34F9" w:rsidP="00DF34F9">
      <w:pPr>
        <w:pStyle w:val="BodyText"/>
        <w:spacing w:before="120"/>
        <w:ind w:left="851" w:right="3" w:hanging="851"/>
        <w:rPr>
          <w:rFonts w:asciiTheme="minorHAnsi" w:hAnsiTheme="minorHAnsi" w:cstheme="minorHAnsi"/>
          <w:lang w:val="en-GB"/>
        </w:rPr>
      </w:pPr>
      <w:r w:rsidRPr="007457AB">
        <w:rPr>
          <w:rFonts w:asciiTheme="minorHAnsi" w:hAnsiTheme="minorHAnsi" w:cstheme="minorHAnsi"/>
          <w:lang w:val="en-GB"/>
        </w:rPr>
        <w:t>Shropshire Council (2022</w:t>
      </w:r>
      <w:r w:rsidR="0001365F" w:rsidRPr="007457AB">
        <w:rPr>
          <w:rFonts w:asciiTheme="minorHAnsi" w:hAnsiTheme="minorHAnsi" w:cstheme="minorHAnsi"/>
          <w:lang w:val="en-GB"/>
        </w:rPr>
        <w:t>b</w:t>
      </w:r>
      <w:r w:rsidRPr="007457AB">
        <w:rPr>
          <w:rFonts w:asciiTheme="minorHAnsi" w:hAnsiTheme="minorHAnsi" w:cstheme="minorHAnsi"/>
          <w:lang w:val="en-GB"/>
        </w:rPr>
        <w:t xml:space="preserve">) </w:t>
      </w:r>
      <w:r w:rsidRPr="007457AB">
        <w:rPr>
          <w:rFonts w:asciiTheme="minorHAnsi" w:hAnsiTheme="minorHAnsi" w:cstheme="minorHAnsi"/>
          <w:i/>
          <w:iCs/>
          <w:lang w:val="en-GB"/>
        </w:rPr>
        <w:t>Bishop’s Castle: Town Centre Audit Analysis 2022 Profile</w:t>
      </w:r>
      <w:r w:rsidRPr="007457AB">
        <w:rPr>
          <w:rFonts w:asciiTheme="minorHAnsi" w:hAnsiTheme="minorHAnsi" w:cstheme="minorHAnsi"/>
          <w:lang w:val="en-GB"/>
        </w:rPr>
        <w:t xml:space="preserve"> (Shrewsbury: Shropshire Council).</w:t>
      </w:r>
    </w:p>
    <w:p w14:paraId="2A1F898A" w14:textId="27D933D0" w:rsidR="004C785A" w:rsidRPr="007457AB" w:rsidRDefault="004C785A" w:rsidP="00DA74EE">
      <w:pPr>
        <w:pStyle w:val="BodyText"/>
        <w:spacing w:before="120"/>
        <w:ind w:left="851" w:right="3" w:hanging="851"/>
        <w:rPr>
          <w:rFonts w:asciiTheme="minorHAnsi" w:hAnsiTheme="minorHAnsi" w:cstheme="minorHAnsi"/>
          <w:lang w:val="en-GB"/>
        </w:rPr>
      </w:pPr>
      <w:r w:rsidRPr="007457AB">
        <w:rPr>
          <w:rFonts w:asciiTheme="minorHAnsi" w:hAnsiTheme="minorHAnsi" w:cstheme="minorHAnsi"/>
          <w:lang w:val="en-GB"/>
        </w:rPr>
        <w:t xml:space="preserve">Shucksmith M. </w:t>
      </w:r>
      <w:r w:rsidR="00DA74EE" w:rsidRPr="007457AB">
        <w:rPr>
          <w:rFonts w:asciiTheme="minorHAnsi" w:hAnsiTheme="minorHAnsi" w:cstheme="minorHAnsi"/>
          <w:lang w:val="en-GB"/>
        </w:rPr>
        <w:t xml:space="preserve">Glass J. Chapman P. and Atterton J. (2022) </w:t>
      </w:r>
      <w:r w:rsidRPr="007457AB">
        <w:rPr>
          <w:rFonts w:asciiTheme="minorHAnsi" w:hAnsiTheme="minorHAnsi" w:cstheme="minorHAnsi"/>
          <w:i/>
          <w:iCs/>
          <w:lang w:val="en-GB"/>
        </w:rPr>
        <w:t>Rural Poverty Today</w:t>
      </w:r>
      <w:r w:rsidR="00DA74EE" w:rsidRPr="007457AB">
        <w:rPr>
          <w:rFonts w:asciiTheme="minorHAnsi" w:hAnsiTheme="minorHAnsi" w:cstheme="minorHAnsi"/>
          <w:i/>
          <w:iCs/>
          <w:lang w:val="en-GB"/>
        </w:rPr>
        <w:t xml:space="preserve">: </w:t>
      </w:r>
      <w:r w:rsidRPr="007457AB">
        <w:rPr>
          <w:rFonts w:asciiTheme="minorHAnsi" w:hAnsiTheme="minorHAnsi" w:cstheme="minorHAnsi"/>
          <w:i/>
          <w:iCs/>
          <w:lang w:val="en-GB"/>
        </w:rPr>
        <w:t>Experiences of Social Exclusion in Rural Britain</w:t>
      </w:r>
      <w:r w:rsidRPr="007457AB">
        <w:rPr>
          <w:rFonts w:asciiTheme="minorHAnsi" w:hAnsiTheme="minorHAnsi" w:cstheme="minorHAnsi"/>
          <w:lang w:val="en-GB"/>
        </w:rPr>
        <w:t xml:space="preserve"> </w:t>
      </w:r>
      <w:r w:rsidR="00DA74EE" w:rsidRPr="007457AB">
        <w:rPr>
          <w:rFonts w:asciiTheme="minorHAnsi" w:hAnsiTheme="minorHAnsi" w:cstheme="minorHAnsi"/>
          <w:lang w:val="en-GB"/>
        </w:rPr>
        <w:t>(</w:t>
      </w:r>
      <w:r w:rsidR="00D736AC" w:rsidRPr="007457AB">
        <w:rPr>
          <w:rFonts w:asciiTheme="minorHAnsi" w:hAnsiTheme="minorHAnsi" w:cstheme="minorHAnsi"/>
          <w:lang w:val="en-GB"/>
        </w:rPr>
        <w:t>Bristol: Policy Press)</w:t>
      </w:r>
    </w:p>
    <w:p w14:paraId="7B37CD85" w14:textId="1998E9A9" w:rsidR="00F12E4F" w:rsidRPr="007457AB" w:rsidRDefault="00F12E4F" w:rsidP="00AE4C93">
      <w:pPr>
        <w:pStyle w:val="BodyText"/>
        <w:spacing w:before="120"/>
        <w:ind w:left="851" w:right="3" w:hanging="851"/>
        <w:rPr>
          <w:rFonts w:asciiTheme="minorHAnsi" w:hAnsiTheme="minorHAnsi" w:cstheme="minorHAnsi"/>
          <w:lang w:val="en-GB"/>
        </w:rPr>
      </w:pPr>
      <w:r w:rsidRPr="007457AB">
        <w:rPr>
          <w:rFonts w:asciiTheme="minorHAnsi" w:hAnsiTheme="minorHAnsi" w:cstheme="minorHAnsi"/>
          <w:lang w:val="en-GB"/>
        </w:rPr>
        <w:t>Smith D. Phillips M. Kinton C. 2018. Wilderness gentrification. In Lees L.</w:t>
      </w:r>
      <w:r w:rsidR="00E91470" w:rsidRPr="007457AB">
        <w:rPr>
          <w:rFonts w:asciiTheme="minorHAnsi" w:hAnsiTheme="minorHAnsi" w:cstheme="minorHAnsi"/>
          <w:lang w:val="en-GB"/>
        </w:rPr>
        <w:t xml:space="preserve"> &amp; </w:t>
      </w:r>
      <w:r w:rsidRPr="007457AB">
        <w:rPr>
          <w:rFonts w:asciiTheme="minorHAnsi" w:hAnsiTheme="minorHAnsi" w:cstheme="minorHAnsi"/>
          <w:lang w:val="en-GB"/>
        </w:rPr>
        <w:t>Phillips M. (</w:t>
      </w:r>
      <w:r w:rsidR="00AE4C93" w:rsidRPr="007457AB">
        <w:rPr>
          <w:rFonts w:asciiTheme="minorHAnsi" w:hAnsiTheme="minorHAnsi" w:cstheme="minorHAnsi"/>
          <w:lang w:val="en-GB"/>
        </w:rPr>
        <w:t>e</w:t>
      </w:r>
      <w:r w:rsidRPr="007457AB">
        <w:rPr>
          <w:rFonts w:asciiTheme="minorHAnsi" w:hAnsiTheme="minorHAnsi" w:cstheme="minorHAnsi"/>
          <w:lang w:val="en-GB"/>
        </w:rPr>
        <w:t xml:space="preserve">ds.) </w:t>
      </w:r>
      <w:r w:rsidRPr="007457AB">
        <w:rPr>
          <w:rFonts w:asciiTheme="minorHAnsi" w:hAnsiTheme="minorHAnsi" w:cstheme="minorHAnsi"/>
          <w:i/>
          <w:iCs/>
          <w:lang w:val="en-GB"/>
        </w:rPr>
        <w:t>Handbook of Gentrification Studies</w:t>
      </w:r>
      <w:r w:rsidRPr="007457AB">
        <w:rPr>
          <w:rFonts w:asciiTheme="minorHAnsi" w:hAnsiTheme="minorHAnsi" w:cstheme="minorHAnsi"/>
          <w:lang w:val="en-GB"/>
        </w:rPr>
        <w:t xml:space="preserve"> </w:t>
      </w:r>
      <w:r w:rsidR="00E91470" w:rsidRPr="007457AB">
        <w:rPr>
          <w:rFonts w:asciiTheme="minorHAnsi" w:hAnsiTheme="minorHAnsi" w:cstheme="minorHAnsi"/>
          <w:lang w:val="en-GB"/>
        </w:rPr>
        <w:t>(</w:t>
      </w:r>
      <w:r w:rsidRPr="007457AB">
        <w:rPr>
          <w:rFonts w:asciiTheme="minorHAnsi" w:hAnsiTheme="minorHAnsi" w:cstheme="minorHAnsi"/>
          <w:lang w:val="en-GB"/>
        </w:rPr>
        <w:t>Cheltenham</w:t>
      </w:r>
      <w:r w:rsidR="00E91470" w:rsidRPr="007457AB">
        <w:rPr>
          <w:rFonts w:asciiTheme="minorHAnsi" w:hAnsiTheme="minorHAnsi" w:cstheme="minorHAnsi"/>
          <w:lang w:val="en-GB"/>
        </w:rPr>
        <w:t xml:space="preserve">: Edward Elgar) </w:t>
      </w:r>
      <w:r w:rsidRPr="007457AB">
        <w:rPr>
          <w:rFonts w:asciiTheme="minorHAnsi" w:hAnsiTheme="minorHAnsi" w:cstheme="minorHAnsi"/>
          <w:lang w:val="en-GB"/>
        </w:rPr>
        <w:t>363–387.</w:t>
      </w:r>
    </w:p>
    <w:p w14:paraId="49A4D162" w14:textId="1C6D8176" w:rsidR="003835DC" w:rsidRPr="007457AB" w:rsidRDefault="003835DC" w:rsidP="003835DC">
      <w:pPr>
        <w:pStyle w:val="BodyText"/>
        <w:spacing w:before="120"/>
        <w:ind w:left="851" w:right="3" w:hanging="851"/>
        <w:rPr>
          <w:rFonts w:asciiTheme="minorHAnsi" w:hAnsiTheme="minorHAnsi" w:cstheme="minorHAnsi"/>
          <w:lang w:val="en-GB"/>
        </w:rPr>
      </w:pPr>
      <w:r w:rsidRPr="007457AB">
        <w:rPr>
          <w:rFonts w:asciiTheme="minorHAnsi" w:hAnsiTheme="minorHAnsi" w:cstheme="minorHAnsi"/>
          <w:lang w:val="en-GB"/>
        </w:rPr>
        <w:t xml:space="preserve">Smith D. Phillips M. Kinton C. &amp; Culora A. (2019). Rural population geographies in a changing differentiated countryside. In Scott </w:t>
      </w:r>
      <w:r w:rsidR="00D75432" w:rsidRPr="007457AB">
        <w:rPr>
          <w:rFonts w:asciiTheme="minorHAnsi" w:hAnsiTheme="minorHAnsi" w:cstheme="minorHAnsi"/>
          <w:lang w:val="en-GB"/>
        </w:rPr>
        <w:t>M</w:t>
      </w:r>
      <w:r w:rsidRPr="007457AB">
        <w:rPr>
          <w:rFonts w:asciiTheme="minorHAnsi" w:hAnsiTheme="minorHAnsi" w:cstheme="minorHAnsi"/>
          <w:lang w:val="en-GB"/>
        </w:rPr>
        <w:t xml:space="preserve">. Gallent </w:t>
      </w:r>
      <w:r w:rsidR="00D75432" w:rsidRPr="007457AB">
        <w:rPr>
          <w:rFonts w:asciiTheme="minorHAnsi" w:hAnsiTheme="minorHAnsi" w:cstheme="minorHAnsi"/>
          <w:lang w:val="en-GB"/>
        </w:rPr>
        <w:t>N. and</w:t>
      </w:r>
      <w:r w:rsidRPr="007457AB">
        <w:rPr>
          <w:rFonts w:asciiTheme="minorHAnsi" w:hAnsiTheme="minorHAnsi" w:cstheme="minorHAnsi"/>
          <w:lang w:val="en-GB"/>
        </w:rPr>
        <w:t xml:space="preserve"> Gkartzios</w:t>
      </w:r>
      <w:r w:rsidR="00D75432" w:rsidRPr="007457AB">
        <w:rPr>
          <w:rFonts w:asciiTheme="minorHAnsi" w:hAnsiTheme="minorHAnsi" w:cstheme="minorHAnsi"/>
          <w:lang w:val="en-GB"/>
        </w:rPr>
        <w:t xml:space="preserve"> M.</w:t>
      </w:r>
      <w:r w:rsidRPr="007457AB">
        <w:rPr>
          <w:rFonts w:asciiTheme="minorHAnsi" w:hAnsiTheme="minorHAnsi" w:cstheme="minorHAnsi"/>
          <w:lang w:val="en-GB"/>
        </w:rPr>
        <w:t xml:space="preserve"> (</w:t>
      </w:r>
      <w:r w:rsidR="00D75432" w:rsidRPr="007457AB">
        <w:rPr>
          <w:rFonts w:asciiTheme="minorHAnsi" w:hAnsiTheme="minorHAnsi" w:cstheme="minorHAnsi"/>
          <w:lang w:val="en-GB"/>
        </w:rPr>
        <w:t>e</w:t>
      </w:r>
      <w:r w:rsidRPr="007457AB">
        <w:rPr>
          <w:rFonts w:asciiTheme="minorHAnsi" w:hAnsiTheme="minorHAnsi" w:cstheme="minorHAnsi"/>
          <w:lang w:val="en-GB"/>
        </w:rPr>
        <w:t xml:space="preserve">ds.) </w:t>
      </w:r>
      <w:r w:rsidRPr="007457AB">
        <w:rPr>
          <w:rFonts w:asciiTheme="minorHAnsi" w:hAnsiTheme="minorHAnsi" w:cstheme="minorHAnsi"/>
          <w:i/>
          <w:iCs/>
          <w:lang w:val="en-GB"/>
        </w:rPr>
        <w:t>Routledge Companion to Rural Planning</w:t>
      </w:r>
      <w:r w:rsidRPr="007457AB">
        <w:rPr>
          <w:rFonts w:asciiTheme="minorHAnsi" w:hAnsiTheme="minorHAnsi" w:cstheme="minorHAnsi"/>
          <w:lang w:val="en-GB"/>
        </w:rPr>
        <w:t xml:space="preserve"> (London: Routledge</w:t>
      </w:r>
      <w:r w:rsidR="00D75432" w:rsidRPr="007457AB">
        <w:rPr>
          <w:rFonts w:asciiTheme="minorHAnsi" w:hAnsiTheme="minorHAnsi" w:cstheme="minorHAnsi"/>
          <w:lang w:val="en-GB"/>
        </w:rPr>
        <w:t>) 239-260.</w:t>
      </w:r>
    </w:p>
    <w:p w14:paraId="111E8DF8" w14:textId="300C5765" w:rsidR="00DA55DA" w:rsidRPr="007457AB" w:rsidRDefault="002B1561" w:rsidP="00DA55DA">
      <w:pPr>
        <w:pStyle w:val="BodyText"/>
        <w:spacing w:before="120"/>
        <w:ind w:left="851" w:right="3" w:hanging="851"/>
        <w:rPr>
          <w:rFonts w:asciiTheme="minorHAnsi" w:hAnsiTheme="minorHAnsi" w:cstheme="minorHAnsi"/>
          <w:lang w:val="en-GB"/>
        </w:rPr>
      </w:pPr>
      <w:r w:rsidRPr="007457AB">
        <w:rPr>
          <w:rFonts w:asciiTheme="minorHAnsi" w:hAnsiTheme="minorHAnsi" w:cstheme="minorHAnsi"/>
          <w:lang w:val="en-GB"/>
        </w:rPr>
        <w:t>Smith</w:t>
      </w:r>
      <w:r w:rsidR="00A74955" w:rsidRPr="007457AB">
        <w:rPr>
          <w:rFonts w:asciiTheme="minorHAnsi" w:hAnsiTheme="minorHAnsi" w:cstheme="minorHAnsi"/>
          <w:lang w:val="en-GB"/>
        </w:rPr>
        <w:t xml:space="preserve"> I.</w:t>
      </w:r>
      <w:r w:rsidRPr="007457AB">
        <w:rPr>
          <w:rFonts w:asciiTheme="minorHAnsi" w:hAnsiTheme="minorHAnsi" w:cstheme="minorHAnsi"/>
          <w:lang w:val="en-GB"/>
        </w:rPr>
        <w:t xml:space="preserve"> </w:t>
      </w:r>
      <w:r w:rsidR="00A74955" w:rsidRPr="007457AB">
        <w:rPr>
          <w:rFonts w:asciiTheme="minorHAnsi" w:hAnsiTheme="minorHAnsi" w:cstheme="minorHAnsi"/>
          <w:lang w:val="en-GB"/>
        </w:rPr>
        <w:t>(</w:t>
      </w:r>
      <w:r w:rsidRPr="007457AB">
        <w:rPr>
          <w:rFonts w:asciiTheme="minorHAnsi" w:hAnsiTheme="minorHAnsi" w:cstheme="minorHAnsi"/>
          <w:lang w:val="en-GB"/>
        </w:rPr>
        <w:t xml:space="preserve">2017). </w:t>
      </w:r>
      <w:r w:rsidR="00A74955" w:rsidRPr="007457AB">
        <w:rPr>
          <w:rFonts w:asciiTheme="minorHAnsi" w:hAnsiTheme="minorHAnsi" w:cstheme="minorHAnsi"/>
          <w:lang w:val="en-GB"/>
        </w:rPr>
        <w:t xml:space="preserve">Demographic change in European towns 2001–11: a cross-national multi-level analysis. </w:t>
      </w:r>
      <w:r w:rsidR="00A74955" w:rsidRPr="007457AB">
        <w:rPr>
          <w:rFonts w:asciiTheme="minorHAnsi" w:hAnsiTheme="minorHAnsi" w:cstheme="minorHAnsi"/>
          <w:i/>
          <w:iCs/>
          <w:lang w:val="en-GB"/>
        </w:rPr>
        <w:t>Tijdschrift voor Economische en Sociale Geografie</w:t>
      </w:r>
      <w:r w:rsidR="00A74955" w:rsidRPr="007457AB">
        <w:rPr>
          <w:rFonts w:asciiTheme="minorHAnsi" w:hAnsiTheme="minorHAnsi" w:cstheme="minorHAnsi"/>
          <w:lang w:val="en-GB"/>
        </w:rPr>
        <w:t xml:space="preserve"> 108: 424–437.</w:t>
      </w:r>
    </w:p>
    <w:p w14:paraId="44BE0EA8" w14:textId="501FC968" w:rsidR="00A245FC" w:rsidRPr="007457AB" w:rsidRDefault="00A245FC" w:rsidP="00DA55DA">
      <w:pPr>
        <w:pStyle w:val="BodyText"/>
        <w:spacing w:before="120"/>
        <w:ind w:left="851" w:right="3" w:hanging="851"/>
        <w:rPr>
          <w:rFonts w:asciiTheme="minorHAnsi" w:hAnsiTheme="minorHAnsi" w:cstheme="minorHAnsi"/>
          <w:lang w:val="en-GB"/>
        </w:rPr>
      </w:pPr>
      <w:r w:rsidRPr="007457AB">
        <w:rPr>
          <w:rFonts w:asciiTheme="minorHAnsi" w:hAnsiTheme="minorHAnsi" w:cstheme="minorHAnsi"/>
          <w:lang w:val="en-GB"/>
        </w:rPr>
        <w:t>Stevenson R</w:t>
      </w:r>
      <w:r w:rsidR="00DC6BD5" w:rsidRPr="007457AB">
        <w:rPr>
          <w:rFonts w:asciiTheme="minorHAnsi" w:hAnsiTheme="minorHAnsi" w:cstheme="minorHAnsi"/>
          <w:lang w:val="en-GB"/>
        </w:rPr>
        <w:t>.</w:t>
      </w:r>
      <w:r w:rsidRPr="007457AB">
        <w:rPr>
          <w:rFonts w:asciiTheme="minorHAnsi" w:hAnsiTheme="minorHAnsi" w:cstheme="minorHAnsi"/>
          <w:lang w:val="en-GB"/>
        </w:rPr>
        <w:t xml:space="preserve"> and Richardson T</w:t>
      </w:r>
      <w:r w:rsidR="00DC6BD5" w:rsidRPr="007457AB">
        <w:rPr>
          <w:rFonts w:asciiTheme="minorHAnsi" w:hAnsiTheme="minorHAnsi" w:cstheme="minorHAnsi"/>
          <w:lang w:val="en-GB"/>
        </w:rPr>
        <w:t>.</w:t>
      </w:r>
      <w:r w:rsidRPr="007457AB">
        <w:rPr>
          <w:rFonts w:asciiTheme="minorHAnsi" w:hAnsiTheme="minorHAnsi" w:cstheme="minorHAnsi"/>
          <w:lang w:val="en-GB"/>
        </w:rPr>
        <w:t xml:space="preserve"> (2003) Policy integration for sustainable development: exploring barriers to renewable energy development in post devolution Wales</w:t>
      </w:r>
      <w:r w:rsidR="00DC6BD5" w:rsidRPr="007457AB">
        <w:rPr>
          <w:rFonts w:asciiTheme="minorHAnsi" w:hAnsiTheme="minorHAnsi" w:cstheme="minorHAnsi"/>
          <w:lang w:val="en-GB"/>
        </w:rPr>
        <w:t xml:space="preserve"> </w:t>
      </w:r>
      <w:r w:rsidRPr="007457AB">
        <w:rPr>
          <w:rFonts w:asciiTheme="minorHAnsi" w:hAnsiTheme="minorHAnsi" w:cstheme="minorHAnsi"/>
          <w:i/>
          <w:iCs/>
          <w:lang w:val="en-GB"/>
        </w:rPr>
        <w:t>Journal of Environmental Policy and Planning</w:t>
      </w:r>
      <w:r w:rsidRPr="007457AB">
        <w:rPr>
          <w:rFonts w:asciiTheme="minorHAnsi" w:hAnsiTheme="minorHAnsi" w:cstheme="minorHAnsi"/>
          <w:lang w:val="en-GB"/>
        </w:rPr>
        <w:t xml:space="preserve"> 5</w:t>
      </w:r>
      <w:r w:rsidR="00DC6BD5" w:rsidRPr="007457AB">
        <w:rPr>
          <w:rFonts w:asciiTheme="minorHAnsi" w:hAnsiTheme="minorHAnsi" w:cstheme="minorHAnsi"/>
          <w:lang w:val="en-GB"/>
        </w:rPr>
        <w:t>:</w:t>
      </w:r>
      <w:r w:rsidRPr="007457AB">
        <w:rPr>
          <w:rFonts w:asciiTheme="minorHAnsi" w:hAnsiTheme="minorHAnsi" w:cstheme="minorHAnsi"/>
          <w:lang w:val="en-GB"/>
        </w:rPr>
        <w:t xml:space="preserve"> 95-118.</w:t>
      </w:r>
    </w:p>
    <w:p w14:paraId="1686674E" w14:textId="64102024" w:rsidR="00FF2141" w:rsidRDefault="00FF2141" w:rsidP="00DA55DA">
      <w:pPr>
        <w:pStyle w:val="BodyText"/>
        <w:spacing w:before="120"/>
        <w:ind w:left="851" w:right="3" w:hanging="851"/>
        <w:rPr>
          <w:rFonts w:asciiTheme="minorHAnsi" w:hAnsiTheme="minorHAnsi" w:cstheme="minorHAnsi"/>
          <w:color w:val="222222"/>
          <w:shd w:val="clear" w:color="auto" w:fill="FFFFFF"/>
          <w:lang w:val="en-GB"/>
        </w:rPr>
      </w:pPr>
      <w:r w:rsidRPr="007457AB">
        <w:rPr>
          <w:rFonts w:asciiTheme="minorHAnsi" w:hAnsiTheme="minorHAnsi" w:cstheme="minorHAnsi"/>
          <w:lang w:val="en-GB"/>
        </w:rPr>
        <w:t xml:space="preserve">Stockdale A. (2010) </w:t>
      </w:r>
      <w:r w:rsidRPr="007457AB">
        <w:rPr>
          <w:rFonts w:asciiTheme="minorHAnsi" w:hAnsiTheme="minorHAnsi" w:cstheme="minorHAnsi"/>
          <w:color w:val="222222"/>
          <w:shd w:val="clear" w:color="auto" w:fill="FFFFFF"/>
          <w:lang w:val="en-GB"/>
        </w:rPr>
        <w:t>The (UK) Retirement Transition and Rural Areas</w:t>
      </w:r>
      <w:r w:rsidR="00DD17FA" w:rsidRPr="007457AB">
        <w:rPr>
          <w:rFonts w:asciiTheme="minorHAnsi" w:hAnsiTheme="minorHAnsi" w:cstheme="minorHAnsi"/>
          <w:color w:val="222222"/>
          <w:shd w:val="clear" w:color="auto" w:fill="FFFFFF"/>
          <w:lang w:val="en-GB"/>
        </w:rPr>
        <w:t>. In W</w:t>
      </w:r>
      <w:r w:rsidR="009A17C1" w:rsidRPr="007457AB">
        <w:rPr>
          <w:rFonts w:asciiTheme="minorHAnsi" w:hAnsiTheme="minorHAnsi" w:cstheme="minorHAnsi"/>
          <w:color w:val="222222"/>
          <w:shd w:val="clear" w:color="auto" w:fill="FFFFFF"/>
          <w:lang w:val="en-GB"/>
        </w:rPr>
        <w:t>i</w:t>
      </w:r>
      <w:r w:rsidR="00DD17FA" w:rsidRPr="007457AB">
        <w:rPr>
          <w:rFonts w:asciiTheme="minorHAnsi" w:hAnsiTheme="minorHAnsi" w:cstheme="minorHAnsi"/>
          <w:color w:val="222222"/>
          <w:shd w:val="clear" w:color="auto" w:fill="FFFFFF"/>
          <w:lang w:val="en-GB"/>
        </w:rPr>
        <w:t xml:space="preserve">nchell D.G. Koster R. Ransey D. and Robinson G. </w:t>
      </w:r>
      <w:r w:rsidR="009A17C1" w:rsidRPr="007457AB">
        <w:rPr>
          <w:rFonts w:asciiTheme="minorHAnsi" w:hAnsiTheme="minorHAnsi" w:cstheme="minorHAnsi"/>
          <w:color w:val="222222"/>
          <w:shd w:val="clear" w:color="auto" w:fill="FFFFFF"/>
          <w:lang w:val="en-GB"/>
        </w:rPr>
        <w:t>(</w:t>
      </w:r>
      <w:r w:rsidR="00DD17FA" w:rsidRPr="007457AB">
        <w:rPr>
          <w:rFonts w:asciiTheme="minorHAnsi" w:hAnsiTheme="minorHAnsi" w:cstheme="minorHAnsi"/>
          <w:color w:val="222222"/>
          <w:shd w:val="clear" w:color="auto" w:fill="FFFFFF"/>
          <w:lang w:val="en-GB"/>
        </w:rPr>
        <w:t xml:space="preserve">eds.) </w:t>
      </w:r>
      <w:r w:rsidRPr="007457AB">
        <w:rPr>
          <w:rFonts w:asciiTheme="minorHAnsi" w:hAnsiTheme="minorHAnsi" w:cstheme="minorHAnsi"/>
          <w:i/>
          <w:iCs/>
          <w:color w:val="222222"/>
          <w:shd w:val="clear" w:color="auto" w:fill="FFFFFF"/>
          <w:lang w:val="en-GB"/>
        </w:rPr>
        <w:t>Geographical Perspectives on Sustainable Rural Change</w:t>
      </w:r>
      <w:r w:rsidRPr="007457AB">
        <w:rPr>
          <w:rFonts w:asciiTheme="minorHAnsi" w:hAnsiTheme="minorHAnsi" w:cstheme="minorHAnsi"/>
          <w:color w:val="222222"/>
          <w:shd w:val="clear" w:color="auto" w:fill="FFFFFF"/>
          <w:lang w:val="en-GB"/>
        </w:rPr>
        <w:t> (</w:t>
      </w:r>
      <w:r w:rsidR="009A17C1" w:rsidRPr="007457AB">
        <w:rPr>
          <w:rFonts w:asciiTheme="minorHAnsi" w:hAnsiTheme="minorHAnsi" w:cstheme="minorHAnsi"/>
          <w:color w:val="222222"/>
          <w:shd w:val="clear" w:color="auto" w:fill="FFFFFF"/>
          <w:lang w:val="en-GB"/>
        </w:rPr>
        <w:t>Manitoba: Bandon University</w:t>
      </w:r>
      <w:r w:rsidR="00C20583" w:rsidRPr="007457AB">
        <w:rPr>
          <w:rFonts w:asciiTheme="minorHAnsi" w:hAnsiTheme="minorHAnsi" w:cstheme="minorHAnsi"/>
          <w:color w:val="222222"/>
          <w:shd w:val="clear" w:color="auto" w:fill="FFFFFF"/>
          <w:lang w:val="en-GB"/>
        </w:rPr>
        <w:t xml:space="preserve"> (Rural Development Institute)</w:t>
      </w:r>
      <w:r w:rsidRPr="007457AB">
        <w:rPr>
          <w:rFonts w:asciiTheme="minorHAnsi" w:hAnsiTheme="minorHAnsi" w:cstheme="minorHAnsi"/>
          <w:color w:val="222222"/>
          <w:shd w:val="clear" w:color="auto" w:fill="FFFFFF"/>
          <w:lang w:val="en-GB"/>
        </w:rPr>
        <w:t xml:space="preserve"> 243</w:t>
      </w:r>
      <w:r w:rsidR="00C20583" w:rsidRPr="007457AB">
        <w:rPr>
          <w:rFonts w:asciiTheme="minorHAnsi" w:hAnsiTheme="minorHAnsi" w:cstheme="minorHAnsi"/>
          <w:color w:val="222222"/>
          <w:shd w:val="clear" w:color="auto" w:fill="FFFFFF"/>
          <w:lang w:val="en-GB"/>
        </w:rPr>
        <w:t>-</w:t>
      </w:r>
      <w:r w:rsidR="00B71895" w:rsidRPr="007457AB">
        <w:rPr>
          <w:rFonts w:asciiTheme="minorHAnsi" w:hAnsiTheme="minorHAnsi" w:cstheme="minorHAnsi"/>
          <w:color w:val="222222"/>
          <w:shd w:val="clear" w:color="auto" w:fill="FFFFFF"/>
          <w:lang w:val="en-GB"/>
        </w:rPr>
        <w:t>262.</w:t>
      </w:r>
    </w:p>
    <w:p w14:paraId="2E3438A1" w14:textId="59ADE6B5" w:rsidR="0025636A" w:rsidRPr="007457AB" w:rsidRDefault="0025636A" w:rsidP="0025636A">
      <w:pPr>
        <w:pStyle w:val="BodyText"/>
        <w:spacing w:before="120"/>
        <w:ind w:left="851" w:right="3" w:hanging="851"/>
        <w:rPr>
          <w:rFonts w:asciiTheme="minorHAnsi" w:hAnsiTheme="minorHAnsi" w:cstheme="minorHAnsi"/>
          <w:lang w:val="en-GB"/>
        </w:rPr>
      </w:pPr>
      <w:r>
        <w:rPr>
          <w:rFonts w:asciiTheme="minorHAnsi" w:hAnsiTheme="minorHAnsi" w:cstheme="minorHAnsi"/>
          <w:color w:val="222222"/>
          <w:shd w:val="clear" w:color="auto" w:fill="FFFFFF"/>
          <w:lang w:val="en-GB"/>
        </w:rPr>
        <w:t xml:space="preserve">Talen E. (2020) The future of Main Street: </w:t>
      </w:r>
      <w:r w:rsidRPr="0025636A">
        <w:rPr>
          <w:rFonts w:asciiTheme="minorHAnsi" w:hAnsiTheme="minorHAnsi" w:cstheme="minorHAnsi"/>
          <w:i/>
          <w:iCs/>
          <w:color w:val="222222"/>
          <w:shd w:val="clear" w:color="auto" w:fill="FFFFFF"/>
          <w:lang w:val="en-GB"/>
        </w:rPr>
        <w:t>Built Environment</w:t>
      </w:r>
      <w:r>
        <w:rPr>
          <w:rFonts w:asciiTheme="minorHAnsi" w:hAnsiTheme="minorHAnsi" w:cstheme="minorHAnsi"/>
          <w:color w:val="222222"/>
          <w:shd w:val="clear" w:color="auto" w:fill="FFFFFF"/>
          <w:lang w:val="en-GB"/>
        </w:rPr>
        <w:t xml:space="preserve"> 48: 30-47.</w:t>
      </w:r>
    </w:p>
    <w:p w14:paraId="0E382DFC" w14:textId="58188705" w:rsidR="00AB7B7E" w:rsidRPr="007457AB" w:rsidRDefault="00AB7B7E" w:rsidP="00A74955">
      <w:pPr>
        <w:pStyle w:val="BodyText"/>
        <w:spacing w:before="120"/>
        <w:ind w:left="851" w:right="3" w:hanging="851"/>
        <w:rPr>
          <w:rFonts w:asciiTheme="minorHAnsi" w:hAnsiTheme="minorHAnsi" w:cstheme="minorHAnsi"/>
          <w:lang w:val="en-GB"/>
        </w:rPr>
      </w:pPr>
      <w:r w:rsidRPr="007457AB">
        <w:rPr>
          <w:rFonts w:asciiTheme="minorHAnsi" w:hAnsiTheme="minorHAnsi" w:cstheme="minorHAnsi"/>
          <w:lang w:val="en-GB"/>
        </w:rPr>
        <w:t>Taylor</w:t>
      </w:r>
      <w:r w:rsidR="00840F5D" w:rsidRPr="007457AB">
        <w:rPr>
          <w:rFonts w:asciiTheme="minorHAnsi" w:hAnsiTheme="minorHAnsi" w:cstheme="minorHAnsi"/>
          <w:lang w:val="en-GB"/>
        </w:rPr>
        <w:t xml:space="preserve"> P.J. Evans D.M. Hoyler M. Deruuder B. and Pain K. (</w:t>
      </w:r>
      <w:r w:rsidR="00EB4B2D" w:rsidRPr="007457AB">
        <w:rPr>
          <w:rFonts w:asciiTheme="minorHAnsi" w:hAnsiTheme="minorHAnsi" w:cstheme="minorHAnsi"/>
          <w:lang w:val="en-GB"/>
        </w:rPr>
        <w:t xml:space="preserve">2009) ‘The UK </w:t>
      </w:r>
      <w:r w:rsidR="00FF53CC" w:rsidRPr="007457AB">
        <w:rPr>
          <w:rFonts w:asciiTheme="minorHAnsi" w:hAnsiTheme="minorHAnsi" w:cstheme="minorHAnsi"/>
          <w:lang w:val="en-GB"/>
        </w:rPr>
        <w:t>s</w:t>
      </w:r>
      <w:r w:rsidR="00EB4B2D" w:rsidRPr="007457AB">
        <w:rPr>
          <w:rFonts w:asciiTheme="minorHAnsi" w:hAnsiTheme="minorHAnsi" w:cstheme="minorHAnsi"/>
          <w:lang w:val="en-GB"/>
        </w:rPr>
        <w:t xml:space="preserve">pace </w:t>
      </w:r>
      <w:r w:rsidR="00FF53CC" w:rsidRPr="007457AB">
        <w:rPr>
          <w:rFonts w:asciiTheme="minorHAnsi" w:hAnsiTheme="minorHAnsi" w:cstheme="minorHAnsi"/>
          <w:lang w:val="en-GB"/>
        </w:rPr>
        <w:t>e</w:t>
      </w:r>
      <w:r w:rsidR="00EB4B2D" w:rsidRPr="007457AB">
        <w:rPr>
          <w:rFonts w:asciiTheme="minorHAnsi" w:hAnsiTheme="minorHAnsi" w:cstheme="minorHAnsi"/>
          <w:lang w:val="en-GB"/>
        </w:rPr>
        <w:t xml:space="preserve">conomy as </w:t>
      </w:r>
      <w:r w:rsidR="00FF53CC" w:rsidRPr="007457AB">
        <w:rPr>
          <w:rFonts w:asciiTheme="minorHAnsi" w:hAnsiTheme="minorHAnsi" w:cstheme="minorHAnsi"/>
          <w:lang w:val="en-GB"/>
        </w:rPr>
        <w:t>p</w:t>
      </w:r>
      <w:r w:rsidR="00EB4B2D" w:rsidRPr="007457AB">
        <w:rPr>
          <w:rFonts w:asciiTheme="minorHAnsi" w:hAnsiTheme="minorHAnsi" w:cstheme="minorHAnsi"/>
          <w:lang w:val="en-GB"/>
        </w:rPr>
        <w:t xml:space="preserve">ractised by </w:t>
      </w:r>
      <w:r w:rsidR="00FF53CC" w:rsidRPr="007457AB">
        <w:rPr>
          <w:rFonts w:asciiTheme="minorHAnsi" w:hAnsiTheme="minorHAnsi" w:cstheme="minorHAnsi"/>
          <w:lang w:val="en-GB"/>
        </w:rPr>
        <w:t>a</w:t>
      </w:r>
      <w:r w:rsidR="00EB4B2D" w:rsidRPr="007457AB">
        <w:rPr>
          <w:rFonts w:asciiTheme="minorHAnsi" w:hAnsiTheme="minorHAnsi" w:cstheme="minorHAnsi"/>
          <w:lang w:val="en-GB"/>
        </w:rPr>
        <w:t xml:space="preserve">dvanced </w:t>
      </w:r>
      <w:r w:rsidR="00FF53CC" w:rsidRPr="007457AB">
        <w:rPr>
          <w:rFonts w:asciiTheme="minorHAnsi" w:hAnsiTheme="minorHAnsi" w:cstheme="minorHAnsi"/>
          <w:lang w:val="en-GB"/>
        </w:rPr>
        <w:t>p</w:t>
      </w:r>
      <w:r w:rsidR="00EB4B2D" w:rsidRPr="007457AB">
        <w:rPr>
          <w:rFonts w:asciiTheme="minorHAnsi" w:hAnsiTheme="minorHAnsi" w:cstheme="minorHAnsi"/>
          <w:lang w:val="en-GB"/>
        </w:rPr>
        <w:t xml:space="preserve">roducer </w:t>
      </w:r>
      <w:r w:rsidR="00FF53CC" w:rsidRPr="007457AB">
        <w:rPr>
          <w:rFonts w:asciiTheme="minorHAnsi" w:hAnsiTheme="minorHAnsi" w:cstheme="minorHAnsi"/>
          <w:lang w:val="en-GB"/>
        </w:rPr>
        <w:t>s</w:t>
      </w:r>
      <w:r w:rsidR="00EB4B2D" w:rsidRPr="007457AB">
        <w:rPr>
          <w:rFonts w:asciiTheme="minorHAnsi" w:hAnsiTheme="minorHAnsi" w:cstheme="minorHAnsi"/>
          <w:lang w:val="en-GB"/>
        </w:rPr>
        <w:t>ervice F</w:t>
      </w:r>
      <w:r w:rsidR="00FF53CC" w:rsidRPr="007457AB">
        <w:rPr>
          <w:rFonts w:asciiTheme="minorHAnsi" w:hAnsiTheme="minorHAnsi" w:cstheme="minorHAnsi"/>
          <w:lang w:val="en-GB"/>
        </w:rPr>
        <w:t>irms: identifying two distinctive polycentric city-regional processes in contem</w:t>
      </w:r>
      <w:r w:rsidR="00EB4B2D" w:rsidRPr="007457AB">
        <w:rPr>
          <w:rFonts w:asciiTheme="minorHAnsi" w:hAnsiTheme="minorHAnsi" w:cstheme="minorHAnsi"/>
          <w:lang w:val="en-GB"/>
        </w:rPr>
        <w:t>porary Britain</w:t>
      </w:r>
      <w:r w:rsidR="00B51B3D" w:rsidRPr="007457AB">
        <w:rPr>
          <w:rFonts w:asciiTheme="minorHAnsi" w:hAnsiTheme="minorHAnsi" w:cstheme="minorHAnsi"/>
          <w:lang w:val="en-GB"/>
        </w:rPr>
        <w:t xml:space="preserve">. </w:t>
      </w:r>
      <w:r w:rsidR="00B51B3D" w:rsidRPr="007457AB">
        <w:rPr>
          <w:rFonts w:asciiTheme="minorHAnsi" w:hAnsiTheme="minorHAnsi" w:cstheme="minorHAnsi"/>
          <w:i/>
          <w:lang w:val="en-GB"/>
        </w:rPr>
        <w:t>Inte</w:t>
      </w:r>
      <w:r w:rsidR="003551DD" w:rsidRPr="007457AB">
        <w:rPr>
          <w:rFonts w:asciiTheme="minorHAnsi" w:hAnsiTheme="minorHAnsi" w:cstheme="minorHAnsi"/>
          <w:i/>
          <w:lang w:val="en-GB"/>
        </w:rPr>
        <w:t>r</w:t>
      </w:r>
      <w:r w:rsidR="00B51B3D" w:rsidRPr="007457AB">
        <w:rPr>
          <w:rFonts w:asciiTheme="minorHAnsi" w:hAnsiTheme="minorHAnsi" w:cstheme="minorHAnsi"/>
          <w:i/>
          <w:lang w:val="en-GB"/>
        </w:rPr>
        <w:t>national Journal of Urban and Regional Research</w:t>
      </w:r>
      <w:r w:rsidR="00B51B3D" w:rsidRPr="007457AB">
        <w:rPr>
          <w:rFonts w:asciiTheme="minorHAnsi" w:hAnsiTheme="minorHAnsi" w:cstheme="minorHAnsi"/>
          <w:lang w:val="en-GB"/>
        </w:rPr>
        <w:t xml:space="preserve"> 33 (3) 700-718.</w:t>
      </w:r>
    </w:p>
    <w:p w14:paraId="59AF7076" w14:textId="72FEBB1B" w:rsidR="00644EBA" w:rsidRPr="007457AB" w:rsidRDefault="00644EBA" w:rsidP="00A74955">
      <w:pPr>
        <w:pStyle w:val="BodyText"/>
        <w:spacing w:before="120"/>
        <w:ind w:left="851" w:right="3" w:hanging="851"/>
        <w:rPr>
          <w:rFonts w:asciiTheme="minorHAnsi" w:hAnsiTheme="minorHAnsi" w:cstheme="minorHAnsi"/>
          <w:lang w:val="en-GB"/>
        </w:rPr>
      </w:pPr>
      <w:r w:rsidRPr="007457AB">
        <w:rPr>
          <w:rFonts w:asciiTheme="minorHAnsi" w:hAnsiTheme="minorHAnsi" w:cstheme="minorHAnsi"/>
          <w:lang w:val="en-GB"/>
        </w:rPr>
        <w:t xml:space="preserve">Thomas C.J. and Bromley R.D. (2003) Retail revitalization and small town centres: the contribution of shopping linkage. </w:t>
      </w:r>
      <w:r w:rsidRPr="007457AB">
        <w:rPr>
          <w:rFonts w:asciiTheme="minorHAnsi" w:hAnsiTheme="minorHAnsi" w:cstheme="minorHAnsi"/>
          <w:i/>
          <w:iCs/>
          <w:lang w:val="en-GB"/>
        </w:rPr>
        <w:t>Applied Geography</w:t>
      </w:r>
      <w:r w:rsidRPr="007457AB">
        <w:rPr>
          <w:rFonts w:asciiTheme="minorHAnsi" w:hAnsiTheme="minorHAnsi" w:cstheme="minorHAnsi"/>
          <w:lang w:val="en-GB"/>
        </w:rPr>
        <w:t xml:space="preserve"> 23: 47–71.</w:t>
      </w:r>
    </w:p>
    <w:p w14:paraId="450B85F4" w14:textId="315CF9E3" w:rsidR="00C87823" w:rsidRPr="007457AB" w:rsidRDefault="00C87823" w:rsidP="00A74955">
      <w:pPr>
        <w:pStyle w:val="BodyText"/>
        <w:spacing w:before="120"/>
        <w:ind w:left="851" w:right="3" w:hanging="851"/>
        <w:rPr>
          <w:rFonts w:asciiTheme="minorHAnsi" w:hAnsiTheme="minorHAnsi" w:cstheme="minorHAnsi"/>
          <w:lang w:val="en-GB"/>
        </w:rPr>
      </w:pPr>
      <w:r w:rsidRPr="007457AB">
        <w:rPr>
          <w:rFonts w:asciiTheme="minorHAnsi" w:hAnsiTheme="minorHAnsi" w:cstheme="minorHAnsi"/>
          <w:lang w:val="en-GB"/>
        </w:rPr>
        <w:t>Thurrock</w:t>
      </w:r>
      <w:r w:rsidR="00911132" w:rsidRPr="007457AB">
        <w:rPr>
          <w:rFonts w:asciiTheme="minorHAnsi" w:hAnsiTheme="minorHAnsi" w:cstheme="minorHAnsi"/>
          <w:lang w:val="en-GB"/>
        </w:rPr>
        <w:t xml:space="preserve"> District Council (</w:t>
      </w:r>
      <w:r w:rsidR="00911132" w:rsidRPr="007457AB">
        <w:rPr>
          <w:rFonts w:asciiTheme="minorHAnsi" w:hAnsiTheme="minorHAnsi" w:cstheme="minorHAnsi"/>
          <w:color w:val="171717" w:themeColor="background2" w:themeShade="1A"/>
          <w:lang w:val="en-GB"/>
        </w:rPr>
        <w:t xml:space="preserve">2018) </w:t>
      </w:r>
      <w:r w:rsidR="00C7035C" w:rsidRPr="007457AB">
        <w:rPr>
          <w:rFonts w:asciiTheme="minorHAnsi" w:hAnsiTheme="minorHAnsi" w:cstheme="minorHAnsi"/>
          <w:i/>
          <w:iCs/>
          <w:color w:val="171717" w:themeColor="background2" w:themeShade="1A"/>
          <w:lang w:val="en-GB"/>
        </w:rPr>
        <w:t>Thurrock Town and Local Centre Health Check Assessment</w:t>
      </w:r>
      <w:r w:rsidR="00911132" w:rsidRPr="007457AB">
        <w:rPr>
          <w:rFonts w:asciiTheme="minorHAnsi" w:hAnsiTheme="minorHAnsi" w:cstheme="minorHAnsi"/>
          <w:i/>
          <w:iCs/>
          <w:color w:val="171717" w:themeColor="background2" w:themeShade="1A"/>
          <w:lang w:val="en-GB"/>
        </w:rPr>
        <w:t xml:space="preserve"> 2018</w:t>
      </w:r>
      <w:r w:rsidR="00911132" w:rsidRPr="007457AB">
        <w:rPr>
          <w:rFonts w:asciiTheme="minorHAnsi" w:hAnsiTheme="minorHAnsi" w:cstheme="minorHAnsi"/>
          <w:color w:val="171717" w:themeColor="background2" w:themeShade="1A"/>
          <w:lang w:val="en-GB"/>
        </w:rPr>
        <w:t xml:space="preserve"> (</w:t>
      </w:r>
      <w:r w:rsidR="00CC327F" w:rsidRPr="007457AB">
        <w:rPr>
          <w:rFonts w:asciiTheme="minorHAnsi" w:hAnsiTheme="minorHAnsi" w:cstheme="minorHAnsi"/>
          <w:color w:val="171717" w:themeColor="background2" w:themeShade="1A"/>
          <w:lang w:val="en-GB"/>
        </w:rPr>
        <w:t>Grays</w:t>
      </w:r>
      <w:r w:rsidR="00911132" w:rsidRPr="007457AB">
        <w:rPr>
          <w:rFonts w:asciiTheme="minorHAnsi" w:hAnsiTheme="minorHAnsi" w:cstheme="minorHAnsi"/>
          <w:color w:val="171717" w:themeColor="background2" w:themeShade="1A"/>
          <w:lang w:val="en-GB"/>
        </w:rPr>
        <w:t xml:space="preserve">: Thurrock District </w:t>
      </w:r>
      <w:r w:rsidR="00911132" w:rsidRPr="007457AB">
        <w:rPr>
          <w:rFonts w:asciiTheme="minorHAnsi" w:hAnsiTheme="minorHAnsi" w:cstheme="minorHAnsi"/>
          <w:lang w:val="en-GB"/>
        </w:rPr>
        <w:t>Council)</w:t>
      </w:r>
    </w:p>
    <w:p w14:paraId="5F9D369B" w14:textId="2031B939" w:rsidR="00661C30" w:rsidRDefault="00661C30" w:rsidP="00661C30">
      <w:pPr>
        <w:pStyle w:val="BodyText"/>
        <w:spacing w:before="120"/>
        <w:ind w:left="851" w:right="3" w:hanging="851"/>
        <w:rPr>
          <w:rFonts w:asciiTheme="minorHAnsi" w:hAnsiTheme="minorHAnsi" w:cstheme="minorHAnsi"/>
          <w:lang w:val="en-GB"/>
        </w:rPr>
      </w:pPr>
      <w:r w:rsidRPr="007457AB">
        <w:rPr>
          <w:rFonts w:asciiTheme="minorHAnsi" w:hAnsiTheme="minorHAnsi" w:cstheme="minorHAnsi"/>
          <w:lang w:val="en-GB"/>
        </w:rPr>
        <w:t xml:space="preserve">Townsend L. Wallace C. Fairhurst G. and Anderson A. (2017) Broadband and the creative industries in rural Scotland. </w:t>
      </w:r>
      <w:r w:rsidRPr="007457AB">
        <w:rPr>
          <w:rFonts w:asciiTheme="minorHAnsi" w:hAnsiTheme="minorHAnsi" w:cstheme="minorHAnsi"/>
          <w:i/>
          <w:iCs/>
          <w:lang w:val="en-GB"/>
        </w:rPr>
        <w:t>Journal of Rural Studies</w:t>
      </w:r>
      <w:r w:rsidRPr="007457AB">
        <w:rPr>
          <w:rFonts w:asciiTheme="minorHAnsi" w:hAnsiTheme="minorHAnsi" w:cstheme="minorHAnsi"/>
          <w:lang w:val="en-GB"/>
        </w:rPr>
        <w:t xml:space="preserve"> (54) 451-458.</w:t>
      </w:r>
    </w:p>
    <w:p w14:paraId="052A3609" w14:textId="023E4B80" w:rsidR="009069E2" w:rsidRPr="007457AB" w:rsidRDefault="009069E2" w:rsidP="00661C30">
      <w:pPr>
        <w:pStyle w:val="BodyText"/>
        <w:spacing w:before="120"/>
        <w:ind w:left="851" w:right="3" w:hanging="851"/>
        <w:rPr>
          <w:rFonts w:asciiTheme="minorHAnsi" w:hAnsiTheme="minorHAnsi" w:cstheme="minorHAnsi"/>
          <w:lang w:val="en-GB"/>
        </w:rPr>
      </w:pPr>
      <w:r w:rsidRPr="009069E2">
        <w:rPr>
          <w:rFonts w:asciiTheme="minorHAnsi" w:hAnsiTheme="minorHAnsi" w:cstheme="minorHAnsi"/>
          <w:lang w:val="en-GB"/>
        </w:rPr>
        <w:t xml:space="preserve">van der Horst, D. (2007) NIMBY or not? Exploring the relevance of location and the politics of voiced opinions in renewable energy siting controversies. </w:t>
      </w:r>
      <w:r w:rsidRPr="009069E2">
        <w:rPr>
          <w:rFonts w:asciiTheme="minorHAnsi" w:hAnsiTheme="minorHAnsi" w:cstheme="minorHAnsi"/>
          <w:i/>
          <w:iCs/>
          <w:lang w:val="en-GB"/>
        </w:rPr>
        <w:t>Energy Policy</w:t>
      </w:r>
      <w:r w:rsidRPr="009069E2">
        <w:rPr>
          <w:rFonts w:asciiTheme="minorHAnsi" w:hAnsiTheme="minorHAnsi" w:cstheme="minorHAnsi"/>
          <w:lang w:val="en-GB"/>
        </w:rPr>
        <w:t xml:space="preserve"> 35</w:t>
      </w:r>
      <w:r>
        <w:rPr>
          <w:rFonts w:asciiTheme="minorHAnsi" w:hAnsiTheme="minorHAnsi" w:cstheme="minorHAnsi"/>
          <w:lang w:val="en-GB"/>
        </w:rPr>
        <w:t>:</w:t>
      </w:r>
      <w:r w:rsidR="00182B14">
        <w:rPr>
          <w:rFonts w:asciiTheme="minorHAnsi" w:hAnsiTheme="minorHAnsi" w:cstheme="minorHAnsi"/>
          <w:lang w:val="en-GB"/>
        </w:rPr>
        <w:t xml:space="preserve"> </w:t>
      </w:r>
      <w:r w:rsidRPr="009069E2">
        <w:rPr>
          <w:rFonts w:asciiTheme="minorHAnsi" w:hAnsiTheme="minorHAnsi" w:cstheme="minorHAnsi"/>
          <w:lang w:val="en-GB"/>
        </w:rPr>
        <w:t>2705–2714</w:t>
      </w:r>
      <w:r w:rsidR="00182B14">
        <w:rPr>
          <w:rFonts w:asciiTheme="minorHAnsi" w:hAnsiTheme="minorHAnsi" w:cstheme="minorHAnsi"/>
          <w:lang w:val="en-GB"/>
        </w:rPr>
        <w:t>.</w:t>
      </w:r>
    </w:p>
    <w:p w14:paraId="389E303E" w14:textId="69314D85" w:rsidR="00CE5073" w:rsidRDefault="004A5F74" w:rsidP="00CE5073">
      <w:pPr>
        <w:pStyle w:val="BodyText"/>
        <w:spacing w:before="120"/>
        <w:ind w:left="851" w:right="3" w:hanging="851"/>
        <w:rPr>
          <w:rFonts w:asciiTheme="minorHAnsi" w:hAnsiTheme="minorHAnsi" w:cstheme="minorHAnsi"/>
          <w:color w:val="171717" w:themeColor="background2" w:themeShade="1A"/>
          <w:lang w:val="en-GB"/>
        </w:rPr>
      </w:pPr>
      <w:r w:rsidRPr="007457AB">
        <w:rPr>
          <w:rFonts w:asciiTheme="minorHAnsi" w:hAnsiTheme="minorHAnsi" w:cstheme="minorHAnsi"/>
          <w:color w:val="171717" w:themeColor="background2" w:themeShade="1A"/>
          <w:lang w:val="en-GB"/>
        </w:rPr>
        <w:t>Watson S. and Wells K. (2005) Spaces of nostalgia: the hollowing out of a London market</w:t>
      </w:r>
      <w:r w:rsidR="00CE5073" w:rsidRPr="007457AB">
        <w:rPr>
          <w:rFonts w:asciiTheme="minorHAnsi" w:hAnsiTheme="minorHAnsi" w:cstheme="minorHAnsi"/>
          <w:color w:val="171717" w:themeColor="background2" w:themeShade="1A"/>
          <w:lang w:val="en-GB"/>
        </w:rPr>
        <w:t xml:space="preserve"> </w:t>
      </w:r>
      <w:r w:rsidRPr="007457AB">
        <w:rPr>
          <w:rFonts w:asciiTheme="minorHAnsi" w:hAnsiTheme="minorHAnsi" w:cstheme="minorHAnsi"/>
          <w:i/>
          <w:color w:val="171717" w:themeColor="background2" w:themeShade="1A"/>
          <w:lang w:val="en-GB"/>
        </w:rPr>
        <w:t xml:space="preserve">Social and Cultural Geography </w:t>
      </w:r>
      <w:r w:rsidRPr="007457AB">
        <w:rPr>
          <w:rFonts w:asciiTheme="minorHAnsi" w:hAnsiTheme="minorHAnsi" w:cstheme="minorHAnsi"/>
          <w:color w:val="171717" w:themeColor="background2" w:themeShade="1A"/>
          <w:lang w:val="en-GB"/>
        </w:rPr>
        <w:t>6: 17-3</w:t>
      </w:r>
      <w:r w:rsidR="00A93E7C">
        <w:rPr>
          <w:rFonts w:asciiTheme="minorHAnsi" w:hAnsiTheme="minorHAnsi" w:cstheme="minorHAnsi"/>
          <w:color w:val="171717" w:themeColor="background2" w:themeShade="1A"/>
          <w:lang w:val="en-GB"/>
        </w:rPr>
        <w:t>.</w:t>
      </w:r>
    </w:p>
    <w:p w14:paraId="47CEE3F3" w14:textId="2E0280E0" w:rsidR="00A93E7C" w:rsidRDefault="00A93E7C" w:rsidP="00CE5073">
      <w:pPr>
        <w:pStyle w:val="BodyText"/>
        <w:spacing w:before="120"/>
        <w:ind w:left="851" w:right="3" w:hanging="851"/>
        <w:rPr>
          <w:rFonts w:asciiTheme="minorHAnsi" w:hAnsiTheme="minorHAnsi" w:cstheme="minorHAnsi"/>
          <w:color w:val="171717" w:themeColor="background2" w:themeShade="1A"/>
          <w:lang w:val="en-GB"/>
        </w:rPr>
      </w:pPr>
      <w:r>
        <w:rPr>
          <w:rFonts w:asciiTheme="minorHAnsi" w:hAnsiTheme="minorHAnsi" w:cstheme="minorHAnsi"/>
          <w:color w:val="171717" w:themeColor="background2" w:themeShade="1A"/>
          <w:lang w:val="en-GB"/>
        </w:rPr>
        <w:t>Whitby Town Deal</w:t>
      </w:r>
      <w:r w:rsidR="00D63E70">
        <w:rPr>
          <w:rFonts w:asciiTheme="minorHAnsi" w:hAnsiTheme="minorHAnsi" w:cstheme="minorHAnsi"/>
          <w:color w:val="171717" w:themeColor="background2" w:themeShade="1A"/>
          <w:lang w:val="en-GB"/>
        </w:rPr>
        <w:t xml:space="preserve"> Board (20</w:t>
      </w:r>
      <w:r w:rsidR="003E3DAF">
        <w:rPr>
          <w:rFonts w:asciiTheme="minorHAnsi" w:hAnsiTheme="minorHAnsi" w:cstheme="minorHAnsi"/>
          <w:color w:val="171717" w:themeColor="background2" w:themeShade="1A"/>
          <w:lang w:val="en-GB"/>
        </w:rPr>
        <w:t xml:space="preserve">20) Whitby Town Deal: </w:t>
      </w:r>
      <w:r w:rsidR="000E6462">
        <w:rPr>
          <w:rFonts w:asciiTheme="minorHAnsi" w:hAnsiTheme="minorHAnsi" w:cstheme="minorHAnsi"/>
          <w:color w:val="171717" w:themeColor="background2" w:themeShade="1A"/>
          <w:lang w:val="en-GB"/>
        </w:rPr>
        <w:t>Town Investment Plan 2020 (Whitby: Whitby Town Deal Board).</w:t>
      </w:r>
    </w:p>
    <w:p w14:paraId="4A164B7C" w14:textId="33B7CF07" w:rsidR="00E055CB" w:rsidRDefault="00E055CB" w:rsidP="00E055CB">
      <w:pPr>
        <w:pStyle w:val="BodyText"/>
        <w:spacing w:before="120"/>
        <w:ind w:left="851" w:right="3" w:hanging="851"/>
        <w:rPr>
          <w:rFonts w:asciiTheme="minorHAnsi" w:hAnsiTheme="minorHAnsi" w:cstheme="minorHAnsi"/>
          <w:color w:val="171717" w:themeColor="background2" w:themeShade="1A"/>
        </w:rPr>
      </w:pPr>
      <w:r w:rsidRPr="00E055CB">
        <w:rPr>
          <w:rFonts w:asciiTheme="minorHAnsi" w:hAnsiTheme="minorHAnsi" w:cstheme="minorHAnsi"/>
          <w:color w:val="171717" w:themeColor="background2" w:themeShade="1A"/>
        </w:rPr>
        <w:t>Woods, M.</w:t>
      </w:r>
      <w:r>
        <w:rPr>
          <w:rFonts w:asciiTheme="minorHAnsi" w:hAnsiTheme="minorHAnsi" w:cstheme="minorHAnsi"/>
          <w:color w:val="171717" w:themeColor="background2" w:themeShade="1A"/>
        </w:rPr>
        <w:t xml:space="preserve"> (</w:t>
      </w:r>
      <w:r w:rsidRPr="00E055CB">
        <w:rPr>
          <w:rFonts w:asciiTheme="minorHAnsi" w:hAnsiTheme="minorHAnsi" w:cstheme="minorHAnsi"/>
          <w:color w:val="171717" w:themeColor="background2" w:themeShade="1A"/>
        </w:rPr>
        <w:t>2003</w:t>
      </w:r>
      <w:r>
        <w:rPr>
          <w:rFonts w:asciiTheme="minorHAnsi" w:hAnsiTheme="minorHAnsi" w:cstheme="minorHAnsi"/>
          <w:color w:val="171717" w:themeColor="background2" w:themeShade="1A"/>
        </w:rPr>
        <w:t>)</w:t>
      </w:r>
      <w:r w:rsidRPr="00E055CB">
        <w:rPr>
          <w:rFonts w:asciiTheme="minorHAnsi" w:hAnsiTheme="minorHAnsi" w:cstheme="minorHAnsi"/>
          <w:color w:val="171717" w:themeColor="background2" w:themeShade="1A"/>
        </w:rPr>
        <w:t xml:space="preserve"> Conflicting visions of the rural windfarm development in Mid Wales. </w:t>
      </w:r>
      <w:r w:rsidRPr="00E055CB">
        <w:rPr>
          <w:rFonts w:asciiTheme="minorHAnsi" w:hAnsiTheme="minorHAnsi" w:cstheme="minorHAnsi"/>
          <w:i/>
          <w:iCs/>
          <w:color w:val="171717" w:themeColor="background2" w:themeShade="1A"/>
        </w:rPr>
        <w:t>Sociologia Ruralis</w:t>
      </w:r>
      <w:r w:rsidRPr="00E055CB">
        <w:rPr>
          <w:rFonts w:asciiTheme="minorHAnsi" w:hAnsiTheme="minorHAnsi" w:cstheme="minorHAnsi"/>
          <w:color w:val="171717" w:themeColor="background2" w:themeShade="1A"/>
        </w:rPr>
        <w:t xml:space="preserve"> 43, 271–288.</w:t>
      </w:r>
    </w:p>
    <w:p w14:paraId="40A9E82D" w14:textId="01C539C9" w:rsidR="00DB322D" w:rsidRPr="00E055CB" w:rsidRDefault="00DB322D" w:rsidP="00DB322D">
      <w:pPr>
        <w:pStyle w:val="BodyText"/>
        <w:spacing w:before="120"/>
        <w:ind w:left="851" w:right="3" w:hanging="851"/>
        <w:rPr>
          <w:rFonts w:asciiTheme="minorHAnsi" w:hAnsiTheme="minorHAnsi" w:cstheme="minorHAnsi"/>
          <w:color w:val="171717" w:themeColor="background2" w:themeShade="1A"/>
        </w:rPr>
      </w:pPr>
      <w:r w:rsidRPr="00DB322D">
        <w:rPr>
          <w:rFonts w:asciiTheme="minorHAnsi" w:hAnsiTheme="minorHAnsi" w:cstheme="minorHAnsi"/>
          <w:color w:val="171717" w:themeColor="background2" w:themeShade="1A"/>
        </w:rPr>
        <w:t>Woods</w:t>
      </w:r>
      <w:r>
        <w:rPr>
          <w:rFonts w:asciiTheme="minorHAnsi" w:hAnsiTheme="minorHAnsi" w:cstheme="minorHAnsi"/>
          <w:color w:val="171717" w:themeColor="background2" w:themeShade="1A"/>
        </w:rPr>
        <w:t xml:space="preserve">, M. (2006) </w:t>
      </w:r>
      <w:r w:rsidRPr="00DB322D">
        <w:rPr>
          <w:rFonts w:asciiTheme="minorHAnsi" w:hAnsiTheme="minorHAnsi" w:cstheme="minorHAnsi"/>
          <w:color w:val="171717" w:themeColor="background2" w:themeShade="1A"/>
        </w:rPr>
        <w:t>Redefining the ‘rural question’: the new ‘politics of the rural’and social policy</w:t>
      </w:r>
      <w:r>
        <w:rPr>
          <w:rFonts w:asciiTheme="minorHAnsi" w:hAnsiTheme="minorHAnsi" w:cstheme="minorHAnsi"/>
          <w:color w:val="171717" w:themeColor="background2" w:themeShade="1A"/>
        </w:rPr>
        <w:t xml:space="preserve">. </w:t>
      </w:r>
      <w:r w:rsidRPr="007C04BE">
        <w:rPr>
          <w:rFonts w:asciiTheme="minorHAnsi" w:hAnsiTheme="minorHAnsi" w:cstheme="minorHAnsi"/>
          <w:i/>
          <w:iCs/>
          <w:color w:val="171717" w:themeColor="background2" w:themeShade="1A"/>
        </w:rPr>
        <w:t xml:space="preserve">Social Policy </w:t>
      </w:r>
      <w:r w:rsidR="007C04BE" w:rsidRPr="007C04BE">
        <w:rPr>
          <w:rFonts w:asciiTheme="minorHAnsi" w:hAnsiTheme="minorHAnsi" w:cstheme="minorHAnsi"/>
          <w:i/>
          <w:iCs/>
          <w:color w:val="171717" w:themeColor="background2" w:themeShade="1A"/>
        </w:rPr>
        <w:t xml:space="preserve">and </w:t>
      </w:r>
      <w:r w:rsidRPr="007C04BE">
        <w:rPr>
          <w:rFonts w:asciiTheme="minorHAnsi" w:hAnsiTheme="minorHAnsi" w:cstheme="minorHAnsi"/>
          <w:i/>
          <w:iCs/>
          <w:color w:val="171717" w:themeColor="background2" w:themeShade="1A"/>
        </w:rPr>
        <w:t>Administration</w:t>
      </w:r>
      <w:r w:rsidRPr="00DB322D">
        <w:rPr>
          <w:rFonts w:asciiTheme="minorHAnsi" w:hAnsiTheme="minorHAnsi" w:cstheme="minorHAnsi"/>
          <w:color w:val="171717" w:themeColor="background2" w:themeShade="1A"/>
        </w:rPr>
        <w:t xml:space="preserve"> 40</w:t>
      </w:r>
      <w:r>
        <w:rPr>
          <w:rFonts w:asciiTheme="minorHAnsi" w:hAnsiTheme="minorHAnsi" w:cstheme="minorHAnsi"/>
          <w:color w:val="171717" w:themeColor="background2" w:themeShade="1A"/>
        </w:rPr>
        <w:t>:</w:t>
      </w:r>
      <w:r w:rsidRPr="00DB322D">
        <w:rPr>
          <w:rFonts w:asciiTheme="minorHAnsi" w:hAnsiTheme="minorHAnsi" w:cstheme="minorHAnsi"/>
          <w:color w:val="171717" w:themeColor="background2" w:themeShade="1A"/>
        </w:rPr>
        <w:t xml:space="preserve"> 579-59</w:t>
      </w:r>
    </w:p>
    <w:p w14:paraId="5BB35B9B" w14:textId="246B04A7" w:rsidR="009D0C61" w:rsidRPr="007457AB" w:rsidRDefault="009D0C61" w:rsidP="004A5F74">
      <w:pPr>
        <w:pStyle w:val="BodyText"/>
        <w:spacing w:before="120"/>
        <w:ind w:left="851" w:right="3" w:hanging="851"/>
        <w:rPr>
          <w:rFonts w:ascii="Calibri" w:hAnsi="Calibri" w:cs="Calibri"/>
          <w:color w:val="0D0D0D" w:themeColor="text1" w:themeTint="F2"/>
          <w:lang w:val="en-GB"/>
        </w:rPr>
      </w:pPr>
      <w:r w:rsidRPr="007457AB">
        <w:rPr>
          <w:rFonts w:ascii="Calibri" w:hAnsi="Calibri" w:cs="Calibri"/>
          <w:color w:val="0D0D0D" w:themeColor="text1" w:themeTint="F2"/>
          <w:lang w:val="en-GB"/>
        </w:rPr>
        <w:t>Wychavon District Council (2022</w:t>
      </w:r>
      <w:r w:rsidR="00B56DB2" w:rsidRPr="007457AB">
        <w:rPr>
          <w:rFonts w:ascii="Calibri" w:hAnsi="Calibri" w:cs="Calibri"/>
          <w:color w:val="0D0D0D" w:themeColor="text1" w:themeTint="F2"/>
          <w:lang w:val="en-GB"/>
        </w:rPr>
        <w:t>a</w:t>
      </w:r>
      <w:r w:rsidRPr="007457AB">
        <w:rPr>
          <w:rFonts w:ascii="Calibri" w:hAnsi="Calibri" w:cs="Calibri"/>
          <w:color w:val="0D0D0D" w:themeColor="text1" w:themeTint="F2"/>
          <w:lang w:val="en-GB"/>
        </w:rPr>
        <w:t xml:space="preserve">) </w:t>
      </w:r>
      <w:r w:rsidR="00B56DB2" w:rsidRPr="007457AB">
        <w:rPr>
          <w:rFonts w:ascii="Calibri" w:hAnsi="Calibri" w:cs="Calibri"/>
          <w:i/>
          <w:iCs/>
          <w:color w:val="0D0D0D" w:themeColor="text1" w:themeTint="F2"/>
          <w:lang w:val="en-GB"/>
        </w:rPr>
        <w:t xml:space="preserve">Droitwich Spa </w:t>
      </w:r>
      <w:r w:rsidRPr="007457AB">
        <w:rPr>
          <w:rFonts w:ascii="Calibri" w:hAnsi="Calibri" w:cs="Calibri"/>
          <w:i/>
          <w:iCs/>
          <w:color w:val="0D0D0D" w:themeColor="text1" w:themeTint="F2"/>
          <w:lang w:val="en-GB"/>
        </w:rPr>
        <w:t>Town Centre</w:t>
      </w:r>
      <w:r w:rsidRPr="007457AB">
        <w:rPr>
          <w:rFonts w:ascii="Calibri" w:hAnsi="Calibri" w:cs="Calibri"/>
          <w:color w:val="0D0D0D" w:themeColor="text1" w:themeTint="F2"/>
          <w:lang w:val="en-GB"/>
        </w:rPr>
        <w:t xml:space="preserve">: </w:t>
      </w:r>
      <w:r w:rsidRPr="007457AB">
        <w:rPr>
          <w:rFonts w:ascii="Calibri" w:hAnsi="Calibri" w:cs="Calibri"/>
          <w:i/>
          <w:iCs/>
          <w:color w:val="0D0D0D" w:themeColor="text1" w:themeTint="F2"/>
          <w:lang w:val="en-GB"/>
        </w:rPr>
        <w:t>Investment Prospectus</w:t>
      </w:r>
      <w:r w:rsidRPr="007457AB">
        <w:rPr>
          <w:rFonts w:ascii="Calibri" w:hAnsi="Calibri" w:cs="Calibri"/>
          <w:color w:val="0D0D0D" w:themeColor="text1" w:themeTint="F2"/>
          <w:lang w:val="en-GB"/>
        </w:rPr>
        <w:t xml:space="preserve"> (London: CBRE).</w:t>
      </w:r>
    </w:p>
    <w:p w14:paraId="7CB2354A" w14:textId="156CAD52" w:rsidR="009D0C61" w:rsidRPr="007457AB" w:rsidRDefault="00B56DB2" w:rsidP="00B56DB2">
      <w:pPr>
        <w:pStyle w:val="BodyText"/>
        <w:spacing w:before="120"/>
        <w:ind w:left="851" w:right="3" w:hanging="851"/>
        <w:rPr>
          <w:rFonts w:asciiTheme="minorHAnsi" w:hAnsiTheme="minorHAnsi" w:cstheme="minorHAnsi"/>
          <w:lang w:val="en-GB"/>
        </w:rPr>
      </w:pPr>
      <w:r w:rsidRPr="007457AB">
        <w:rPr>
          <w:rFonts w:ascii="Calibri" w:hAnsi="Calibri" w:cs="Calibri"/>
          <w:color w:val="0D0D0D" w:themeColor="text1" w:themeTint="F2"/>
          <w:lang w:val="en-GB"/>
        </w:rPr>
        <w:t xml:space="preserve">Wychavon District Council (2022b) </w:t>
      </w:r>
      <w:r w:rsidRPr="007457AB">
        <w:rPr>
          <w:rFonts w:ascii="Calibri" w:hAnsi="Calibri" w:cs="Calibri"/>
          <w:i/>
          <w:iCs/>
          <w:color w:val="0D0D0D" w:themeColor="text1" w:themeTint="F2"/>
          <w:lang w:val="en-GB"/>
        </w:rPr>
        <w:t>Evesham Town Centre: Investment Prospectus</w:t>
      </w:r>
      <w:r w:rsidRPr="007457AB">
        <w:rPr>
          <w:rFonts w:ascii="Calibri" w:hAnsi="Calibri" w:cs="Calibri"/>
          <w:color w:val="0D0D0D" w:themeColor="text1" w:themeTint="F2"/>
          <w:lang w:val="en-GB"/>
        </w:rPr>
        <w:t xml:space="preserve"> (London: CBRE).</w:t>
      </w:r>
    </w:p>
    <w:p w14:paraId="6ADA3796" w14:textId="5490D9C3" w:rsidR="00063816" w:rsidRDefault="00063816" w:rsidP="00661C30">
      <w:pPr>
        <w:pStyle w:val="BodyText"/>
        <w:spacing w:before="120"/>
        <w:ind w:left="851" w:right="3" w:hanging="851"/>
        <w:rPr>
          <w:rFonts w:ascii="Calibri" w:hAnsi="Calibri" w:cs="Calibri"/>
          <w:color w:val="0D0D0D" w:themeColor="text1" w:themeTint="F2"/>
          <w:lang w:val="en-GB"/>
        </w:rPr>
      </w:pPr>
      <w:r w:rsidRPr="007457AB">
        <w:rPr>
          <w:rFonts w:ascii="Calibri" w:hAnsi="Calibri" w:cs="Calibri"/>
          <w:color w:val="0D0D0D" w:themeColor="text1" w:themeTint="F2"/>
          <w:lang w:val="en-GB"/>
        </w:rPr>
        <w:t>Wychavon District Council (2022</w:t>
      </w:r>
      <w:r w:rsidR="00B56DB2" w:rsidRPr="007457AB">
        <w:rPr>
          <w:rFonts w:ascii="Calibri" w:hAnsi="Calibri" w:cs="Calibri"/>
          <w:color w:val="0D0D0D" w:themeColor="text1" w:themeTint="F2"/>
          <w:lang w:val="en-GB"/>
        </w:rPr>
        <w:t>c</w:t>
      </w:r>
      <w:r w:rsidRPr="007457AB">
        <w:rPr>
          <w:rFonts w:ascii="Calibri" w:hAnsi="Calibri" w:cs="Calibri"/>
          <w:color w:val="0D0D0D" w:themeColor="text1" w:themeTint="F2"/>
          <w:lang w:val="en-GB"/>
        </w:rPr>
        <w:t xml:space="preserve">) </w:t>
      </w:r>
      <w:r w:rsidR="00842EE4" w:rsidRPr="007457AB">
        <w:rPr>
          <w:rFonts w:ascii="Calibri" w:hAnsi="Calibri" w:cs="Calibri"/>
          <w:i/>
          <w:iCs/>
          <w:color w:val="0D0D0D" w:themeColor="text1" w:themeTint="F2"/>
          <w:lang w:val="en-GB"/>
        </w:rPr>
        <w:t>Pershore Town Centre</w:t>
      </w:r>
      <w:r w:rsidR="00842EE4" w:rsidRPr="007457AB">
        <w:rPr>
          <w:rFonts w:ascii="Calibri" w:hAnsi="Calibri" w:cs="Calibri"/>
          <w:color w:val="0D0D0D" w:themeColor="text1" w:themeTint="F2"/>
          <w:lang w:val="en-GB"/>
        </w:rPr>
        <w:t>: Investment Prospectus (</w:t>
      </w:r>
      <w:r w:rsidR="00A54044" w:rsidRPr="007457AB">
        <w:rPr>
          <w:rFonts w:ascii="Calibri" w:hAnsi="Calibri" w:cs="Calibri"/>
          <w:color w:val="0D0D0D" w:themeColor="text1" w:themeTint="F2"/>
          <w:lang w:val="en-GB"/>
        </w:rPr>
        <w:t xml:space="preserve">London: </w:t>
      </w:r>
      <w:r w:rsidR="00604E76" w:rsidRPr="007457AB">
        <w:rPr>
          <w:rFonts w:ascii="Calibri" w:hAnsi="Calibri" w:cs="Calibri"/>
          <w:color w:val="0D0D0D" w:themeColor="text1" w:themeTint="F2"/>
          <w:lang w:val="en-GB"/>
        </w:rPr>
        <w:t>CBRE</w:t>
      </w:r>
      <w:r w:rsidR="00A54044" w:rsidRPr="007457AB">
        <w:rPr>
          <w:rFonts w:ascii="Calibri" w:hAnsi="Calibri" w:cs="Calibri"/>
          <w:color w:val="0D0D0D" w:themeColor="text1" w:themeTint="F2"/>
          <w:lang w:val="en-GB"/>
        </w:rPr>
        <w:t>).</w:t>
      </w:r>
    </w:p>
    <w:p w14:paraId="381330EA" w14:textId="3261DF1F" w:rsidR="002B1561" w:rsidRPr="007457AB" w:rsidRDefault="001B72D5" w:rsidP="000D5E15">
      <w:pPr>
        <w:spacing w:after="160" w:line="259" w:lineRule="auto"/>
        <w:rPr>
          <w:rFonts w:asciiTheme="minorHAnsi" w:hAnsiTheme="minorHAnsi" w:cstheme="minorHAnsi"/>
          <w:color w:val="0D0D0D" w:themeColor="text1" w:themeTint="F2"/>
        </w:rPr>
      </w:pPr>
      <w:r w:rsidRPr="007457AB">
        <w:rPr>
          <w:rFonts w:asciiTheme="minorHAnsi" w:hAnsiTheme="minorHAnsi" w:cstheme="minorHAnsi"/>
          <w:b/>
          <w:bCs/>
        </w:rPr>
        <w:br w:type="page"/>
      </w:r>
    </w:p>
    <w:p w14:paraId="019C7F9A" w14:textId="77777777" w:rsidR="005A1332" w:rsidRPr="007457AB" w:rsidRDefault="005A1332">
      <w:pPr>
        <w:rPr>
          <w:rFonts w:asciiTheme="minorHAnsi" w:hAnsiTheme="minorHAnsi" w:cstheme="minorHAnsi"/>
          <w:color w:val="0D0D0D" w:themeColor="text1" w:themeTint="F2"/>
        </w:rPr>
        <w:sectPr w:rsidR="005A1332" w:rsidRPr="007457AB" w:rsidSect="00983DBF">
          <w:endnotePr>
            <w:numFmt w:val="decimal"/>
          </w:endnotePr>
          <w:pgSz w:w="11900" w:h="16820"/>
          <w:pgMar w:top="1304" w:right="1304" w:bottom="1304" w:left="1304" w:header="709" w:footer="709" w:gutter="0"/>
          <w:cols w:space="708"/>
          <w:docGrid w:linePitch="360"/>
        </w:sectPr>
      </w:pPr>
    </w:p>
    <w:p w14:paraId="1AAED06F" w14:textId="4B7F049A" w:rsidR="003D665C" w:rsidRPr="007457AB" w:rsidRDefault="005A7EE6" w:rsidP="005A7EE6">
      <w:pPr>
        <w:pStyle w:val="Heading2"/>
      </w:pPr>
      <w:bookmarkStart w:id="114" w:name="_Toc159449386"/>
      <w:bookmarkStart w:id="115" w:name="_Toc159482002"/>
      <w:bookmarkStart w:id="116" w:name="_Toc167710587"/>
      <w:r w:rsidRPr="007457AB">
        <w:t>Notes</w:t>
      </w:r>
      <w:bookmarkEnd w:id="114"/>
      <w:bookmarkEnd w:id="115"/>
      <w:bookmarkEnd w:id="116"/>
    </w:p>
    <w:sectPr w:rsidR="003D665C" w:rsidRPr="007457AB" w:rsidSect="00F77742">
      <w:pgSz w:w="11906" w:h="16838"/>
      <w:pgMar w:top="1304" w:right="1304" w:bottom="1304" w:left="130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A1D5CCA" w14:textId="77777777" w:rsidR="006217E9" w:rsidRDefault="006217E9" w:rsidP="007E5515"/>
  </w:endnote>
  <w:endnote w:type="continuationSeparator" w:id="0">
    <w:p w14:paraId="747502CE" w14:textId="77777777" w:rsidR="006217E9" w:rsidRDefault="006217E9" w:rsidP="007E5515">
      <w:r>
        <w:continuationSeparator/>
      </w:r>
    </w:p>
  </w:endnote>
  <w:endnote w:type="continuationNotice" w:id="1">
    <w:p w14:paraId="4B040250" w14:textId="77777777" w:rsidR="006217E9" w:rsidRDefault="006217E9"/>
  </w:endnote>
  <w:endnote w:id="2">
    <w:p w14:paraId="6F80FEFB" w14:textId="77777777" w:rsidR="00426D62" w:rsidRPr="005A7EE6" w:rsidRDefault="00426D62" w:rsidP="00426D62">
      <w:pPr>
        <w:pStyle w:val="EndnoteText"/>
        <w:tabs>
          <w:tab w:val="left" w:pos="567"/>
        </w:tabs>
        <w:ind w:left="567" w:hanging="567"/>
        <w:rPr>
          <w:rFonts w:asciiTheme="minorHAnsi" w:hAnsiTheme="minorHAnsi" w:cstheme="minorHAnsi"/>
        </w:rPr>
      </w:pPr>
      <w:r w:rsidRPr="005A7EE6">
        <w:rPr>
          <w:rStyle w:val="EndnoteReference"/>
          <w:rFonts w:asciiTheme="minorHAnsi" w:hAnsiTheme="minorHAnsi" w:cstheme="minorHAnsi"/>
        </w:rPr>
        <w:endnoteRef/>
      </w:r>
      <w:r w:rsidRPr="005A7EE6">
        <w:rPr>
          <w:rFonts w:asciiTheme="minorHAnsi" w:hAnsiTheme="minorHAnsi" w:cstheme="minorHAnsi"/>
        </w:rPr>
        <w:tab/>
      </w:r>
      <w:r w:rsidRPr="005A7EE6">
        <w:rPr>
          <w:rFonts w:asciiTheme="minorHAnsi" w:hAnsiTheme="minorHAnsi" w:cstheme="minorHAnsi"/>
          <w:sz w:val="24"/>
          <w:szCs w:val="24"/>
        </w:rPr>
        <w:t>The 2011 Rural Urban Classification was employed because, as yet, there has been no subsequent classification produced from the 2021 Census</w:t>
      </w:r>
      <w:r w:rsidRPr="005A7EE6">
        <w:rPr>
          <w:rFonts w:asciiTheme="minorHAnsi" w:hAnsiTheme="minorHAnsi" w:cstheme="minorHAnsi"/>
          <w:b/>
          <w:bCs/>
        </w:rPr>
        <w:t>.</w:t>
      </w:r>
    </w:p>
  </w:endnote>
  <w:endnote w:id="3">
    <w:p w14:paraId="328FFA4B" w14:textId="77777777" w:rsidR="00B0168E" w:rsidRDefault="00B0168E" w:rsidP="00B0168E">
      <w:pPr>
        <w:pStyle w:val="EndnoteText"/>
        <w:tabs>
          <w:tab w:val="left" w:pos="709"/>
        </w:tabs>
        <w:ind w:left="567" w:hanging="567"/>
      </w:pPr>
      <w:r w:rsidRPr="005A7EE6">
        <w:rPr>
          <w:rStyle w:val="EndnoteReference"/>
          <w:rFonts w:asciiTheme="minorHAnsi" w:hAnsiTheme="minorHAnsi" w:cstheme="minorHAnsi"/>
        </w:rPr>
        <w:endnoteRef/>
      </w:r>
      <w:r w:rsidRPr="005A7EE6">
        <w:rPr>
          <w:rFonts w:asciiTheme="minorHAnsi" w:hAnsiTheme="minorHAnsi" w:cstheme="minorHAnsi"/>
        </w:rPr>
        <w:t xml:space="preserve"> </w:t>
      </w:r>
      <w:r w:rsidRPr="005A7EE6">
        <w:rPr>
          <w:rFonts w:asciiTheme="minorHAnsi" w:hAnsiTheme="minorHAnsi" w:cstheme="minorHAnsi"/>
        </w:rPr>
        <w:tab/>
      </w:r>
      <w:r>
        <w:rPr>
          <w:rFonts w:asciiTheme="minorHAnsi" w:hAnsiTheme="minorHAnsi" w:cstheme="minorHAnsi"/>
        </w:rPr>
        <w:t>‘</w:t>
      </w:r>
      <w:r w:rsidRPr="002C4DA5">
        <w:rPr>
          <w:rFonts w:asciiTheme="minorHAnsi" w:hAnsiTheme="minorHAnsi" w:cstheme="minorHAnsi"/>
          <w:sz w:val="24"/>
          <w:szCs w:val="24"/>
        </w:rPr>
        <w:t>Rural hamlets and isolated dwelling</w:t>
      </w:r>
      <w:r>
        <w:rPr>
          <w:rFonts w:asciiTheme="minorHAnsi" w:hAnsiTheme="minorHAnsi" w:cstheme="minorHAnsi"/>
          <w:sz w:val="24"/>
          <w:szCs w:val="24"/>
        </w:rPr>
        <w:t>s’ appeared in the IMD analysis because this was based on LLSOAs that lay with or across the boundaries of the built-up areas used to delimit small towns. In the Census based analysis usw was made of the smaller spatial unit of output areas, which more closely connect to the boundaries of built-up areas. As a result, no areas classified as ‘Rura</w:t>
      </w:r>
      <w:r w:rsidRPr="002C4DA5">
        <w:rPr>
          <w:rFonts w:asciiTheme="minorHAnsi" w:hAnsiTheme="minorHAnsi" w:cstheme="minorHAnsi"/>
          <w:sz w:val="24"/>
          <w:szCs w:val="24"/>
        </w:rPr>
        <w:t>l hamlets and isolated dwelling</w:t>
      </w:r>
      <w:r>
        <w:rPr>
          <w:rFonts w:asciiTheme="minorHAnsi" w:hAnsiTheme="minorHAnsi" w:cstheme="minorHAnsi"/>
          <w:sz w:val="24"/>
          <w:szCs w:val="24"/>
        </w:rPr>
        <w:t>s’ appeared in those analysis, whilst some did figure within the LLSOAs used for the IMD analysis.</w:t>
      </w:r>
    </w:p>
  </w:endnote>
  <w:endnote w:id="4">
    <w:p w14:paraId="5DB9253F" w14:textId="77777777" w:rsidR="00DD0946" w:rsidRPr="005A7EE6" w:rsidRDefault="00DD0946" w:rsidP="00DD0946">
      <w:pPr>
        <w:pStyle w:val="EndnoteText"/>
        <w:tabs>
          <w:tab w:val="left" w:pos="709"/>
        </w:tabs>
        <w:ind w:left="567" w:hanging="567"/>
        <w:rPr>
          <w:rFonts w:asciiTheme="minorHAnsi" w:hAnsiTheme="minorHAnsi" w:cstheme="minorHAnsi"/>
        </w:rPr>
      </w:pPr>
      <w:r w:rsidRPr="005A7EE6">
        <w:rPr>
          <w:rStyle w:val="EndnoteReference"/>
          <w:rFonts w:asciiTheme="minorHAnsi" w:hAnsiTheme="minorHAnsi" w:cstheme="minorHAnsi"/>
        </w:rPr>
        <w:endnoteRef/>
      </w:r>
      <w:r w:rsidRPr="005A7EE6">
        <w:rPr>
          <w:rFonts w:asciiTheme="minorHAnsi" w:hAnsiTheme="minorHAnsi" w:cstheme="minorHAnsi"/>
        </w:rPr>
        <w:t xml:space="preserve"> </w:t>
      </w:r>
      <w:r w:rsidRPr="005A7EE6">
        <w:rPr>
          <w:rFonts w:asciiTheme="minorHAnsi" w:hAnsiTheme="minorHAnsi" w:cstheme="minorHAnsi"/>
        </w:rPr>
        <w:tab/>
      </w:r>
      <w:r w:rsidRPr="005A7EE6">
        <w:rPr>
          <w:rFonts w:asciiTheme="minorHAnsi" w:hAnsiTheme="minorHAnsi" w:cstheme="minorHAnsi"/>
          <w:sz w:val="24"/>
          <w:szCs w:val="24"/>
        </w:rPr>
        <w:t>The missing group is ‘Large regional retail and leisure destinations’, which are likely to be located in large urban centres.</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HelveticaNowText">
    <w:altName w:val="Arial"/>
    <w:charset w:val="00"/>
    <w:family w:val="roman"/>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Helvetica Neue">
    <w:charset w:val="00"/>
    <w:family w:val="auto"/>
    <w:pitch w:val="variable"/>
    <w:sig w:usb0="E50002FF" w:usb1="500079DB" w:usb2="0000001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bel">
    <w:charset w:val="00"/>
    <w:family w:val="auto"/>
    <w:pitch w:val="variable"/>
    <w:sig w:usb0="00000003" w:usb1="00000000" w:usb2="00000000" w:usb3="00000000" w:csb0="00000001" w:csb1="00000000"/>
  </w:font>
  <w:font w:name="ñ5±ò">
    <w:altName w:val="Calibri"/>
    <w:charset w:val="4D"/>
    <w:family w:val="auto"/>
    <w:pitch w:val="default"/>
    <w:sig w:usb0="00000003" w:usb1="00000000" w:usb2="00000000" w:usb3="00000000" w:csb0="00000001" w:csb1="00000000"/>
  </w:font>
  <w:font w:name="PõF•ò">
    <w:altName w:val="Calibri"/>
    <w:charset w:val="4D"/>
    <w:family w:val="auto"/>
    <w:pitch w:val="default"/>
    <w:sig w:usb0="00000003" w:usb1="00000000" w:usb2="00000000" w:usb3="00000000" w:csb0="00000001" w:csb1="00000000"/>
  </w:font>
  <w:font w:name="Calibri (Body)">
    <w:charset w:val="00"/>
    <w:family w:val="roman"/>
    <w:pitch w:val="default"/>
  </w:font>
  <w:font w:name="Lexend Deca">
    <w:altName w:val="Cambria"/>
    <w:charset w:val="00"/>
    <w:family w:val="roman"/>
    <w:pitch w:val="default"/>
  </w:font>
  <w:font w:name="Aptos">
    <w:charset w:val="00"/>
    <w:family w:val="swiss"/>
    <w:pitch w:val="variable"/>
    <w:sig w:usb0="20000287" w:usb1="00000003" w:usb2="00000000" w:usb3="00000000" w:csb0="0000019F" w:csb1="00000000"/>
  </w:font>
  <w:font w:name="P]ì_ò">
    <w:altName w:val="Calibri"/>
    <w:charset w:val="4D"/>
    <w:family w:val="auto"/>
    <w:pitch w:val="default"/>
    <w:sig w:usb0="00000003" w:usb1="00000000" w:usb2="00000000" w:usb3="00000000" w:csb0="00000001" w:csb1="00000000"/>
  </w:font>
  <w:font w:name="@˝í_ò">
    <w:altName w:val="Calibri"/>
    <w:charset w:val="4D"/>
    <w:family w:val="auto"/>
    <w:pitch w:val="default"/>
    <w:sig w:usb0="00000003" w:usb1="00000000" w:usb2="00000000" w:usb3="00000000" w:csb0="00000001" w:csb1="00000000"/>
  </w:font>
  <w:font w:name="ScalaSans">
    <w:altName w:val="Cambria"/>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80246652"/>
      <w:docPartObj>
        <w:docPartGallery w:val="Page Numbers (Bottom of Page)"/>
        <w:docPartUnique/>
      </w:docPartObj>
    </w:sdtPr>
    <w:sdtContent>
      <w:p w14:paraId="49A518A8" w14:textId="3BE96F49" w:rsidR="00E049F2" w:rsidRDefault="00E049F2" w:rsidP="00B8553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446038C" w14:textId="77777777" w:rsidR="000426BF" w:rsidRDefault="000426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2AEB1E" w14:textId="4786EDAE" w:rsidR="00B8553D" w:rsidRDefault="00B8553D" w:rsidP="004E12C3">
    <w:pPr>
      <w:pStyle w:val="Footer"/>
      <w:framePr w:wrap="none" w:vAnchor="text" w:hAnchor="margin" w:xAlign="center" w:y="1"/>
      <w:rPr>
        <w:rStyle w:val="PageNumber"/>
      </w:rPr>
    </w:pPr>
  </w:p>
  <w:p w14:paraId="209D80F2" w14:textId="51EE5EA4" w:rsidR="007E5515" w:rsidRDefault="007E5515" w:rsidP="00EA2963">
    <w:pPr>
      <w:pStyle w:val="Footer"/>
    </w:pPr>
  </w:p>
  <w:p w14:paraId="372402E2" w14:textId="77777777" w:rsidR="007E5515" w:rsidRDefault="007E551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47126450"/>
      <w:docPartObj>
        <w:docPartGallery w:val="Page Numbers (Bottom of Page)"/>
        <w:docPartUnique/>
      </w:docPartObj>
    </w:sdtPr>
    <w:sdtContent>
      <w:p w14:paraId="2E51595F" w14:textId="33A6E194" w:rsidR="00D612DE" w:rsidRDefault="00000000" w:rsidP="004E12C3">
        <w:pPr>
          <w:pStyle w:val="Footer"/>
          <w:framePr w:wrap="none" w:vAnchor="text" w:hAnchor="margin" w:xAlign="center" w:y="1"/>
          <w:rPr>
            <w:rStyle w:val="PageNumber"/>
          </w:rPr>
        </w:pPr>
      </w:p>
    </w:sdtContent>
  </w:sdt>
  <w:p w14:paraId="01DE65D9" w14:textId="77777777" w:rsidR="00D612DE" w:rsidRDefault="00D612DE" w:rsidP="00EA2963">
    <w:pPr>
      <w:pStyle w:val="Footer"/>
    </w:pPr>
  </w:p>
  <w:p w14:paraId="4BF5E6DF" w14:textId="77777777" w:rsidR="00D612DE" w:rsidRDefault="00D612D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995294548"/>
      <w:docPartObj>
        <w:docPartGallery w:val="Page Numbers (Bottom of Page)"/>
        <w:docPartUnique/>
      </w:docPartObj>
    </w:sdtPr>
    <w:sdtContent>
      <w:p w14:paraId="74BFAE76" w14:textId="77777777" w:rsidR="008B6315" w:rsidRDefault="008B6315" w:rsidP="004E12C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7894D3FC" w14:textId="77777777" w:rsidR="008B6315" w:rsidRDefault="008B6315" w:rsidP="00EA2963">
    <w:pPr>
      <w:pStyle w:val="Footer"/>
    </w:pPr>
  </w:p>
  <w:p w14:paraId="009552C7" w14:textId="77777777" w:rsidR="008B6315" w:rsidRDefault="008B631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C738C49" w14:textId="77777777" w:rsidR="006217E9" w:rsidRDefault="006217E9" w:rsidP="007E5515">
      <w:r>
        <w:separator/>
      </w:r>
    </w:p>
  </w:footnote>
  <w:footnote w:type="continuationSeparator" w:id="0">
    <w:p w14:paraId="7FBC7809" w14:textId="77777777" w:rsidR="006217E9" w:rsidRDefault="006217E9" w:rsidP="007E5515">
      <w:r>
        <w:continuationSeparator/>
      </w:r>
    </w:p>
  </w:footnote>
  <w:footnote w:type="continuationNotice" w:id="1">
    <w:p w14:paraId="0803A1F2" w14:textId="77777777" w:rsidR="006217E9" w:rsidRDefault="006217E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B95DB30A"/>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D4494C84"/>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ED12AEB3"/>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11651D6"/>
    <w:multiLevelType w:val="hybridMultilevel"/>
    <w:tmpl w:val="9E2EB876"/>
    <w:lvl w:ilvl="0" w:tplc="33EE7E5A">
      <w:start w:val="1"/>
      <w:numFmt w:val="bullet"/>
      <w:lvlText w:val="•"/>
      <w:lvlJc w:val="left"/>
      <w:pPr>
        <w:tabs>
          <w:tab w:val="num" w:pos="720"/>
        </w:tabs>
        <w:ind w:left="720" w:hanging="360"/>
      </w:pPr>
      <w:rPr>
        <w:rFonts w:ascii="Times New Roman" w:hAnsi="Times New Roman" w:hint="default"/>
      </w:rPr>
    </w:lvl>
    <w:lvl w:ilvl="1" w:tplc="CEAC3870" w:tentative="1">
      <w:start w:val="1"/>
      <w:numFmt w:val="bullet"/>
      <w:lvlText w:val="•"/>
      <w:lvlJc w:val="left"/>
      <w:pPr>
        <w:tabs>
          <w:tab w:val="num" w:pos="1440"/>
        </w:tabs>
        <w:ind w:left="1440" w:hanging="360"/>
      </w:pPr>
      <w:rPr>
        <w:rFonts w:ascii="Times New Roman" w:hAnsi="Times New Roman" w:hint="default"/>
      </w:rPr>
    </w:lvl>
    <w:lvl w:ilvl="2" w:tplc="8B0A6F26" w:tentative="1">
      <w:start w:val="1"/>
      <w:numFmt w:val="bullet"/>
      <w:lvlText w:val="•"/>
      <w:lvlJc w:val="left"/>
      <w:pPr>
        <w:tabs>
          <w:tab w:val="num" w:pos="2160"/>
        </w:tabs>
        <w:ind w:left="2160" w:hanging="360"/>
      </w:pPr>
      <w:rPr>
        <w:rFonts w:ascii="Times New Roman" w:hAnsi="Times New Roman" w:hint="default"/>
      </w:rPr>
    </w:lvl>
    <w:lvl w:ilvl="3" w:tplc="8EAE45D4" w:tentative="1">
      <w:start w:val="1"/>
      <w:numFmt w:val="bullet"/>
      <w:lvlText w:val="•"/>
      <w:lvlJc w:val="left"/>
      <w:pPr>
        <w:tabs>
          <w:tab w:val="num" w:pos="2880"/>
        </w:tabs>
        <w:ind w:left="2880" w:hanging="360"/>
      </w:pPr>
      <w:rPr>
        <w:rFonts w:ascii="Times New Roman" w:hAnsi="Times New Roman" w:hint="default"/>
      </w:rPr>
    </w:lvl>
    <w:lvl w:ilvl="4" w:tplc="2F52DAA4" w:tentative="1">
      <w:start w:val="1"/>
      <w:numFmt w:val="bullet"/>
      <w:lvlText w:val="•"/>
      <w:lvlJc w:val="left"/>
      <w:pPr>
        <w:tabs>
          <w:tab w:val="num" w:pos="3600"/>
        </w:tabs>
        <w:ind w:left="3600" w:hanging="360"/>
      </w:pPr>
      <w:rPr>
        <w:rFonts w:ascii="Times New Roman" w:hAnsi="Times New Roman" w:hint="default"/>
      </w:rPr>
    </w:lvl>
    <w:lvl w:ilvl="5" w:tplc="6824B06C" w:tentative="1">
      <w:start w:val="1"/>
      <w:numFmt w:val="bullet"/>
      <w:lvlText w:val="•"/>
      <w:lvlJc w:val="left"/>
      <w:pPr>
        <w:tabs>
          <w:tab w:val="num" w:pos="4320"/>
        </w:tabs>
        <w:ind w:left="4320" w:hanging="360"/>
      </w:pPr>
      <w:rPr>
        <w:rFonts w:ascii="Times New Roman" w:hAnsi="Times New Roman" w:hint="default"/>
      </w:rPr>
    </w:lvl>
    <w:lvl w:ilvl="6" w:tplc="BF64FA06" w:tentative="1">
      <w:start w:val="1"/>
      <w:numFmt w:val="bullet"/>
      <w:lvlText w:val="•"/>
      <w:lvlJc w:val="left"/>
      <w:pPr>
        <w:tabs>
          <w:tab w:val="num" w:pos="5040"/>
        </w:tabs>
        <w:ind w:left="5040" w:hanging="360"/>
      </w:pPr>
      <w:rPr>
        <w:rFonts w:ascii="Times New Roman" w:hAnsi="Times New Roman" w:hint="default"/>
      </w:rPr>
    </w:lvl>
    <w:lvl w:ilvl="7" w:tplc="68249954" w:tentative="1">
      <w:start w:val="1"/>
      <w:numFmt w:val="bullet"/>
      <w:lvlText w:val="•"/>
      <w:lvlJc w:val="left"/>
      <w:pPr>
        <w:tabs>
          <w:tab w:val="num" w:pos="5760"/>
        </w:tabs>
        <w:ind w:left="5760" w:hanging="360"/>
      </w:pPr>
      <w:rPr>
        <w:rFonts w:ascii="Times New Roman" w:hAnsi="Times New Roman" w:hint="default"/>
      </w:rPr>
    </w:lvl>
    <w:lvl w:ilvl="8" w:tplc="96EA14EC"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2A23393"/>
    <w:multiLevelType w:val="hybridMultilevel"/>
    <w:tmpl w:val="0B52A098"/>
    <w:lvl w:ilvl="0" w:tplc="457C146E">
      <w:start w:val="1"/>
      <w:numFmt w:val="decimal"/>
      <w:lvlText w:val="%1"/>
      <w:lvlJc w:val="left"/>
      <w:pPr>
        <w:ind w:left="720" w:hanging="360"/>
      </w:pPr>
      <w:rPr>
        <w:rFonts w:ascii="HelveticaNowText" w:hAnsi="HelveticaNowText" w:hint="default"/>
        <w:sz w:val="1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940198B"/>
    <w:multiLevelType w:val="multilevel"/>
    <w:tmpl w:val="2BBE6B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9971CF5"/>
    <w:multiLevelType w:val="hybridMultilevel"/>
    <w:tmpl w:val="57E09FEE"/>
    <w:lvl w:ilvl="0" w:tplc="11FC65EA">
      <w:start w:val="1"/>
      <w:numFmt w:val="bullet"/>
      <w:lvlText w:val="•"/>
      <w:lvlJc w:val="left"/>
      <w:pPr>
        <w:tabs>
          <w:tab w:val="num" w:pos="720"/>
        </w:tabs>
        <w:ind w:left="720" w:hanging="360"/>
      </w:pPr>
      <w:rPr>
        <w:rFonts w:ascii="Times New Roman" w:hAnsi="Times New Roman" w:hint="default"/>
      </w:rPr>
    </w:lvl>
    <w:lvl w:ilvl="1" w:tplc="1C4E50D8" w:tentative="1">
      <w:start w:val="1"/>
      <w:numFmt w:val="bullet"/>
      <w:lvlText w:val="•"/>
      <w:lvlJc w:val="left"/>
      <w:pPr>
        <w:tabs>
          <w:tab w:val="num" w:pos="1440"/>
        </w:tabs>
        <w:ind w:left="1440" w:hanging="360"/>
      </w:pPr>
      <w:rPr>
        <w:rFonts w:ascii="Times New Roman" w:hAnsi="Times New Roman" w:hint="default"/>
      </w:rPr>
    </w:lvl>
    <w:lvl w:ilvl="2" w:tplc="EB584346" w:tentative="1">
      <w:start w:val="1"/>
      <w:numFmt w:val="bullet"/>
      <w:lvlText w:val="•"/>
      <w:lvlJc w:val="left"/>
      <w:pPr>
        <w:tabs>
          <w:tab w:val="num" w:pos="2160"/>
        </w:tabs>
        <w:ind w:left="2160" w:hanging="360"/>
      </w:pPr>
      <w:rPr>
        <w:rFonts w:ascii="Times New Roman" w:hAnsi="Times New Roman" w:hint="default"/>
      </w:rPr>
    </w:lvl>
    <w:lvl w:ilvl="3" w:tplc="55E233BA" w:tentative="1">
      <w:start w:val="1"/>
      <w:numFmt w:val="bullet"/>
      <w:lvlText w:val="•"/>
      <w:lvlJc w:val="left"/>
      <w:pPr>
        <w:tabs>
          <w:tab w:val="num" w:pos="2880"/>
        </w:tabs>
        <w:ind w:left="2880" w:hanging="360"/>
      </w:pPr>
      <w:rPr>
        <w:rFonts w:ascii="Times New Roman" w:hAnsi="Times New Roman" w:hint="default"/>
      </w:rPr>
    </w:lvl>
    <w:lvl w:ilvl="4" w:tplc="C19CEE90" w:tentative="1">
      <w:start w:val="1"/>
      <w:numFmt w:val="bullet"/>
      <w:lvlText w:val="•"/>
      <w:lvlJc w:val="left"/>
      <w:pPr>
        <w:tabs>
          <w:tab w:val="num" w:pos="3600"/>
        </w:tabs>
        <w:ind w:left="3600" w:hanging="360"/>
      </w:pPr>
      <w:rPr>
        <w:rFonts w:ascii="Times New Roman" w:hAnsi="Times New Roman" w:hint="default"/>
      </w:rPr>
    </w:lvl>
    <w:lvl w:ilvl="5" w:tplc="8FC60220" w:tentative="1">
      <w:start w:val="1"/>
      <w:numFmt w:val="bullet"/>
      <w:lvlText w:val="•"/>
      <w:lvlJc w:val="left"/>
      <w:pPr>
        <w:tabs>
          <w:tab w:val="num" w:pos="4320"/>
        </w:tabs>
        <w:ind w:left="4320" w:hanging="360"/>
      </w:pPr>
      <w:rPr>
        <w:rFonts w:ascii="Times New Roman" w:hAnsi="Times New Roman" w:hint="default"/>
      </w:rPr>
    </w:lvl>
    <w:lvl w:ilvl="6" w:tplc="03B696F0" w:tentative="1">
      <w:start w:val="1"/>
      <w:numFmt w:val="bullet"/>
      <w:lvlText w:val="•"/>
      <w:lvlJc w:val="left"/>
      <w:pPr>
        <w:tabs>
          <w:tab w:val="num" w:pos="5040"/>
        </w:tabs>
        <w:ind w:left="5040" w:hanging="360"/>
      </w:pPr>
      <w:rPr>
        <w:rFonts w:ascii="Times New Roman" w:hAnsi="Times New Roman" w:hint="default"/>
      </w:rPr>
    </w:lvl>
    <w:lvl w:ilvl="7" w:tplc="11929364" w:tentative="1">
      <w:start w:val="1"/>
      <w:numFmt w:val="bullet"/>
      <w:lvlText w:val="•"/>
      <w:lvlJc w:val="left"/>
      <w:pPr>
        <w:tabs>
          <w:tab w:val="num" w:pos="5760"/>
        </w:tabs>
        <w:ind w:left="5760" w:hanging="360"/>
      </w:pPr>
      <w:rPr>
        <w:rFonts w:ascii="Times New Roman" w:hAnsi="Times New Roman" w:hint="default"/>
      </w:rPr>
    </w:lvl>
    <w:lvl w:ilvl="8" w:tplc="F542AECC"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0FA152A3"/>
    <w:multiLevelType w:val="hybridMultilevel"/>
    <w:tmpl w:val="E0301BC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03E555D"/>
    <w:multiLevelType w:val="hybridMultilevel"/>
    <w:tmpl w:val="0B9CD2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0A54033"/>
    <w:multiLevelType w:val="hybridMultilevel"/>
    <w:tmpl w:val="5C20C144"/>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2667627"/>
    <w:multiLevelType w:val="multilevel"/>
    <w:tmpl w:val="EC0ADDA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3B95B00"/>
    <w:multiLevelType w:val="multilevel"/>
    <w:tmpl w:val="BB44AA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4FA71AC"/>
    <w:multiLevelType w:val="hybridMultilevel"/>
    <w:tmpl w:val="63841F9C"/>
    <w:lvl w:ilvl="0" w:tplc="26AC0E98">
      <w:start w:val="1"/>
      <w:numFmt w:val="bullet"/>
      <w:lvlText w:val="•"/>
      <w:lvlJc w:val="left"/>
      <w:pPr>
        <w:tabs>
          <w:tab w:val="num" w:pos="720"/>
        </w:tabs>
        <w:ind w:left="720" w:hanging="360"/>
      </w:pPr>
      <w:rPr>
        <w:rFonts w:ascii="Times New Roman" w:hAnsi="Times New Roman" w:hint="default"/>
      </w:rPr>
    </w:lvl>
    <w:lvl w:ilvl="1" w:tplc="256E562C" w:tentative="1">
      <w:start w:val="1"/>
      <w:numFmt w:val="bullet"/>
      <w:lvlText w:val="•"/>
      <w:lvlJc w:val="left"/>
      <w:pPr>
        <w:tabs>
          <w:tab w:val="num" w:pos="1440"/>
        </w:tabs>
        <w:ind w:left="1440" w:hanging="360"/>
      </w:pPr>
      <w:rPr>
        <w:rFonts w:ascii="Times New Roman" w:hAnsi="Times New Roman" w:hint="default"/>
      </w:rPr>
    </w:lvl>
    <w:lvl w:ilvl="2" w:tplc="30FC824E" w:tentative="1">
      <w:start w:val="1"/>
      <w:numFmt w:val="bullet"/>
      <w:lvlText w:val="•"/>
      <w:lvlJc w:val="left"/>
      <w:pPr>
        <w:tabs>
          <w:tab w:val="num" w:pos="2160"/>
        </w:tabs>
        <w:ind w:left="2160" w:hanging="360"/>
      </w:pPr>
      <w:rPr>
        <w:rFonts w:ascii="Times New Roman" w:hAnsi="Times New Roman" w:hint="default"/>
      </w:rPr>
    </w:lvl>
    <w:lvl w:ilvl="3" w:tplc="5E5EAA22" w:tentative="1">
      <w:start w:val="1"/>
      <w:numFmt w:val="bullet"/>
      <w:lvlText w:val="•"/>
      <w:lvlJc w:val="left"/>
      <w:pPr>
        <w:tabs>
          <w:tab w:val="num" w:pos="2880"/>
        </w:tabs>
        <w:ind w:left="2880" w:hanging="360"/>
      </w:pPr>
      <w:rPr>
        <w:rFonts w:ascii="Times New Roman" w:hAnsi="Times New Roman" w:hint="default"/>
      </w:rPr>
    </w:lvl>
    <w:lvl w:ilvl="4" w:tplc="4B347946" w:tentative="1">
      <w:start w:val="1"/>
      <w:numFmt w:val="bullet"/>
      <w:lvlText w:val="•"/>
      <w:lvlJc w:val="left"/>
      <w:pPr>
        <w:tabs>
          <w:tab w:val="num" w:pos="3600"/>
        </w:tabs>
        <w:ind w:left="3600" w:hanging="360"/>
      </w:pPr>
      <w:rPr>
        <w:rFonts w:ascii="Times New Roman" w:hAnsi="Times New Roman" w:hint="default"/>
      </w:rPr>
    </w:lvl>
    <w:lvl w:ilvl="5" w:tplc="F284442C" w:tentative="1">
      <w:start w:val="1"/>
      <w:numFmt w:val="bullet"/>
      <w:lvlText w:val="•"/>
      <w:lvlJc w:val="left"/>
      <w:pPr>
        <w:tabs>
          <w:tab w:val="num" w:pos="4320"/>
        </w:tabs>
        <w:ind w:left="4320" w:hanging="360"/>
      </w:pPr>
      <w:rPr>
        <w:rFonts w:ascii="Times New Roman" w:hAnsi="Times New Roman" w:hint="default"/>
      </w:rPr>
    </w:lvl>
    <w:lvl w:ilvl="6" w:tplc="E1341EDA" w:tentative="1">
      <w:start w:val="1"/>
      <w:numFmt w:val="bullet"/>
      <w:lvlText w:val="•"/>
      <w:lvlJc w:val="left"/>
      <w:pPr>
        <w:tabs>
          <w:tab w:val="num" w:pos="5040"/>
        </w:tabs>
        <w:ind w:left="5040" w:hanging="360"/>
      </w:pPr>
      <w:rPr>
        <w:rFonts w:ascii="Times New Roman" w:hAnsi="Times New Roman" w:hint="default"/>
      </w:rPr>
    </w:lvl>
    <w:lvl w:ilvl="7" w:tplc="0F7C4F60" w:tentative="1">
      <w:start w:val="1"/>
      <w:numFmt w:val="bullet"/>
      <w:lvlText w:val="•"/>
      <w:lvlJc w:val="left"/>
      <w:pPr>
        <w:tabs>
          <w:tab w:val="num" w:pos="5760"/>
        </w:tabs>
        <w:ind w:left="5760" w:hanging="360"/>
      </w:pPr>
      <w:rPr>
        <w:rFonts w:ascii="Times New Roman" w:hAnsi="Times New Roman" w:hint="default"/>
      </w:rPr>
    </w:lvl>
    <w:lvl w:ilvl="8" w:tplc="9AE2378A"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1796794F"/>
    <w:multiLevelType w:val="hybridMultilevel"/>
    <w:tmpl w:val="324ACA5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B1F333A"/>
    <w:multiLevelType w:val="hybridMultilevel"/>
    <w:tmpl w:val="A2C859D4"/>
    <w:lvl w:ilvl="0" w:tplc="E414803A">
      <w:start w:val="1"/>
      <w:numFmt w:val="decimal"/>
      <w:lvlText w:val="%1)"/>
      <w:lvlJc w:val="left"/>
      <w:pPr>
        <w:ind w:left="720" w:hanging="360"/>
      </w:pPr>
      <w:rPr>
        <w:rFonts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C1C230F"/>
    <w:multiLevelType w:val="hybridMultilevel"/>
    <w:tmpl w:val="771848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D434A54"/>
    <w:multiLevelType w:val="hybridMultilevel"/>
    <w:tmpl w:val="86584FB8"/>
    <w:lvl w:ilvl="0" w:tplc="7D602B16">
      <w:start w:val="1"/>
      <w:numFmt w:val="decimal"/>
      <w:lvlText w:val="%1)"/>
      <w:lvlJc w:val="left"/>
      <w:pPr>
        <w:ind w:left="720" w:hanging="360"/>
      </w:pPr>
      <w:rPr>
        <w:rFonts w:hint="default"/>
        <w:b w:val="0"/>
        <w:i w:val="0"/>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18637E7"/>
    <w:multiLevelType w:val="hybridMultilevel"/>
    <w:tmpl w:val="9FB43234"/>
    <w:lvl w:ilvl="0" w:tplc="F95827A2">
      <w:start w:val="1"/>
      <w:numFmt w:val="low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25C70ED2"/>
    <w:multiLevelType w:val="hybridMultilevel"/>
    <w:tmpl w:val="6C543D16"/>
    <w:lvl w:ilvl="0" w:tplc="ED707E44">
      <w:start w:val="1"/>
      <w:numFmt w:val="bullet"/>
      <w:lvlText w:val="•"/>
      <w:lvlJc w:val="left"/>
      <w:pPr>
        <w:tabs>
          <w:tab w:val="num" w:pos="720"/>
        </w:tabs>
        <w:ind w:left="720" w:hanging="360"/>
      </w:pPr>
      <w:rPr>
        <w:rFonts w:ascii="Times New Roman" w:hAnsi="Times New Roman" w:hint="default"/>
      </w:rPr>
    </w:lvl>
    <w:lvl w:ilvl="1" w:tplc="68AACF00" w:tentative="1">
      <w:start w:val="1"/>
      <w:numFmt w:val="bullet"/>
      <w:lvlText w:val="•"/>
      <w:lvlJc w:val="left"/>
      <w:pPr>
        <w:tabs>
          <w:tab w:val="num" w:pos="1440"/>
        </w:tabs>
        <w:ind w:left="1440" w:hanging="360"/>
      </w:pPr>
      <w:rPr>
        <w:rFonts w:ascii="Times New Roman" w:hAnsi="Times New Roman" w:hint="default"/>
      </w:rPr>
    </w:lvl>
    <w:lvl w:ilvl="2" w:tplc="CEDA2650" w:tentative="1">
      <w:start w:val="1"/>
      <w:numFmt w:val="bullet"/>
      <w:lvlText w:val="•"/>
      <w:lvlJc w:val="left"/>
      <w:pPr>
        <w:tabs>
          <w:tab w:val="num" w:pos="2160"/>
        </w:tabs>
        <w:ind w:left="2160" w:hanging="360"/>
      </w:pPr>
      <w:rPr>
        <w:rFonts w:ascii="Times New Roman" w:hAnsi="Times New Roman" w:hint="default"/>
      </w:rPr>
    </w:lvl>
    <w:lvl w:ilvl="3" w:tplc="3AE49CCC" w:tentative="1">
      <w:start w:val="1"/>
      <w:numFmt w:val="bullet"/>
      <w:lvlText w:val="•"/>
      <w:lvlJc w:val="left"/>
      <w:pPr>
        <w:tabs>
          <w:tab w:val="num" w:pos="2880"/>
        </w:tabs>
        <w:ind w:left="2880" w:hanging="360"/>
      </w:pPr>
      <w:rPr>
        <w:rFonts w:ascii="Times New Roman" w:hAnsi="Times New Roman" w:hint="default"/>
      </w:rPr>
    </w:lvl>
    <w:lvl w:ilvl="4" w:tplc="C41C159A" w:tentative="1">
      <w:start w:val="1"/>
      <w:numFmt w:val="bullet"/>
      <w:lvlText w:val="•"/>
      <w:lvlJc w:val="left"/>
      <w:pPr>
        <w:tabs>
          <w:tab w:val="num" w:pos="3600"/>
        </w:tabs>
        <w:ind w:left="3600" w:hanging="360"/>
      </w:pPr>
      <w:rPr>
        <w:rFonts w:ascii="Times New Roman" w:hAnsi="Times New Roman" w:hint="default"/>
      </w:rPr>
    </w:lvl>
    <w:lvl w:ilvl="5" w:tplc="1B54E410" w:tentative="1">
      <w:start w:val="1"/>
      <w:numFmt w:val="bullet"/>
      <w:lvlText w:val="•"/>
      <w:lvlJc w:val="left"/>
      <w:pPr>
        <w:tabs>
          <w:tab w:val="num" w:pos="4320"/>
        </w:tabs>
        <w:ind w:left="4320" w:hanging="360"/>
      </w:pPr>
      <w:rPr>
        <w:rFonts w:ascii="Times New Roman" w:hAnsi="Times New Roman" w:hint="default"/>
      </w:rPr>
    </w:lvl>
    <w:lvl w:ilvl="6" w:tplc="E946D384" w:tentative="1">
      <w:start w:val="1"/>
      <w:numFmt w:val="bullet"/>
      <w:lvlText w:val="•"/>
      <w:lvlJc w:val="left"/>
      <w:pPr>
        <w:tabs>
          <w:tab w:val="num" w:pos="5040"/>
        </w:tabs>
        <w:ind w:left="5040" w:hanging="360"/>
      </w:pPr>
      <w:rPr>
        <w:rFonts w:ascii="Times New Roman" w:hAnsi="Times New Roman" w:hint="default"/>
      </w:rPr>
    </w:lvl>
    <w:lvl w:ilvl="7" w:tplc="03D2E13C" w:tentative="1">
      <w:start w:val="1"/>
      <w:numFmt w:val="bullet"/>
      <w:lvlText w:val="•"/>
      <w:lvlJc w:val="left"/>
      <w:pPr>
        <w:tabs>
          <w:tab w:val="num" w:pos="5760"/>
        </w:tabs>
        <w:ind w:left="5760" w:hanging="360"/>
      </w:pPr>
      <w:rPr>
        <w:rFonts w:ascii="Times New Roman" w:hAnsi="Times New Roman" w:hint="default"/>
      </w:rPr>
    </w:lvl>
    <w:lvl w:ilvl="8" w:tplc="707E0E78"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25D80A24"/>
    <w:multiLevelType w:val="hybridMultilevel"/>
    <w:tmpl w:val="3EE89B10"/>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D6F2F8C"/>
    <w:multiLevelType w:val="multilevel"/>
    <w:tmpl w:val="A0D0F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E9E2119"/>
    <w:multiLevelType w:val="hybridMultilevel"/>
    <w:tmpl w:val="DE6A3788"/>
    <w:lvl w:ilvl="0" w:tplc="909E608A">
      <w:start w:val="1"/>
      <w:numFmt w:val="decimal"/>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00B4944"/>
    <w:multiLevelType w:val="hybridMultilevel"/>
    <w:tmpl w:val="E7BCCD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0707D6B"/>
    <w:multiLevelType w:val="hybridMultilevel"/>
    <w:tmpl w:val="A9442CF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37B612D0"/>
    <w:multiLevelType w:val="hybridMultilevel"/>
    <w:tmpl w:val="F536D6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88C02A4"/>
    <w:multiLevelType w:val="hybridMultilevel"/>
    <w:tmpl w:val="E4FAF8C0"/>
    <w:lvl w:ilvl="0" w:tplc="7D602B16">
      <w:start w:val="1"/>
      <w:numFmt w:val="decimal"/>
      <w:lvlText w:val="%1)"/>
      <w:lvlJc w:val="left"/>
      <w:pPr>
        <w:ind w:left="720" w:hanging="360"/>
      </w:pPr>
      <w:rPr>
        <w:rFonts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8C21CE0"/>
    <w:multiLevelType w:val="multilevel"/>
    <w:tmpl w:val="0EC6095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8D513F0"/>
    <w:multiLevelType w:val="hybridMultilevel"/>
    <w:tmpl w:val="0C987384"/>
    <w:lvl w:ilvl="0" w:tplc="E414803A">
      <w:start w:val="1"/>
      <w:numFmt w:val="decimal"/>
      <w:lvlText w:val="%1)"/>
      <w:lvlJc w:val="left"/>
      <w:pPr>
        <w:ind w:left="720" w:hanging="360"/>
      </w:pPr>
      <w:rPr>
        <w:rFonts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3B4E4F9D"/>
    <w:multiLevelType w:val="hybridMultilevel"/>
    <w:tmpl w:val="11D0CF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F6D7C47"/>
    <w:multiLevelType w:val="hybridMultilevel"/>
    <w:tmpl w:val="046869AE"/>
    <w:lvl w:ilvl="0" w:tplc="BA746988">
      <w:start w:val="1"/>
      <w:numFmt w:val="bullet"/>
      <w:lvlText w:val="•"/>
      <w:lvlJc w:val="left"/>
      <w:pPr>
        <w:tabs>
          <w:tab w:val="num" w:pos="720"/>
        </w:tabs>
        <w:ind w:left="720" w:hanging="360"/>
      </w:pPr>
      <w:rPr>
        <w:rFonts w:ascii="Times New Roman" w:hAnsi="Times New Roman" w:hint="default"/>
      </w:rPr>
    </w:lvl>
    <w:lvl w:ilvl="1" w:tplc="245AE2B2" w:tentative="1">
      <w:start w:val="1"/>
      <w:numFmt w:val="bullet"/>
      <w:lvlText w:val="•"/>
      <w:lvlJc w:val="left"/>
      <w:pPr>
        <w:tabs>
          <w:tab w:val="num" w:pos="1440"/>
        </w:tabs>
        <w:ind w:left="1440" w:hanging="360"/>
      </w:pPr>
      <w:rPr>
        <w:rFonts w:ascii="Times New Roman" w:hAnsi="Times New Roman" w:hint="default"/>
      </w:rPr>
    </w:lvl>
    <w:lvl w:ilvl="2" w:tplc="74181B0A" w:tentative="1">
      <w:start w:val="1"/>
      <w:numFmt w:val="bullet"/>
      <w:lvlText w:val="•"/>
      <w:lvlJc w:val="left"/>
      <w:pPr>
        <w:tabs>
          <w:tab w:val="num" w:pos="2160"/>
        </w:tabs>
        <w:ind w:left="2160" w:hanging="360"/>
      </w:pPr>
      <w:rPr>
        <w:rFonts w:ascii="Times New Roman" w:hAnsi="Times New Roman" w:hint="default"/>
      </w:rPr>
    </w:lvl>
    <w:lvl w:ilvl="3" w:tplc="8CDC4408" w:tentative="1">
      <w:start w:val="1"/>
      <w:numFmt w:val="bullet"/>
      <w:lvlText w:val="•"/>
      <w:lvlJc w:val="left"/>
      <w:pPr>
        <w:tabs>
          <w:tab w:val="num" w:pos="2880"/>
        </w:tabs>
        <w:ind w:left="2880" w:hanging="360"/>
      </w:pPr>
      <w:rPr>
        <w:rFonts w:ascii="Times New Roman" w:hAnsi="Times New Roman" w:hint="default"/>
      </w:rPr>
    </w:lvl>
    <w:lvl w:ilvl="4" w:tplc="4EB4AA4A" w:tentative="1">
      <w:start w:val="1"/>
      <w:numFmt w:val="bullet"/>
      <w:lvlText w:val="•"/>
      <w:lvlJc w:val="left"/>
      <w:pPr>
        <w:tabs>
          <w:tab w:val="num" w:pos="3600"/>
        </w:tabs>
        <w:ind w:left="3600" w:hanging="360"/>
      </w:pPr>
      <w:rPr>
        <w:rFonts w:ascii="Times New Roman" w:hAnsi="Times New Roman" w:hint="default"/>
      </w:rPr>
    </w:lvl>
    <w:lvl w:ilvl="5" w:tplc="507C2422" w:tentative="1">
      <w:start w:val="1"/>
      <w:numFmt w:val="bullet"/>
      <w:lvlText w:val="•"/>
      <w:lvlJc w:val="left"/>
      <w:pPr>
        <w:tabs>
          <w:tab w:val="num" w:pos="4320"/>
        </w:tabs>
        <w:ind w:left="4320" w:hanging="360"/>
      </w:pPr>
      <w:rPr>
        <w:rFonts w:ascii="Times New Roman" w:hAnsi="Times New Roman" w:hint="default"/>
      </w:rPr>
    </w:lvl>
    <w:lvl w:ilvl="6" w:tplc="B6EE6EE4" w:tentative="1">
      <w:start w:val="1"/>
      <w:numFmt w:val="bullet"/>
      <w:lvlText w:val="•"/>
      <w:lvlJc w:val="left"/>
      <w:pPr>
        <w:tabs>
          <w:tab w:val="num" w:pos="5040"/>
        </w:tabs>
        <w:ind w:left="5040" w:hanging="360"/>
      </w:pPr>
      <w:rPr>
        <w:rFonts w:ascii="Times New Roman" w:hAnsi="Times New Roman" w:hint="default"/>
      </w:rPr>
    </w:lvl>
    <w:lvl w:ilvl="7" w:tplc="7F18461A" w:tentative="1">
      <w:start w:val="1"/>
      <w:numFmt w:val="bullet"/>
      <w:lvlText w:val="•"/>
      <w:lvlJc w:val="left"/>
      <w:pPr>
        <w:tabs>
          <w:tab w:val="num" w:pos="5760"/>
        </w:tabs>
        <w:ind w:left="5760" w:hanging="360"/>
      </w:pPr>
      <w:rPr>
        <w:rFonts w:ascii="Times New Roman" w:hAnsi="Times New Roman" w:hint="default"/>
      </w:rPr>
    </w:lvl>
    <w:lvl w:ilvl="8" w:tplc="C314484A"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3F8B67A0"/>
    <w:multiLevelType w:val="hybridMultilevel"/>
    <w:tmpl w:val="B128E8CC"/>
    <w:lvl w:ilvl="0" w:tplc="E8D60E58">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3FA56AB0"/>
    <w:multiLevelType w:val="multilevel"/>
    <w:tmpl w:val="803AA0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78F09A3"/>
    <w:multiLevelType w:val="hybridMultilevel"/>
    <w:tmpl w:val="5892663C"/>
    <w:lvl w:ilvl="0" w:tplc="2B408972">
      <w:start w:val="1"/>
      <w:numFmt w:val="upperLetter"/>
      <w:lvlText w:val="%1)"/>
      <w:lvlJc w:val="left"/>
      <w:pPr>
        <w:ind w:left="1069" w:hanging="360"/>
      </w:pPr>
      <w:rPr>
        <w:rFonts w:hint="default"/>
        <w:color w:val="FF0000"/>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33" w15:restartNumberingAfterBreak="0">
    <w:nsid w:val="4987070F"/>
    <w:multiLevelType w:val="hybridMultilevel"/>
    <w:tmpl w:val="F038265E"/>
    <w:lvl w:ilvl="0" w:tplc="6922C24A">
      <w:start w:val="1"/>
      <w:numFmt w:val="bullet"/>
      <w:lvlText w:val="•"/>
      <w:lvlJc w:val="left"/>
      <w:pPr>
        <w:tabs>
          <w:tab w:val="num" w:pos="720"/>
        </w:tabs>
        <w:ind w:left="720" w:hanging="360"/>
      </w:pPr>
      <w:rPr>
        <w:rFonts w:ascii="Times New Roman" w:hAnsi="Times New Roman" w:hint="default"/>
      </w:rPr>
    </w:lvl>
    <w:lvl w:ilvl="1" w:tplc="242AD852" w:tentative="1">
      <w:start w:val="1"/>
      <w:numFmt w:val="bullet"/>
      <w:lvlText w:val="•"/>
      <w:lvlJc w:val="left"/>
      <w:pPr>
        <w:tabs>
          <w:tab w:val="num" w:pos="1440"/>
        </w:tabs>
        <w:ind w:left="1440" w:hanging="360"/>
      </w:pPr>
      <w:rPr>
        <w:rFonts w:ascii="Times New Roman" w:hAnsi="Times New Roman" w:hint="default"/>
      </w:rPr>
    </w:lvl>
    <w:lvl w:ilvl="2" w:tplc="7742BDEC" w:tentative="1">
      <w:start w:val="1"/>
      <w:numFmt w:val="bullet"/>
      <w:lvlText w:val="•"/>
      <w:lvlJc w:val="left"/>
      <w:pPr>
        <w:tabs>
          <w:tab w:val="num" w:pos="2160"/>
        </w:tabs>
        <w:ind w:left="2160" w:hanging="360"/>
      </w:pPr>
      <w:rPr>
        <w:rFonts w:ascii="Times New Roman" w:hAnsi="Times New Roman" w:hint="default"/>
      </w:rPr>
    </w:lvl>
    <w:lvl w:ilvl="3" w:tplc="B7CEC8A8" w:tentative="1">
      <w:start w:val="1"/>
      <w:numFmt w:val="bullet"/>
      <w:lvlText w:val="•"/>
      <w:lvlJc w:val="left"/>
      <w:pPr>
        <w:tabs>
          <w:tab w:val="num" w:pos="2880"/>
        </w:tabs>
        <w:ind w:left="2880" w:hanging="360"/>
      </w:pPr>
      <w:rPr>
        <w:rFonts w:ascii="Times New Roman" w:hAnsi="Times New Roman" w:hint="default"/>
      </w:rPr>
    </w:lvl>
    <w:lvl w:ilvl="4" w:tplc="81B443B0" w:tentative="1">
      <w:start w:val="1"/>
      <w:numFmt w:val="bullet"/>
      <w:lvlText w:val="•"/>
      <w:lvlJc w:val="left"/>
      <w:pPr>
        <w:tabs>
          <w:tab w:val="num" w:pos="3600"/>
        </w:tabs>
        <w:ind w:left="3600" w:hanging="360"/>
      </w:pPr>
      <w:rPr>
        <w:rFonts w:ascii="Times New Roman" w:hAnsi="Times New Roman" w:hint="default"/>
      </w:rPr>
    </w:lvl>
    <w:lvl w:ilvl="5" w:tplc="3EC21124" w:tentative="1">
      <w:start w:val="1"/>
      <w:numFmt w:val="bullet"/>
      <w:lvlText w:val="•"/>
      <w:lvlJc w:val="left"/>
      <w:pPr>
        <w:tabs>
          <w:tab w:val="num" w:pos="4320"/>
        </w:tabs>
        <w:ind w:left="4320" w:hanging="360"/>
      </w:pPr>
      <w:rPr>
        <w:rFonts w:ascii="Times New Roman" w:hAnsi="Times New Roman" w:hint="default"/>
      </w:rPr>
    </w:lvl>
    <w:lvl w:ilvl="6" w:tplc="CE46D5E8" w:tentative="1">
      <w:start w:val="1"/>
      <w:numFmt w:val="bullet"/>
      <w:lvlText w:val="•"/>
      <w:lvlJc w:val="left"/>
      <w:pPr>
        <w:tabs>
          <w:tab w:val="num" w:pos="5040"/>
        </w:tabs>
        <w:ind w:left="5040" w:hanging="360"/>
      </w:pPr>
      <w:rPr>
        <w:rFonts w:ascii="Times New Roman" w:hAnsi="Times New Roman" w:hint="default"/>
      </w:rPr>
    </w:lvl>
    <w:lvl w:ilvl="7" w:tplc="BAC46B58" w:tentative="1">
      <w:start w:val="1"/>
      <w:numFmt w:val="bullet"/>
      <w:lvlText w:val="•"/>
      <w:lvlJc w:val="left"/>
      <w:pPr>
        <w:tabs>
          <w:tab w:val="num" w:pos="5760"/>
        </w:tabs>
        <w:ind w:left="5760" w:hanging="360"/>
      </w:pPr>
      <w:rPr>
        <w:rFonts w:ascii="Times New Roman" w:hAnsi="Times New Roman" w:hint="default"/>
      </w:rPr>
    </w:lvl>
    <w:lvl w:ilvl="8" w:tplc="80F0FF96"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4CD72878"/>
    <w:multiLevelType w:val="hybridMultilevel"/>
    <w:tmpl w:val="9EE2F60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5" w15:restartNumberingAfterBreak="0">
    <w:nsid w:val="4E6715F9"/>
    <w:multiLevelType w:val="hybridMultilevel"/>
    <w:tmpl w:val="5AF6EF64"/>
    <w:lvl w:ilvl="0" w:tplc="9228A854">
      <w:start w:val="1"/>
      <w:numFmt w:val="decimal"/>
      <w:lvlText w:val="%1)"/>
      <w:lvlJc w:val="left"/>
      <w:pPr>
        <w:ind w:left="720" w:hanging="360"/>
      </w:pPr>
      <w:rPr>
        <w:rFonts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589B77DF"/>
    <w:multiLevelType w:val="hybridMultilevel"/>
    <w:tmpl w:val="33F47842"/>
    <w:lvl w:ilvl="0" w:tplc="0809000F">
      <w:start w:val="1"/>
      <w:numFmt w:val="decimal"/>
      <w:lvlText w:val="%1."/>
      <w:lvlJc w:val="left"/>
      <w:pPr>
        <w:ind w:left="1069" w:hanging="360"/>
      </w:p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37" w15:restartNumberingAfterBreak="0">
    <w:nsid w:val="5EDC61EB"/>
    <w:multiLevelType w:val="multilevel"/>
    <w:tmpl w:val="651A07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9830E64"/>
    <w:multiLevelType w:val="multilevel"/>
    <w:tmpl w:val="651A07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A615707"/>
    <w:multiLevelType w:val="hybridMultilevel"/>
    <w:tmpl w:val="C756E17A"/>
    <w:lvl w:ilvl="0" w:tplc="86AA9FBE">
      <w:start w:val="6"/>
      <w:numFmt w:val="decimal"/>
      <w:lvlText w:val="%1."/>
      <w:lvlJc w:val="left"/>
      <w:pPr>
        <w:ind w:left="1004" w:hanging="360"/>
      </w:pPr>
      <w:rPr>
        <w:rFonts w:ascii="Helvetica Neue" w:hAnsi="Helvetica Neue" w:hint="default"/>
        <w:color w:val="333333"/>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40" w15:restartNumberingAfterBreak="0">
    <w:nsid w:val="6FCA70DA"/>
    <w:multiLevelType w:val="hybridMultilevel"/>
    <w:tmpl w:val="6B447A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7628412F"/>
    <w:multiLevelType w:val="hybridMultilevel"/>
    <w:tmpl w:val="F9BC3C02"/>
    <w:lvl w:ilvl="0" w:tplc="8384C9A4">
      <w:start w:val="1"/>
      <w:numFmt w:val="bullet"/>
      <w:lvlText w:val="•"/>
      <w:lvlJc w:val="left"/>
      <w:pPr>
        <w:tabs>
          <w:tab w:val="num" w:pos="720"/>
        </w:tabs>
        <w:ind w:left="720" w:hanging="360"/>
      </w:pPr>
      <w:rPr>
        <w:rFonts w:ascii="Times New Roman" w:hAnsi="Times New Roman" w:hint="default"/>
      </w:rPr>
    </w:lvl>
    <w:lvl w:ilvl="1" w:tplc="0D641D80" w:tentative="1">
      <w:start w:val="1"/>
      <w:numFmt w:val="bullet"/>
      <w:lvlText w:val="•"/>
      <w:lvlJc w:val="left"/>
      <w:pPr>
        <w:tabs>
          <w:tab w:val="num" w:pos="1440"/>
        </w:tabs>
        <w:ind w:left="1440" w:hanging="360"/>
      </w:pPr>
      <w:rPr>
        <w:rFonts w:ascii="Times New Roman" w:hAnsi="Times New Roman" w:hint="default"/>
      </w:rPr>
    </w:lvl>
    <w:lvl w:ilvl="2" w:tplc="FACCFCF0" w:tentative="1">
      <w:start w:val="1"/>
      <w:numFmt w:val="bullet"/>
      <w:lvlText w:val="•"/>
      <w:lvlJc w:val="left"/>
      <w:pPr>
        <w:tabs>
          <w:tab w:val="num" w:pos="2160"/>
        </w:tabs>
        <w:ind w:left="2160" w:hanging="360"/>
      </w:pPr>
      <w:rPr>
        <w:rFonts w:ascii="Times New Roman" w:hAnsi="Times New Roman" w:hint="default"/>
      </w:rPr>
    </w:lvl>
    <w:lvl w:ilvl="3" w:tplc="14429A9E" w:tentative="1">
      <w:start w:val="1"/>
      <w:numFmt w:val="bullet"/>
      <w:lvlText w:val="•"/>
      <w:lvlJc w:val="left"/>
      <w:pPr>
        <w:tabs>
          <w:tab w:val="num" w:pos="2880"/>
        </w:tabs>
        <w:ind w:left="2880" w:hanging="360"/>
      </w:pPr>
      <w:rPr>
        <w:rFonts w:ascii="Times New Roman" w:hAnsi="Times New Roman" w:hint="default"/>
      </w:rPr>
    </w:lvl>
    <w:lvl w:ilvl="4" w:tplc="364C6D3A" w:tentative="1">
      <w:start w:val="1"/>
      <w:numFmt w:val="bullet"/>
      <w:lvlText w:val="•"/>
      <w:lvlJc w:val="left"/>
      <w:pPr>
        <w:tabs>
          <w:tab w:val="num" w:pos="3600"/>
        </w:tabs>
        <w:ind w:left="3600" w:hanging="360"/>
      </w:pPr>
      <w:rPr>
        <w:rFonts w:ascii="Times New Roman" w:hAnsi="Times New Roman" w:hint="default"/>
      </w:rPr>
    </w:lvl>
    <w:lvl w:ilvl="5" w:tplc="C9323804" w:tentative="1">
      <w:start w:val="1"/>
      <w:numFmt w:val="bullet"/>
      <w:lvlText w:val="•"/>
      <w:lvlJc w:val="left"/>
      <w:pPr>
        <w:tabs>
          <w:tab w:val="num" w:pos="4320"/>
        </w:tabs>
        <w:ind w:left="4320" w:hanging="360"/>
      </w:pPr>
      <w:rPr>
        <w:rFonts w:ascii="Times New Roman" w:hAnsi="Times New Roman" w:hint="default"/>
      </w:rPr>
    </w:lvl>
    <w:lvl w:ilvl="6" w:tplc="3B5E111A" w:tentative="1">
      <w:start w:val="1"/>
      <w:numFmt w:val="bullet"/>
      <w:lvlText w:val="•"/>
      <w:lvlJc w:val="left"/>
      <w:pPr>
        <w:tabs>
          <w:tab w:val="num" w:pos="5040"/>
        </w:tabs>
        <w:ind w:left="5040" w:hanging="360"/>
      </w:pPr>
      <w:rPr>
        <w:rFonts w:ascii="Times New Roman" w:hAnsi="Times New Roman" w:hint="default"/>
      </w:rPr>
    </w:lvl>
    <w:lvl w:ilvl="7" w:tplc="7CE6F116" w:tentative="1">
      <w:start w:val="1"/>
      <w:numFmt w:val="bullet"/>
      <w:lvlText w:val="•"/>
      <w:lvlJc w:val="left"/>
      <w:pPr>
        <w:tabs>
          <w:tab w:val="num" w:pos="5760"/>
        </w:tabs>
        <w:ind w:left="5760" w:hanging="360"/>
      </w:pPr>
      <w:rPr>
        <w:rFonts w:ascii="Times New Roman" w:hAnsi="Times New Roman" w:hint="default"/>
      </w:rPr>
    </w:lvl>
    <w:lvl w:ilvl="8" w:tplc="765E9208" w:tentative="1">
      <w:start w:val="1"/>
      <w:numFmt w:val="bullet"/>
      <w:lvlText w:val="•"/>
      <w:lvlJc w:val="left"/>
      <w:pPr>
        <w:tabs>
          <w:tab w:val="num" w:pos="6480"/>
        </w:tabs>
        <w:ind w:left="6480" w:hanging="360"/>
      </w:pPr>
      <w:rPr>
        <w:rFonts w:ascii="Times New Roman" w:hAnsi="Times New Roman" w:hint="default"/>
      </w:rPr>
    </w:lvl>
  </w:abstractNum>
  <w:abstractNum w:abstractNumId="42" w15:restartNumberingAfterBreak="0">
    <w:nsid w:val="76FD2A74"/>
    <w:multiLevelType w:val="multilevel"/>
    <w:tmpl w:val="CCCC35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837175E"/>
    <w:multiLevelType w:val="hybridMultilevel"/>
    <w:tmpl w:val="4F18C236"/>
    <w:lvl w:ilvl="0" w:tplc="123843C8">
      <w:start w:val="1"/>
      <w:numFmt w:val="bullet"/>
      <w:lvlText w:val="•"/>
      <w:lvlJc w:val="left"/>
      <w:pPr>
        <w:tabs>
          <w:tab w:val="num" w:pos="720"/>
        </w:tabs>
        <w:ind w:left="720" w:hanging="360"/>
      </w:pPr>
      <w:rPr>
        <w:rFonts w:ascii="Times New Roman" w:hAnsi="Times New Roman" w:hint="default"/>
      </w:rPr>
    </w:lvl>
    <w:lvl w:ilvl="1" w:tplc="D792B308" w:tentative="1">
      <w:start w:val="1"/>
      <w:numFmt w:val="bullet"/>
      <w:lvlText w:val="•"/>
      <w:lvlJc w:val="left"/>
      <w:pPr>
        <w:tabs>
          <w:tab w:val="num" w:pos="1440"/>
        </w:tabs>
        <w:ind w:left="1440" w:hanging="360"/>
      </w:pPr>
      <w:rPr>
        <w:rFonts w:ascii="Times New Roman" w:hAnsi="Times New Roman" w:hint="default"/>
      </w:rPr>
    </w:lvl>
    <w:lvl w:ilvl="2" w:tplc="C3A87E18" w:tentative="1">
      <w:start w:val="1"/>
      <w:numFmt w:val="bullet"/>
      <w:lvlText w:val="•"/>
      <w:lvlJc w:val="left"/>
      <w:pPr>
        <w:tabs>
          <w:tab w:val="num" w:pos="2160"/>
        </w:tabs>
        <w:ind w:left="2160" w:hanging="360"/>
      </w:pPr>
      <w:rPr>
        <w:rFonts w:ascii="Times New Roman" w:hAnsi="Times New Roman" w:hint="default"/>
      </w:rPr>
    </w:lvl>
    <w:lvl w:ilvl="3" w:tplc="FC8A0778" w:tentative="1">
      <w:start w:val="1"/>
      <w:numFmt w:val="bullet"/>
      <w:lvlText w:val="•"/>
      <w:lvlJc w:val="left"/>
      <w:pPr>
        <w:tabs>
          <w:tab w:val="num" w:pos="2880"/>
        </w:tabs>
        <w:ind w:left="2880" w:hanging="360"/>
      </w:pPr>
      <w:rPr>
        <w:rFonts w:ascii="Times New Roman" w:hAnsi="Times New Roman" w:hint="default"/>
      </w:rPr>
    </w:lvl>
    <w:lvl w:ilvl="4" w:tplc="C7F6CB2C" w:tentative="1">
      <w:start w:val="1"/>
      <w:numFmt w:val="bullet"/>
      <w:lvlText w:val="•"/>
      <w:lvlJc w:val="left"/>
      <w:pPr>
        <w:tabs>
          <w:tab w:val="num" w:pos="3600"/>
        </w:tabs>
        <w:ind w:left="3600" w:hanging="360"/>
      </w:pPr>
      <w:rPr>
        <w:rFonts w:ascii="Times New Roman" w:hAnsi="Times New Roman" w:hint="default"/>
      </w:rPr>
    </w:lvl>
    <w:lvl w:ilvl="5" w:tplc="EF72939A" w:tentative="1">
      <w:start w:val="1"/>
      <w:numFmt w:val="bullet"/>
      <w:lvlText w:val="•"/>
      <w:lvlJc w:val="left"/>
      <w:pPr>
        <w:tabs>
          <w:tab w:val="num" w:pos="4320"/>
        </w:tabs>
        <w:ind w:left="4320" w:hanging="360"/>
      </w:pPr>
      <w:rPr>
        <w:rFonts w:ascii="Times New Roman" w:hAnsi="Times New Roman" w:hint="default"/>
      </w:rPr>
    </w:lvl>
    <w:lvl w:ilvl="6" w:tplc="201EA184" w:tentative="1">
      <w:start w:val="1"/>
      <w:numFmt w:val="bullet"/>
      <w:lvlText w:val="•"/>
      <w:lvlJc w:val="left"/>
      <w:pPr>
        <w:tabs>
          <w:tab w:val="num" w:pos="5040"/>
        </w:tabs>
        <w:ind w:left="5040" w:hanging="360"/>
      </w:pPr>
      <w:rPr>
        <w:rFonts w:ascii="Times New Roman" w:hAnsi="Times New Roman" w:hint="default"/>
      </w:rPr>
    </w:lvl>
    <w:lvl w:ilvl="7" w:tplc="C156708C" w:tentative="1">
      <w:start w:val="1"/>
      <w:numFmt w:val="bullet"/>
      <w:lvlText w:val="•"/>
      <w:lvlJc w:val="left"/>
      <w:pPr>
        <w:tabs>
          <w:tab w:val="num" w:pos="5760"/>
        </w:tabs>
        <w:ind w:left="5760" w:hanging="360"/>
      </w:pPr>
      <w:rPr>
        <w:rFonts w:ascii="Times New Roman" w:hAnsi="Times New Roman" w:hint="default"/>
      </w:rPr>
    </w:lvl>
    <w:lvl w:ilvl="8" w:tplc="074A21AC" w:tentative="1">
      <w:start w:val="1"/>
      <w:numFmt w:val="bullet"/>
      <w:lvlText w:val="•"/>
      <w:lvlJc w:val="left"/>
      <w:pPr>
        <w:tabs>
          <w:tab w:val="num" w:pos="6480"/>
        </w:tabs>
        <w:ind w:left="6480" w:hanging="360"/>
      </w:pPr>
      <w:rPr>
        <w:rFonts w:ascii="Times New Roman" w:hAnsi="Times New Roman" w:hint="default"/>
      </w:rPr>
    </w:lvl>
  </w:abstractNum>
  <w:abstractNum w:abstractNumId="44" w15:restartNumberingAfterBreak="0">
    <w:nsid w:val="79870F29"/>
    <w:multiLevelType w:val="hybridMultilevel"/>
    <w:tmpl w:val="34A4CA36"/>
    <w:lvl w:ilvl="0" w:tplc="182006DA">
      <w:start w:val="20"/>
      <w:numFmt w:val="bullet"/>
      <w:lvlText w:val="-"/>
      <w:lvlJc w:val="left"/>
      <w:pPr>
        <w:ind w:left="463" w:hanging="360"/>
      </w:pPr>
      <w:rPr>
        <w:rFonts w:ascii="Calibri" w:eastAsia="Times New Roman" w:hAnsi="Calibri" w:cs="Calibri" w:hint="default"/>
      </w:rPr>
    </w:lvl>
    <w:lvl w:ilvl="1" w:tplc="08090003" w:tentative="1">
      <w:start w:val="1"/>
      <w:numFmt w:val="bullet"/>
      <w:lvlText w:val="o"/>
      <w:lvlJc w:val="left"/>
      <w:pPr>
        <w:ind w:left="1183" w:hanging="360"/>
      </w:pPr>
      <w:rPr>
        <w:rFonts w:ascii="Courier New" w:hAnsi="Courier New" w:cs="Courier New" w:hint="default"/>
      </w:rPr>
    </w:lvl>
    <w:lvl w:ilvl="2" w:tplc="08090005" w:tentative="1">
      <w:start w:val="1"/>
      <w:numFmt w:val="bullet"/>
      <w:lvlText w:val=""/>
      <w:lvlJc w:val="left"/>
      <w:pPr>
        <w:ind w:left="1903" w:hanging="360"/>
      </w:pPr>
      <w:rPr>
        <w:rFonts w:ascii="Wingdings" w:hAnsi="Wingdings" w:hint="default"/>
      </w:rPr>
    </w:lvl>
    <w:lvl w:ilvl="3" w:tplc="08090001" w:tentative="1">
      <w:start w:val="1"/>
      <w:numFmt w:val="bullet"/>
      <w:lvlText w:val=""/>
      <w:lvlJc w:val="left"/>
      <w:pPr>
        <w:ind w:left="2623" w:hanging="360"/>
      </w:pPr>
      <w:rPr>
        <w:rFonts w:ascii="Symbol" w:hAnsi="Symbol" w:hint="default"/>
      </w:rPr>
    </w:lvl>
    <w:lvl w:ilvl="4" w:tplc="08090003" w:tentative="1">
      <w:start w:val="1"/>
      <w:numFmt w:val="bullet"/>
      <w:lvlText w:val="o"/>
      <w:lvlJc w:val="left"/>
      <w:pPr>
        <w:ind w:left="3343" w:hanging="360"/>
      </w:pPr>
      <w:rPr>
        <w:rFonts w:ascii="Courier New" w:hAnsi="Courier New" w:cs="Courier New" w:hint="default"/>
      </w:rPr>
    </w:lvl>
    <w:lvl w:ilvl="5" w:tplc="08090005" w:tentative="1">
      <w:start w:val="1"/>
      <w:numFmt w:val="bullet"/>
      <w:lvlText w:val=""/>
      <w:lvlJc w:val="left"/>
      <w:pPr>
        <w:ind w:left="4063" w:hanging="360"/>
      </w:pPr>
      <w:rPr>
        <w:rFonts w:ascii="Wingdings" w:hAnsi="Wingdings" w:hint="default"/>
      </w:rPr>
    </w:lvl>
    <w:lvl w:ilvl="6" w:tplc="08090001" w:tentative="1">
      <w:start w:val="1"/>
      <w:numFmt w:val="bullet"/>
      <w:lvlText w:val=""/>
      <w:lvlJc w:val="left"/>
      <w:pPr>
        <w:ind w:left="4783" w:hanging="360"/>
      </w:pPr>
      <w:rPr>
        <w:rFonts w:ascii="Symbol" w:hAnsi="Symbol" w:hint="default"/>
      </w:rPr>
    </w:lvl>
    <w:lvl w:ilvl="7" w:tplc="08090003" w:tentative="1">
      <w:start w:val="1"/>
      <w:numFmt w:val="bullet"/>
      <w:lvlText w:val="o"/>
      <w:lvlJc w:val="left"/>
      <w:pPr>
        <w:ind w:left="5503" w:hanging="360"/>
      </w:pPr>
      <w:rPr>
        <w:rFonts w:ascii="Courier New" w:hAnsi="Courier New" w:cs="Courier New" w:hint="default"/>
      </w:rPr>
    </w:lvl>
    <w:lvl w:ilvl="8" w:tplc="08090005" w:tentative="1">
      <w:start w:val="1"/>
      <w:numFmt w:val="bullet"/>
      <w:lvlText w:val=""/>
      <w:lvlJc w:val="left"/>
      <w:pPr>
        <w:ind w:left="6223" w:hanging="360"/>
      </w:pPr>
      <w:rPr>
        <w:rFonts w:ascii="Wingdings" w:hAnsi="Wingdings" w:hint="default"/>
      </w:rPr>
    </w:lvl>
  </w:abstractNum>
  <w:abstractNum w:abstractNumId="45" w15:restartNumberingAfterBreak="0">
    <w:nsid w:val="7A0864BD"/>
    <w:multiLevelType w:val="multilevel"/>
    <w:tmpl w:val="F7A405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AE74754"/>
    <w:multiLevelType w:val="hybridMultilevel"/>
    <w:tmpl w:val="AB4047A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74280585">
    <w:abstractNumId w:val="13"/>
  </w:num>
  <w:num w:numId="2" w16cid:durableId="1270896138">
    <w:abstractNumId w:val="7"/>
  </w:num>
  <w:num w:numId="3" w16cid:durableId="1176966676">
    <w:abstractNumId w:val="22"/>
  </w:num>
  <w:num w:numId="4" w16cid:durableId="1450468628">
    <w:abstractNumId w:val="23"/>
  </w:num>
  <w:num w:numId="5" w16cid:durableId="469371212">
    <w:abstractNumId w:val="28"/>
  </w:num>
  <w:num w:numId="6" w16cid:durableId="258296621">
    <w:abstractNumId w:val="31"/>
  </w:num>
  <w:num w:numId="7" w16cid:durableId="2126733015">
    <w:abstractNumId w:val="15"/>
  </w:num>
  <w:num w:numId="8" w16cid:durableId="64642713">
    <w:abstractNumId w:val="19"/>
  </w:num>
  <w:num w:numId="9" w16cid:durableId="18704363">
    <w:abstractNumId w:val="46"/>
  </w:num>
  <w:num w:numId="10" w16cid:durableId="842360172">
    <w:abstractNumId w:val="10"/>
  </w:num>
  <w:num w:numId="11" w16cid:durableId="998390843">
    <w:abstractNumId w:val="26"/>
  </w:num>
  <w:num w:numId="12" w16cid:durableId="1686666731">
    <w:abstractNumId w:val="34"/>
  </w:num>
  <w:num w:numId="13" w16cid:durableId="666785047">
    <w:abstractNumId w:val="32"/>
  </w:num>
  <w:num w:numId="14" w16cid:durableId="204021813">
    <w:abstractNumId w:val="0"/>
  </w:num>
  <w:num w:numId="15" w16cid:durableId="2146771324">
    <w:abstractNumId w:val="44"/>
  </w:num>
  <w:num w:numId="16" w16cid:durableId="1949658396">
    <w:abstractNumId w:val="30"/>
  </w:num>
  <w:num w:numId="17" w16cid:durableId="1567836397">
    <w:abstractNumId w:val="9"/>
  </w:num>
  <w:num w:numId="18" w16cid:durableId="1755472510">
    <w:abstractNumId w:val="8"/>
  </w:num>
  <w:num w:numId="19" w16cid:durableId="1362591232">
    <w:abstractNumId w:val="45"/>
  </w:num>
  <w:num w:numId="20" w16cid:durableId="1287812555">
    <w:abstractNumId w:val="33"/>
  </w:num>
  <w:num w:numId="21" w16cid:durableId="580069905">
    <w:abstractNumId w:val="41"/>
  </w:num>
  <w:num w:numId="22" w16cid:durableId="1184906895">
    <w:abstractNumId w:val="6"/>
  </w:num>
  <w:num w:numId="23" w16cid:durableId="736824941">
    <w:abstractNumId w:val="29"/>
  </w:num>
  <w:num w:numId="24" w16cid:durableId="869756811">
    <w:abstractNumId w:val="3"/>
  </w:num>
  <w:num w:numId="25" w16cid:durableId="650402213">
    <w:abstractNumId w:val="18"/>
  </w:num>
  <w:num w:numId="26" w16cid:durableId="315836887">
    <w:abstractNumId w:val="43"/>
  </w:num>
  <w:num w:numId="27" w16cid:durableId="1635256896">
    <w:abstractNumId w:val="12"/>
  </w:num>
  <w:num w:numId="28" w16cid:durableId="1759981560">
    <w:abstractNumId w:val="20"/>
  </w:num>
  <w:num w:numId="29" w16cid:durableId="980882735">
    <w:abstractNumId w:val="35"/>
  </w:num>
  <w:num w:numId="30" w16cid:durableId="833954481">
    <w:abstractNumId w:val="14"/>
  </w:num>
  <w:num w:numId="31" w16cid:durableId="1248225554">
    <w:abstractNumId w:val="16"/>
  </w:num>
  <w:num w:numId="32" w16cid:durableId="131486711">
    <w:abstractNumId w:val="25"/>
  </w:num>
  <w:num w:numId="33" w16cid:durableId="1958219858">
    <w:abstractNumId w:val="24"/>
  </w:num>
  <w:num w:numId="34" w16cid:durableId="1264417220">
    <w:abstractNumId w:val="1"/>
  </w:num>
  <w:num w:numId="35" w16cid:durableId="1875312687">
    <w:abstractNumId w:val="2"/>
  </w:num>
  <w:num w:numId="36" w16cid:durableId="563683676">
    <w:abstractNumId w:val="42"/>
  </w:num>
  <w:num w:numId="37" w16cid:durableId="1470055492">
    <w:abstractNumId w:val="5"/>
  </w:num>
  <w:num w:numId="38" w16cid:durableId="1108431621">
    <w:abstractNumId w:val="37"/>
  </w:num>
  <w:num w:numId="39" w16cid:durableId="1229875608">
    <w:abstractNumId w:val="38"/>
  </w:num>
  <w:num w:numId="40" w16cid:durableId="1637830466">
    <w:abstractNumId w:val="4"/>
  </w:num>
  <w:num w:numId="41" w16cid:durableId="2100632339">
    <w:abstractNumId w:val="21"/>
  </w:num>
  <w:num w:numId="42" w16cid:durableId="607396815">
    <w:abstractNumId w:val="11"/>
  </w:num>
  <w:num w:numId="43" w16cid:durableId="1020357642">
    <w:abstractNumId w:val="27"/>
  </w:num>
  <w:num w:numId="44" w16cid:durableId="928851735">
    <w:abstractNumId w:val="36"/>
  </w:num>
  <w:num w:numId="45" w16cid:durableId="1193350016">
    <w:abstractNumId w:val="17"/>
  </w:num>
  <w:num w:numId="46" w16cid:durableId="947083689">
    <w:abstractNumId w:val="40"/>
  </w:num>
  <w:num w:numId="47" w16cid:durableId="478956519">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defaultTabStop w:val="720"/>
  <w:characterSpacingControl w:val="doNotCompres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12C4"/>
    <w:rsid w:val="000002CC"/>
    <w:rsid w:val="000006E8"/>
    <w:rsid w:val="00000898"/>
    <w:rsid w:val="00000AAF"/>
    <w:rsid w:val="00000CB6"/>
    <w:rsid w:val="00000EBE"/>
    <w:rsid w:val="000012BD"/>
    <w:rsid w:val="00001894"/>
    <w:rsid w:val="0000191A"/>
    <w:rsid w:val="00001B55"/>
    <w:rsid w:val="00001BBB"/>
    <w:rsid w:val="00002413"/>
    <w:rsid w:val="00002472"/>
    <w:rsid w:val="0000296C"/>
    <w:rsid w:val="000029BE"/>
    <w:rsid w:val="00002F15"/>
    <w:rsid w:val="00002F3F"/>
    <w:rsid w:val="00003428"/>
    <w:rsid w:val="0000388D"/>
    <w:rsid w:val="00003900"/>
    <w:rsid w:val="0000398F"/>
    <w:rsid w:val="00003D64"/>
    <w:rsid w:val="00003E2F"/>
    <w:rsid w:val="00003EBD"/>
    <w:rsid w:val="0000411E"/>
    <w:rsid w:val="00004483"/>
    <w:rsid w:val="00004A4F"/>
    <w:rsid w:val="00004BF9"/>
    <w:rsid w:val="00004C3F"/>
    <w:rsid w:val="00004D80"/>
    <w:rsid w:val="000050DE"/>
    <w:rsid w:val="00005267"/>
    <w:rsid w:val="000052D5"/>
    <w:rsid w:val="0000553B"/>
    <w:rsid w:val="0000576D"/>
    <w:rsid w:val="000059AD"/>
    <w:rsid w:val="00005AB5"/>
    <w:rsid w:val="00005CC2"/>
    <w:rsid w:val="00005D32"/>
    <w:rsid w:val="0000600C"/>
    <w:rsid w:val="0000615D"/>
    <w:rsid w:val="00006424"/>
    <w:rsid w:val="00006B1E"/>
    <w:rsid w:val="00006D67"/>
    <w:rsid w:val="00007014"/>
    <w:rsid w:val="000071C9"/>
    <w:rsid w:val="0000739A"/>
    <w:rsid w:val="00007BF9"/>
    <w:rsid w:val="00007CBC"/>
    <w:rsid w:val="0001031C"/>
    <w:rsid w:val="00010DB7"/>
    <w:rsid w:val="00010DCF"/>
    <w:rsid w:val="00010DD5"/>
    <w:rsid w:val="00011169"/>
    <w:rsid w:val="000112D0"/>
    <w:rsid w:val="0001155A"/>
    <w:rsid w:val="0001178C"/>
    <w:rsid w:val="00011A15"/>
    <w:rsid w:val="00011F58"/>
    <w:rsid w:val="0001210A"/>
    <w:rsid w:val="000121B1"/>
    <w:rsid w:val="0001248A"/>
    <w:rsid w:val="00012650"/>
    <w:rsid w:val="00012661"/>
    <w:rsid w:val="00012673"/>
    <w:rsid w:val="00012DEF"/>
    <w:rsid w:val="00013046"/>
    <w:rsid w:val="00013321"/>
    <w:rsid w:val="000133A1"/>
    <w:rsid w:val="000134B4"/>
    <w:rsid w:val="0001365F"/>
    <w:rsid w:val="000137B6"/>
    <w:rsid w:val="00013A80"/>
    <w:rsid w:val="00013C82"/>
    <w:rsid w:val="00013D13"/>
    <w:rsid w:val="0001464B"/>
    <w:rsid w:val="000146D2"/>
    <w:rsid w:val="0001475D"/>
    <w:rsid w:val="00014D59"/>
    <w:rsid w:val="000150BF"/>
    <w:rsid w:val="0001538C"/>
    <w:rsid w:val="000156C8"/>
    <w:rsid w:val="000156E0"/>
    <w:rsid w:val="000158E3"/>
    <w:rsid w:val="00015CCE"/>
    <w:rsid w:val="00015F43"/>
    <w:rsid w:val="00015FF6"/>
    <w:rsid w:val="000165A4"/>
    <w:rsid w:val="0001663C"/>
    <w:rsid w:val="000168F2"/>
    <w:rsid w:val="0001697B"/>
    <w:rsid w:val="00016CAD"/>
    <w:rsid w:val="00016E6B"/>
    <w:rsid w:val="00017112"/>
    <w:rsid w:val="00017644"/>
    <w:rsid w:val="000179CB"/>
    <w:rsid w:val="000179FD"/>
    <w:rsid w:val="00017A82"/>
    <w:rsid w:val="00017CB4"/>
    <w:rsid w:val="00017D41"/>
    <w:rsid w:val="00017D74"/>
    <w:rsid w:val="00017F81"/>
    <w:rsid w:val="00020D8C"/>
    <w:rsid w:val="00021687"/>
    <w:rsid w:val="00021A22"/>
    <w:rsid w:val="00021C6D"/>
    <w:rsid w:val="00021CAC"/>
    <w:rsid w:val="00021F14"/>
    <w:rsid w:val="00022186"/>
    <w:rsid w:val="00022336"/>
    <w:rsid w:val="0002254D"/>
    <w:rsid w:val="0002258C"/>
    <w:rsid w:val="00023032"/>
    <w:rsid w:val="0002306E"/>
    <w:rsid w:val="0002333E"/>
    <w:rsid w:val="000233C7"/>
    <w:rsid w:val="000237D2"/>
    <w:rsid w:val="00023AFF"/>
    <w:rsid w:val="00023B31"/>
    <w:rsid w:val="00023F06"/>
    <w:rsid w:val="000240F7"/>
    <w:rsid w:val="000241EE"/>
    <w:rsid w:val="0002435A"/>
    <w:rsid w:val="00024590"/>
    <w:rsid w:val="000246FE"/>
    <w:rsid w:val="00024FE1"/>
    <w:rsid w:val="00025523"/>
    <w:rsid w:val="00025B46"/>
    <w:rsid w:val="00025BDB"/>
    <w:rsid w:val="00025BE2"/>
    <w:rsid w:val="00026A41"/>
    <w:rsid w:val="00026B36"/>
    <w:rsid w:val="00026E35"/>
    <w:rsid w:val="0002709E"/>
    <w:rsid w:val="0002729B"/>
    <w:rsid w:val="00027388"/>
    <w:rsid w:val="000273D3"/>
    <w:rsid w:val="00027413"/>
    <w:rsid w:val="0002760C"/>
    <w:rsid w:val="00027981"/>
    <w:rsid w:val="00027E66"/>
    <w:rsid w:val="00027F2D"/>
    <w:rsid w:val="0003016B"/>
    <w:rsid w:val="000309C6"/>
    <w:rsid w:val="00030E0A"/>
    <w:rsid w:val="00031029"/>
    <w:rsid w:val="00031064"/>
    <w:rsid w:val="000310DD"/>
    <w:rsid w:val="00031CD0"/>
    <w:rsid w:val="00031F18"/>
    <w:rsid w:val="00032563"/>
    <w:rsid w:val="000328B7"/>
    <w:rsid w:val="00032BDD"/>
    <w:rsid w:val="00032FB8"/>
    <w:rsid w:val="0003312F"/>
    <w:rsid w:val="00033510"/>
    <w:rsid w:val="00033555"/>
    <w:rsid w:val="00033F6F"/>
    <w:rsid w:val="00033FEB"/>
    <w:rsid w:val="00034152"/>
    <w:rsid w:val="000344E8"/>
    <w:rsid w:val="000346DD"/>
    <w:rsid w:val="00034CBE"/>
    <w:rsid w:val="00034D77"/>
    <w:rsid w:val="00034E7C"/>
    <w:rsid w:val="00034FEA"/>
    <w:rsid w:val="00035204"/>
    <w:rsid w:val="00035B95"/>
    <w:rsid w:val="00035F2A"/>
    <w:rsid w:val="00036895"/>
    <w:rsid w:val="00036D0D"/>
    <w:rsid w:val="00036F3F"/>
    <w:rsid w:val="00036FB5"/>
    <w:rsid w:val="00036FEB"/>
    <w:rsid w:val="000376EF"/>
    <w:rsid w:val="00037A84"/>
    <w:rsid w:val="000405FB"/>
    <w:rsid w:val="00040989"/>
    <w:rsid w:val="0004099F"/>
    <w:rsid w:val="0004106F"/>
    <w:rsid w:val="0004131E"/>
    <w:rsid w:val="000415F8"/>
    <w:rsid w:val="0004177C"/>
    <w:rsid w:val="00041782"/>
    <w:rsid w:val="000418B9"/>
    <w:rsid w:val="00041966"/>
    <w:rsid w:val="00041AAA"/>
    <w:rsid w:val="00041AFA"/>
    <w:rsid w:val="00041C28"/>
    <w:rsid w:val="00041CB8"/>
    <w:rsid w:val="00041DC3"/>
    <w:rsid w:val="00041DF2"/>
    <w:rsid w:val="00042008"/>
    <w:rsid w:val="0004228F"/>
    <w:rsid w:val="0004233C"/>
    <w:rsid w:val="000423A8"/>
    <w:rsid w:val="000426BF"/>
    <w:rsid w:val="0004283F"/>
    <w:rsid w:val="00042EA7"/>
    <w:rsid w:val="000434ED"/>
    <w:rsid w:val="00043780"/>
    <w:rsid w:val="000437E8"/>
    <w:rsid w:val="00044185"/>
    <w:rsid w:val="00044337"/>
    <w:rsid w:val="00044534"/>
    <w:rsid w:val="000450F1"/>
    <w:rsid w:val="000455CA"/>
    <w:rsid w:val="00045693"/>
    <w:rsid w:val="000456B7"/>
    <w:rsid w:val="00045707"/>
    <w:rsid w:val="00045829"/>
    <w:rsid w:val="00045ED9"/>
    <w:rsid w:val="00046371"/>
    <w:rsid w:val="00046B07"/>
    <w:rsid w:val="000475FA"/>
    <w:rsid w:val="00047B47"/>
    <w:rsid w:val="00047CF7"/>
    <w:rsid w:val="00047EAF"/>
    <w:rsid w:val="00047F1E"/>
    <w:rsid w:val="00050032"/>
    <w:rsid w:val="00050060"/>
    <w:rsid w:val="000501F7"/>
    <w:rsid w:val="00050208"/>
    <w:rsid w:val="000508DF"/>
    <w:rsid w:val="0005091F"/>
    <w:rsid w:val="0005097A"/>
    <w:rsid w:val="00050D58"/>
    <w:rsid w:val="00051182"/>
    <w:rsid w:val="00051518"/>
    <w:rsid w:val="000516B2"/>
    <w:rsid w:val="000519FF"/>
    <w:rsid w:val="00051C1F"/>
    <w:rsid w:val="00052C54"/>
    <w:rsid w:val="00052D89"/>
    <w:rsid w:val="00053080"/>
    <w:rsid w:val="000534C0"/>
    <w:rsid w:val="000539A9"/>
    <w:rsid w:val="00053A8D"/>
    <w:rsid w:val="00054112"/>
    <w:rsid w:val="000542BA"/>
    <w:rsid w:val="00054802"/>
    <w:rsid w:val="00054B16"/>
    <w:rsid w:val="00055419"/>
    <w:rsid w:val="0005553D"/>
    <w:rsid w:val="000559A5"/>
    <w:rsid w:val="00055C2A"/>
    <w:rsid w:val="00055E44"/>
    <w:rsid w:val="00055E63"/>
    <w:rsid w:val="0005612C"/>
    <w:rsid w:val="00056538"/>
    <w:rsid w:val="00056D45"/>
    <w:rsid w:val="000571B2"/>
    <w:rsid w:val="00057262"/>
    <w:rsid w:val="00057466"/>
    <w:rsid w:val="00057508"/>
    <w:rsid w:val="00057566"/>
    <w:rsid w:val="0005790B"/>
    <w:rsid w:val="00057B1D"/>
    <w:rsid w:val="00057C55"/>
    <w:rsid w:val="00057E7C"/>
    <w:rsid w:val="0006004D"/>
    <w:rsid w:val="00060181"/>
    <w:rsid w:val="000602BF"/>
    <w:rsid w:val="0006066D"/>
    <w:rsid w:val="00060AC0"/>
    <w:rsid w:val="00060CDE"/>
    <w:rsid w:val="00061106"/>
    <w:rsid w:val="000611A7"/>
    <w:rsid w:val="000611D1"/>
    <w:rsid w:val="0006120A"/>
    <w:rsid w:val="00061551"/>
    <w:rsid w:val="00061FE6"/>
    <w:rsid w:val="0006204D"/>
    <w:rsid w:val="000620FC"/>
    <w:rsid w:val="0006273B"/>
    <w:rsid w:val="00062F86"/>
    <w:rsid w:val="0006330A"/>
    <w:rsid w:val="00063816"/>
    <w:rsid w:val="00063821"/>
    <w:rsid w:val="000638D4"/>
    <w:rsid w:val="00063B36"/>
    <w:rsid w:val="00064538"/>
    <w:rsid w:val="000646CD"/>
    <w:rsid w:val="00064C79"/>
    <w:rsid w:val="00064C80"/>
    <w:rsid w:val="00064D64"/>
    <w:rsid w:val="00064D89"/>
    <w:rsid w:val="00064FC8"/>
    <w:rsid w:val="0006509C"/>
    <w:rsid w:val="00065FED"/>
    <w:rsid w:val="00066DB6"/>
    <w:rsid w:val="00066FB1"/>
    <w:rsid w:val="00066FF3"/>
    <w:rsid w:val="0006705A"/>
    <w:rsid w:val="0006753B"/>
    <w:rsid w:val="00067717"/>
    <w:rsid w:val="00067E8A"/>
    <w:rsid w:val="00067FEE"/>
    <w:rsid w:val="000703DA"/>
    <w:rsid w:val="00070570"/>
    <w:rsid w:val="00070594"/>
    <w:rsid w:val="000705BB"/>
    <w:rsid w:val="00070672"/>
    <w:rsid w:val="00070AE0"/>
    <w:rsid w:val="00070FF7"/>
    <w:rsid w:val="00070FFC"/>
    <w:rsid w:val="00071166"/>
    <w:rsid w:val="00071299"/>
    <w:rsid w:val="000714BD"/>
    <w:rsid w:val="000714E7"/>
    <w:rsid w:val="000718FF"/>
    <w:rsid w:val="00072003"/>
    <w:rsid w:val="00072E1D"/>
    <w:rsid w:val="00072F07"/>
    <w:rsid w:val="00072F70"/>
    <w:rsid w:val="00073130"/>
    <w:rsid w:val="0007394B"/>
    <w:rsid w:val="00073AB7"/>
    <w:rsid w:val="00073FC0"/>
    <w:rsid w:val="000740E5"/>
    <w:rsid w:val="000742D6"/>
    <w:rsid w:val="00074AD5"/>
    <w:rsid w:val="00074C9A"/>
    <w:rsid w:val="0007568A"/>
    <w:rsid w:val="00075CC3"/>
    <w:rsid w:val="00076542"/>
    <w:rsid w:val="00076573"/>
    <w:rsid w:val="00076CE5"/>
    <w:rsid w:val="00076F1A"/>
    <w:rsid w:val="00077472"/>
    <w:rsid w:val="0007750C"/>
    <w:rsid w:val="000775D6"/>
    <w:rsid w:val="0007761A"/>
    <w:rsid w:val="00077EDD"/>
    <w:rsid w:val="000800B5"/>
    <w:rsid w:val="000808A7"/>
    <w:rsid w:val="000808AE"/>
    <w:rsid w:val="00081060"/>
    <w:rsid w:val="00081704"/>
    <w:rsid w:val="00081A0A"/>
    <w:rsid w:val="00081B81"/>
    <w:rsid w:val="00081C10"/>
    <w:rsid w:val="00081EDD"/>
    <w:rsid w:val="00082677"/>
    <w:rsid w:val="00082922"/>
    <w:rsid w:val="00082B7C"/>
    <w:rsid w:val="00082E7C"/>
    <w:rsid w:val="00083162"/>
    <w:rsid w:val="000839F5"/>
    <w:rsid w:val="00083BFC"/>
    <w:rsid w:val="00083C59"/>
    <w:rsid w:val="00083EF3"/>
    <w:rsid w:val="000842FC"/>
    <w:rsid w:val="000846CA"/>
    <w:rsid w:val="000847A4"/>
    <w:rsid w:val="00084CFC"/>
    <w:rsid w:val="00084D49"/>
    <w:rsid w:val="00084FE5"/>
    <w:rsid w:val="0008519B"/>
    <w:rsid w:val="000854D6"/>
    <w:rsid w:val="000855CF"/>
    <w:rsid w:val="00085764"/>
    <w:rsid w:val="0008585E"/>
    <w:rsid w:val="00086080"/>
    <w:rsid w:val="0008643C"/>
    <w:rsid w:val="00086690"/>
    <w:rsid w:val="00086831"/>
    <w:rsid w:val="00086A6C"/>
    <w:rsid w:val="00086DC7"/>
    <w:rsid w:val="00086E65"/>
    <w:rsid w:val="000870BB"/>
    <w:rsid w:val="0008738E"/>
    <w:rsid w:val="00087F8D"/>
    <w:rsid w:val="0009093E"/>
    <w:rsid w:val="00090BA6"/>
    <w:rsid w:val="00090F23"/>
    <w:rsid w:val="00091025"/>
    <w:rsid w:val="00091093"/>
    <w:rsid w:val="00091A51"/>
    <w:rsid w:val="00091C6C"/>
    <w:rsid w:val="000925B8"/>
    <w:rsid w:val="000926B2"/>
    <w:rsid w:val="00092BF3"/>
    <w:rsid w:val="00092CB3"/>
    <w:rsid w:val="000931BD"/>
    <w:rsid w:val="00093A3F"/>
    <w:rsid w:val="00094235"/>
    <w:rsid w:val="000942B1"/>
    <w:rsid w:val="0009443C"/>
    <w:rsid w:val="00094A70"/>
    <w:rsid w:val="00094CF9"/>
    <w:rsid w:val="00094EA1"/>
    <w:rsid w:val="00095156"/>
    <w:rsid w:val="000951E8"/>
    <w:rsid w:val="0009533F"/>
    <w:rsid w:val="000954BE"/>
    <w:rsid w:val="00095A8E"/>
    <w:rsid w:val="00095AA7"/>
    <w:rsid w:val="00095D2E"/>
    <w:rsid w:val="00095F3C"/>
    <w:rsid w:val="00096125"/>
    <w:rsid w:val="00096188"/>
    <w:rsid w:val="000966C8"/>
    <w:rsid w:val="00096770"/>
    <w:rsid w:val="00096854"/>
    <w:rsid w:val="0009685B"/>
    <w:rsid w:val="00096A19"/>
    <w:rsid w:val="00096A30"/>
    <w:rsid w:val="00096B4C"/>
    <w:rsid w:val="00096CE1"/>
    <w:rsid w:val="000971FA"/>
    <w:rsid w:val="000971FC"/>
    <w:rsid w:val="0009755B"/>
    <w:rsid w:val="00097604"/>
    <w:rsid w:val="000A0338"/>
    <w:rsid w:val="000A03D1"/>
    <w:rsid w:val="000A07AB"/>
    <w:rsid w:val="000A0974"/>
    <w:rsid w:val="000A0EA1"/>
    <w:rsid w:val="000A116A"/>
    <w:rsid w:val="000A15CF"/>
    <w:rsid w:val="000A15D5"/>
    <w:rsid w:val="000A187D"/>
    <w:rsid w:val="000A19A0"/>
    <w:rsid w:val="000A1C74"/>
    <w:rsid w:val="000A22C3"/>
    <w:rsid w:val="000A2653"/>
    <w:rsid w:val="000A2C0C"/>
    <w:rsid w:val="000A2C8B"/>
    <w:rsid w:val="000A3066"/>
    <w:rsid w:val="000A30D2"/>
    <w:rsid w:val="000A3111"/>
    <w:rsid w:val="000A3922"/>
    <w:rsid w:val="000A3E02"/>
    <w:rsid w:val="000A4128"/>
    <w:rsid w:val="000A4A3A"/>
    <w:rsid w:val="000A4B74"/>
    <w:rsid w:val="000A4CA7"/>
    <w:rsid w:val="000A4CEC"/>
    <w:rsid w:val="000A4D0C"/>
    <w:rsid w:val="000A4ED1"/>
    <w:rsid w:val="000A5059"/>
    <w:rsid w:val="000A55D6"/>
    <w:rsid w:val="000A5750"/>
    <w:rsid w:val="000A5C28"/>
    <w:rsid w:val="000A6066"/>
    <w:rsid w:val="000A610A"/>
    <w:rsid w:val="000A653F"/>
    <w:rsid w:val="000A6842"/>
    <w:rsid w:val="000A6ADF"/>
    <w:rsid w:val="000A6F10"/>
    <w:rsid w:val="000A6F47"/>
    <w:rsid w:val="000A75A2"/>
    <w:rsid w:val="000A76AF"/>
    <w:rsid w:val="000A7E11"/>
    <w:rsid w:val="000A7F3B"/>
    <w:rsid w:val="000A7F57"/>
    <w:rsid w:val="000B0007"/>
    <w:rsid w:val="000B0193"/>
    <w:rsid w:val="000B044A"/>
    <w:rsid w:val="000B0574"/>
    <w:rsid w:val="000B0683"/>
    <w:rsid w:val="000B09FF"/>
    <w:rsid w:val="000B1456"/>
    <w:rsid w:val="000B15BA"/>
    <w:rsid w:val="000B1809"/>
    <w:rsid w:val="000B19E5"/>
    <w:rsid w:val="000B1B50"/>
    <w:rsid w:val="000B1DF2"/>
    <w:rsid w:val="000B1ED3"/>
    <w:rsid w:val="000B2339"/>
    <w:rsid w:val="000B2458"/>
    <w:rsid w:val="000B2C17"/>
    <w:rsid w:val="000B2CC3"/>
    <w:rsid w:val="000B2DD9"/>
    <w:rsid w:val="000B3645"/>
    <w:rsid w:val="000B3698"/>
    <w:rsid w:val="000B374F"/>
    <w:rsid w:val="000B37D3"/>
    <w:rsid w:val="000B3EBB"/>
    <w:rsid w:val="000B3ECA"/>
    <w:rsid w:val="000B400C"/>
    <w:rsid w:val="000B46C9"/>
    <w:rsid w:val="000B46DF"/>
    <w:rsid w:val="000B494E"/>
    <w:rsid w:val="000B49B9"/>
    <w:rsid w:val="000B4B3F"/>
    <w:rsid w:val="000B4C1B"/>
    <w:rsid w:val="000B5141"/>
    <w:rsid w:val="000B5486"/>
    <w:rsid w:val="000B5726"/>
    <w:rsid w:val="000B57E9"/>
    <w:rsid w:val="000B591C"/>
    <w:rsid w:val="000B5B04"/>
    <w:rsid w:val="000B5CCD"/>
    <w:rsid w:val="000B648D"/>
    <w:rsid w:val="000B6679"/>
    <w:rsid w:val="000B67D2"/>
    <w:rsid w:val="000B68E1"/>
    <w:rsid w:val="000B691D"/>
    <w:rsid w:val="000B6C81"/>
    <w:rsid w:val="000B7016"/>
    <w:rsid w:val="000B7437"/>
    <w:rsid w:val="000B751F"/>
    <w:rsid w:val="000B7C17"/>
    <w:rsid w:val="000B7D66"/>
    <w:rsid w:val="000C0236"/>
    <w:rsid w:val="000C06CC"/>
    <w:rsid w:val="000C072C"/>
    <w:rsid w:val="000C0983"/>
    <w:rsid w:val="000C09EB"/>
    <w:rsid w:val="000C0C1A"/>
    <w:rsid w:val="000C0F22"/>
    <w:rsid w:val="000C11F3"/>
    <w:rsid w:val="000C1501"/>
    <w:rsid w:val="000C177D"/>
    <w:rsid w:val="000C18C1"/>
    <w:rsid w:val="000C19EC"/>
    <w:rsid w:val="000C1D26"/>
    <w:rsid w:val="000C1E89"/>
    <w:rsid w:val="000C1F5E"/>
    <w:rsid w:val="000C22F6"/>
    <w:rsid w:val="000C2624"/>
    <w:rsid w:val="000C2D3E"/>
    <w:rsid w:val="000C328D"/>
    <w:rsid w:val="000C344B"/>
    <w:rsid w:val="000C3B37"/>
    <w:rsid w:val="000C3E9C"/>
    <w:rsid w:val="000C3F8E"/>
    <w:rsid w:val="000C4222"/>
    <w:rsid w:val="000C44FC"/>
    <w:rsid w:val="000C4529"/>
    <w:rsid w:val="000C4543"/>
    <w:rsid w:val="000C4C5B"/>
    <w:rsid w:val="000C4E1F"/>
    <w:rsid w:val="000C4F1F"/>
    <w:rsid w:val="000C5365"/>
    <w:rsid w:val="000C55E4"/>
    <w:rsid w:val="000C55F9"/>
    <w:rsid w:val="000C5625"/>
    <w:rsid w:val="000C5A57"/>
    <w:rsid w:val="000C5CA2"/>
    <w:rsid w:val="000C5EE1"/>
    <w:rsid w:val="000C5F32"/>
    <w:rsid w:val="000C5F3C"/>
    <w:rsid w:val="000C6079"/>
    <w:rsid w:val="000C6167"/>
    <w:rsid w:val="000C6760"/>
    <w:rsid w:val="000C6C5D"/>
    <w:rsid w:val="000C7007"/>
    <w:rsid w:val="000C735B"/>
    <w:rsid w:val="000C75D8"/>
    <w:rsid w:val="000C7615"/>
    <w:rsid w:val="000C7EDE"/>
    <w:rsid w:val="000D01A3"/>
    <w:rsid w:val="000D0511"/>
    <w:rsid w:val="000D05DC"/>
    <w:rsid w:val="000D0860"/>
    <w:rsid w:val="000D09AB"/>
    <w:rsid w:val="000D0FFD"/>
    <w:rsid w:val="000D13B3"/>
    <w:rsid w:val="000D1936"/>
    <w:rsid w:val="000D1A0D"/>
    <w:rsid w:val="000D1ACA"/>
    <w:rsid w:val="000D2063"/>
    <w:rsid w:val="000D24FC"/>
    <w:rsid w:val="000D25D0"/>
    <w:rsid w:val="000D2874"/>
    <w:rsid w:val="000D2B33"/>
    <w:rsid w:val="000D2C98"/>
    <w:rsid w:val="000D2CAE"/>
    <w:rsid w:val="000D2DDB"/>
    <w:rsid w:val="000D2F4B"/>
    <w:rsid w:val="000D3705"/>
    <w:rsid w:val="000D3835"/>
    <w:rsid w:val="000D3EC3"/>
    <w:rsid w:val="000D4056"/>
    <w:rsid w:val="000D408D"/>
    <w:rsid w:val="000D41C5"/>
    <w:rsid w:val="000D4443"/>
    <w:rsid w:val="000D4701"/>
    <w:rsid w:val="000D4794"/>
    <w:rsid w:val="000D4C67"/>
    <w:rsid w:val="000D4C6D"/>
    <w:rsid w:val="000D4DD3"/>
    <w:rsid w:val="000D54A4"/>
    <w:rsid w:val="000D55C1"/>
    <w:rsid w:val="000D5747"/>
    <w:rsid w:val="000D599F"/>
    <w:rsid w:val="000D5C7C"/>
    <w:rsid w:val="000D5E15"/>
    <w:rsid w:val="000D601D"/>
    <w:rsid w:val="000D648E"/>
    <w:rsid w:val="000D6C84"/>
    <w:rsid w:val="000D6E05"/>
    <w:rsid w:val="000D6ECA"/>
    <w:rsid w:val="000D741E"/>
    <w:rsid w:val="000D76D1"/>
    <w:rsid w:val="000D774A"/>
    <w:rsid w:val="000D792C"/>
    <w:rsid w:val="000D7A80"/>
    <w:rsid w:val="000D7B71"/>
    <w:rsid w:val="000D7BBA"/>
    <w:rsid w:val="000D7C8D"/>
    <w:rsid w:val="000D7C91"/>
    <w:rsid w:val="000D7FEB"/>
    <w:rsid w:val="000E011D"/>
    <w:rsid w:val="000E0129"/>
    <w:rsid w:val="000E0413"/>
    <w:rsid w:val="000E072C"/>
    <w:rsid w:val="000E07E2"/>
    <w:rsid w:val="000E07E8"/>
    <w:rsid w:val="000E0947"/>
    <w:rsid w:val="000E16AF"/>
    <w:rsid w:val="000E16B7"/>
    <w:rsid w:val="000E1EF5"/>
    <w:rsid w:val="000E1F3D"/>
    <w:rsid w:val="000E1FEA"/>
    <w:rsid w:val="000E1FEF"/>
    <w:rsid w:val="000E1FF7"/>
    <w:rsid w:val="000E22F4"/>
    <w:rsid w:val="000E2679"/>
    <w:rsid w:val="000E2AF5"/>
    <w:rsid w:val="000E2F7B"/>
    <w:rsid w:val="000E32C4"/>
    <w:rsid w:val="000E3354"/>
    <w:rsid w:val="000E387B"/>
    <w:rsid w:val="000E3AE0"/>
    <w:rsid w:val="000E3B09"/>
    <w:rsid w:val="000E3D48"/>
    <w:rsid w:val="000E3EB2"/>
    <w:rsid w:val="000E3EF8"/>
    <w:rsid w:val="000E407E"/>
    <w:rsid w:val="000E42B7"/>
    <w:rsid w:val="000E43F3"/>
    <w:rsid w:val="000E49CE"/>
    <w:rsid w:val="000E4BB3"/>
    <w:rsid w:val="000E4F5B"/>
    <w:rsid w:val="000E5247"/>
    <w:rsid w:val="000E533D"/>
    <w:rsid w:val="000E538E"/>
    <w:rsid w:val="000E5396"/>
    <w:rsid w:val="000E5693"/>
    <w:rsid w:val="000E58B7"/>
    <w:rsid w:val="000E5973"/>
    <w:rsid w:val="000E5A6D"/>
    <w:rsid w:val="000E5BF0"/>
    <w:rsid w:val="000E63C9"/>
    <w:rsid w:val="000E6450"/>
    <w:rsid w:val="000E6462"/>
    <w:rsid w:val="000E6BCF"/>
    <w:rsid w:val="000E6E04"/>
    <w:rsid w:val="000E6F1F"/>
    <w:rsid w:val="000E6F3B"/>
    <w:rsid w:val="000E7402"/>
    <w:rsid w:val="000E74A8"/>
    <w:rsid w:val="000E759A"/>
    <w:rsid w:val="000E7DB3"/>
    <w:rsid w:val="000E7F38"/>
    <w:rsid w:val="000F054E"/>
    <w:rsid w:val="000F068E"/>
    <w:rsid w:val="000F0BF0"/>
    <w:rsid w:val="000F0D35"/>
    <w:rsid w:val="000F0D53"/>
    <w:rsid w:val="000F0E30"/>
    <w:rsid w:val="000F1172"/>
    <w:rsid w:val="000F1176"/>
    <w:rsid w:val="000F14A9"/>
    <w:rsid w:val="000F1677"/>
    <w:rsid w:val="000F1B23"/>
    <w:rsid w:val="000F1CAD"/>
    <w:rsid w:val="000F1DE3"/>
    <w:rsid w:val="000F21CA"/>
    <w:rsid w:val="000F249D"/>
    <w:rsid w:val="000F2C2D"/>
    <w:rsid w:val="000F2D33"/>
    <w:rsid w:val="000F3136"/>
    <w:rsid w:val="000F31EA"/>
    <w:rsid w:val="000F3506"/>
    <w:rsid w:val="000F3752"/>
    <w:rsid w:val="000F37CB"/>
    <w:rsid w:val="000F39F2"/>
    <w:rsid w:val="000F3F00"/>
    <w:rsid w:val="000F3F55"/>
    <w:rsid w:val="000F4898"/>
    <w:rsid w:val="000F48EB"/>
    <w:rsid w:val="000F4A36"/>
    <w:rsid w:val="000F4CF9"/>
    <w:rsid w:val="000F5250"/>
    <w:rsid w:val="000F550E"/>
    <w:rsid w:val="000F57D8"/>
    <w:rsid w:val="000F57D9"/>
    <w:rsid w:val="000F5849"/>
    <w:rsid w:val="000F5A16"/>
    <w:rsid w:val="000F5A58"/>
    <w:rsid w:val="000F5A69"/>
    <w:rsid w:val="000F5BFE"/>
    <w:rsid w:val="000F6031"/>
    <w:rsid w:val="000F61F5"/>
    <w:rsid w:val="000F62A9"/>
    <w:rsid w:val="000F6D86"/>
    <w:rsid w:val="000F6FEB"/>
    <w:rsid w:val="000F742F"/>
    <w:rsid w:val="000F77AB"/>
    <w:rsid w:val="000F7805"/>
    <w:rsid w:val="000F7CF3"/>
    <w:rsid w:val="00100601"/>
    <w:rsid w:val="00100BE1"/>
    <w:rsid w:val="00100D4B"/>
    <w:rsid w:val="001018D0"/>
    <w:rsid w:val="001019A8"/>
    <w:rsid w:val="00101AC3"/>
    <w:rsid w:val="001022AF"/>
    <w:rsid w:val="0010246E"/>
    <w:rsid w:val="0010288C"/>
    <w:rsid w:val="0010292B"/>
    <w:rsid w:val="00102C9B"/>
    <w:rsid w:val="00102D44"/>
    <w:rsid w:val="001036E1"/>
    <w:rsid w:val="0010371C"/>
    <w:rsid w:val="00103746"/>
    <w:rsid w:val="00103D05"/>
    <w:rsid w:val="00103DA0"/>
    <w:rsid w:val="001042D6"/>
    <w:rsid w:val="001044C9"/>
    <w:rsid w:val="001045F8"/>
    <w:rsid w:val="00105E7F"/>
    <w:rsid w:val="00105F66"/>
    <w:rsid w:val="00106236"/>
    <w:rsid w:val="0010652A"/>
    <w:rsid w:val="001069AF"/>
    <w:rsid w:val="00106B09"/>
    <w:rsid w:val="00106B26"/>
    <w:rsid w:val="00106B2A"/>
    <w:rsid w:val="00106C48"/>
    <w:rsid w:val="00106E6D"/>
    <w:rsid w:val="0010703F"/>
    <w:rsid w:val="001071EA"/>
    <w:rsid w:val="00107C46"/>
    <w:rsid w:val="00107CF8"/>
    <w:rsid w:val="00110069"/>
    <w:rsid w:val="00110072"/>
    <w:rsid w:val="0011008F"/>
    <w:rsid w:val="00110109"/>
    <w:rsid w:val="00110206"/>
    <w:rsid w:val="00110300"/>
    <w:rsid w:val="001105E2"/>
    <w:rsid w:val="00110A6C"/>
    <w:rsid w:val="00111168"/>
    <w:rsid w:val="0011173B"/>
    <w:rsid w:val="001117B6"/>
    <w:rsid w:val="00111842"/>
    <w:rsid w:val="00111EAC"/>
    <w:rsid w:val="00111F02"/>
    <w:rsid w:val="00112472"/>
    <w:rsid w:val="001128CC"/>
    <w:rsid w:val="001128E9"/>
    <w:rsid w:val="00112A93"/>
    <w:rsid w:val="00113079"/>
    <w:rsid w:val="0011339E"/>
    <w:rsid w:val="001139B4"/>
    <w:rsid w:val="00113AE6"/>
    <w:rsid w:val="00113FAF"/>
    <w:rsid w:val="00114134"/>
    <w:rsid w:val="00114664"/>
    <w:rsid w:val="001146A7"/>
    <w:rsid w:val="00115448"/>
    <w:rsid w:val="0011553E"/>
    <w:rsid w:val="0011564C"/>
    <w:rsid w:val="00115B90"/>
    <w:rsid w:val="001163FC"/>
    <w:rsid w:val="00116672"/>
    <w:rsid w:val="00116912"/>
    <w:rsid w:val="00116970"/>
    <w:rsid w:val="00116E38"/>
    <w:rsid w:val="00117629"/>
    <w:rsid w:val="00120712"/>
    <w:rsid w:val="001207F5"/>
    <w:rsid w:val="00120A9F"/>
    <w:rsid w:val="00120CD9"/>
    <w:rsid w:val="00120D29"/>
    <w:rsid w:val="00120D6A"/>
    <w:rsid w:val="00121236"/>
    <w:rsid w:val="001212C0"/>
    <w:rsid w:val="00121702"/>
    <w:rsid w:val="00121DFC"/>
    <w:rsid w:val="0012233D"/>
    <w:rsid w:val="001223A5"/>
    <w:rsid w:val="001227C3"/>
    <w:rsid w:val="001227F5"/>
    <w:rsid w:val="00122A50"/>
    <w:rsid w:val="00122DED"/>
    <w:rsid w:val="001231E8"/>
    <w:rsid w:val="0012320B"/>
    <w:rsid w:val="001235CC"/>
    <w:rsid w:val="00123E83"/>
    <w:rsid w:val="00124059"/>
    <w:rsid w:val="001241B9"/>
    <w:rsid w:val="00124641"/>
    <w:rsid w:val="0012470B"/>
    <w:rsid w:val="001247D5"/>
    <w:rsid w:val="0012553D"/>
    <w:rsid w:val="00125BAE"/>
    <w:rsid w:val="00126014"/>
    <w:rsid w:val="001260EF"/>
    <w:rsid w:val="00126145"/>
    <w:rsid w:val="00126914"/>
    <w:rsid w:val="00126B18"/>
    <w:rsid w:val="00126EF7"/>
    <w:rsid w:val="001276D1"/>
    <w:rsid w:val="0012789A"/>
    <w:rsid w:val="001278F0"/>
    <w:rsid w:val="00127D56"/>
    <w:rsid w:val="00127E73"/>
    <w:rsid w:val="00127F18"/>
    <w:rsid w:val="00130237"/>
    <w:rsid w:val="00130268"/>
    <w:rsid w:val="00130611"/>
    <w:rsid w:val="0013065F"/>
    <w:rsid w:val="00130A00"/>
    <w:rsid w:val="00130B87"/>
    <w:rsid w:val="00131256"/>
    <w:rsid w:val="0013174A"/>
    <w:rsid w:val="001320DE"/>
    <w:rsid w:val="001329D7"/>
    <w:rsid w:val="001329D8"/>
    <w:rsid w:val="00132D4E"/>
    <w:rsid w:val="00132E57"/>
    <w:rsid w:val="00132FC6"/>
    <w:rsid w:val="00133269"/>
    <w:rsid w:val="00133945"/>
    <w:rsid w:val="001339DA"/>
    <w:rsid w:val="00133A02"/>
    <w:rsid w:val="00133A4F"/>
    <w:rsid w:val="00133A59"/>
    <w:rsid w:val="00133AD1"/>
    <w:rsid w:val="00134520"/>
    <w:rsid w:val="001345B4"/>
    <w:rsid w:val="00134687"/>
    <w:rsid w:val="00134973"/>
    <w:rsid w:val="00134C71"/>
    <w:rsid w:val="00134F21"/>
    <w:rsid w:val="00135126"/>
    <w:rsid w:val="00135255"/>
    <w:rsid w:val="00135429"/>
    <w:rsid w:val="001356E7"/>
    <w:rsid w:val="00135879"/>
    <w:rsid w:val="001358B1"/>
    <w:rsid w:val="001359F6"/>
    <w:rsid w:val="00135A00"/>
    <w:rsid w:val="0013628B"/>
    <w:rsid w:val="001362D9"/>
    <w:rsid w:val="00136347"/>
    <w:rsid w:val="0013667B"/>
    <w:rsid w:val="0013670D"/>
    <w:rsid w:val="00136D75"/>
    <w:rsid w:val="00137085"/>
    <w:rsid w:val="001370CC"/>
    <w:rsid w:val="001371FB"/>
    <w:rsid w:val="001375DC"/>
    <w:rsid w:val="00137749"/>
    <w:rsid w:val="00137B86"/>
    <w:rsid w:val="001404BB"/>
    <w:rsid w:val="00140636"/>
    <w:rsid w:val="0014099A"/>
    <w:rsid w:val="00141165"/>
    <w:rsid w:val="00141589"/>
    <w:rsid w:val="00141774"/>
    <w:rsid w:val="00141B01"/>
    <w:rsid w:val="00141D43"/>
    <w:rsid w:val="00141E1C"/>
    <w:rsid w:val="001422E7"/>
    <w:rsid w:val="001425F0"/>
    <w:rsid w:val="001426BF"/>
    <w:rsid w:val="00142C88"/>
    <w:rsid w:val="001430DA"/>
    <w:rsid w:val="001432F5"/>
    <w:rsid w:val="001438D5"/>
    <w:rsid w:val="00143963"/>
    <w:rsid w:val="00143E42"/>
    <w:rsid w:val="0014404A"/>
    <w:rsid w:val="001446A4"/>
    <w:rsid w:val="001446D6"/>
    <w:rsid w:val="0014476F"/>
    <w:rsid w:val="001449E6"/>
    <w:rsid w:val="0014539A"/>
    <w:rsid w:val="00146157"/>
    <w:rsid w:val="00146748"/>
    <w:rsid w:val="00146A65"/>
    <w:rsid w:val="00147164"/>
    <w:rsid w:val="0014719D"/>
    <w:rsid w:val="00147289"/>
    <w:rsid w:val="00147501"/>
    <w:rsid w:val="00147833"/>
    <w:rsid w:val="00147A53"/>
    <w:rsid w:val="00147AF0"/>
    <w:rsid w:val="00147CF3"/>
    <w:rsid w:val="00147EC9"/>
    <w:rsid w:val="00147F29"/>
    <w:rsid w:val="00147FAF"/>
    <w:rsid w:val="001508DD"/>
    <w:rsid w:val="001509A7"/>
    <w:rsid w:val="00150C84"/>
    <w:rsid w:val="00150CD4"/>
    <w:rsid w:val="00150D1B"/>
    <w:rsid w:val="00150F1A"/>
    <w:rsid w:val="00151258"/>
    <w:rsid w:val="001512B5"/>
    <w:rsid w:val="00151AE2"/>
    <w:rsid w:val="00151C35"/>
    <w:rsid w:val="001529F9"/>
    <w:rsid w:val="00152B59"/>
    <w:rsid w:val="00152FCF"/>
    <w:rsid w:val="00153222"/>
    <w:rsid w:val="00153653"/>
    <w:rsid w:val="00153862"/>
    <w:rsid w:val="001538FB"/>
    <w:rsid w:val="00153CD2"/>
    <w:rsid w:val="00153FCA"/>
    <w:rsid w:val="00154109"/>
    <w:rsid w:val="0015472D"/>
    <w:rsid w:val="00154793"/>
    <w:rsid w:val="00154C24"/>
    <w:rsid w:val="00154E6A"/>
    <w:rsid w:val="00155D3E"/>
    <w:rsid w:val="00155FFC"/>
    <w:rsid w:val="00156167"/>
    <w:rsid w:val="0015670A"/>
    <w:rsid w:val="00156745"/>
    <w:rsid w:val="0015701A"/>
    <w:rsid w:val="0015703C"/>
    <w:rsid w:val="001572ED"/>
    <w:rsid w:val="001573E4"/>
    <w:rsid w:val="00157A37"/>
    <w:rsid w:val="00157CBB"/>
    <w:rsid w:val="00157D82"/>
    <w:rsid w:val="00157F0D"/>
    <w:rsid w:val="00157FF7"/>
    <w:rsid w:val="001600BC"/>
    <w:rsid w:val="001603DD"/>
    <w:rsid w:val="0016063A"/>
    <w:rsid w:val="00160675"/>
    <w:rsid w:val="00160738"/>
    <w:rsid w:val="0016078A"/>
    <w:rsid w:val="001607AA"/>
    <w:rsid w:val="001615CD"/>
    <w:rsid w:val="001619CC"/>
    <w:rsid w:val="00161BFE"/>
    <w:rsid w:val="001626C0"/>
    <w:rsid w:val="001626D9"/>
    <w:rsid w:val="0016299A"/>
    <w:rsid w:val="00162BD2"/>
    <w:rsid w:val="00162CC7"/>
    <w:rsid w:val="00163212"/>
    <w:rsid w:val="0016344F"/>
    <w:rsid w:val="001637C9"/>
    <w:rsid w:val="00163EB5"/>
    <w:rsid w:val="00164DF6"/>
    <w:rsid w:val="00164F52"/>
    <w:rsid w:val="0016506A"/>
    <w:rsid w:val="00165570"/>
    <w:rsid w:val="00165B77"/>
    <w:rsid w:val="00165DA9"/>
    <w:rsid w:val="00165DB4"/>
    <w:rsid w:val="00165DB7"/>
    <w:rsid w:val="00165E44"/>
    <w:rsid w:val="00165E75"/>
    <w:rsid w:val="00165EF9"/>
    <w:rsid w:val="0016605C"/>
    <w:rsid w:val="00166A72"/>
    <w:rsid w:val="00166C3E"/>
    <w:rsid w:val="00166CAC"/>
    <w:rsid w:val="00167565"/>
    <w:rsid w:val="00167906"/>
    <w:rsid w:val="00167987"/>
    <w:rsid w:val="00167D65"/>
    <w:rsid w:val="00167DFA"/>
    <w:rsid w:val="00167FC8"/>
    <w:rsid w:val="00170126"/>
    <w:rsid w:val="00170546"/>
    <w:rsid w:val="0017073F"/>
    <w:rsid w:val="00170931"/>
    <w:rsid w:val="00170D0A"/>
    <w:rsid w:val="00170F56"/>
    <w:rsid w:val="00170F7E"/>
    <w:rsid w:val="0017118B"/>
    <w:rsid w:val="00171614"/>
    <w:rsid w:val="00171A1E"/>
    <w:rsid w:val="00171BB7"/>
    <w:rsid w:val="001722DD"/>
    <w:rsid w:val="00172506"/>
    <w:rsid w:val="00172645"/>
    <w:rsid w:val="001726AA"/>
    <w:rsid w:val="00172941"/>
    <w:rsid w:val="00173259"/>
    <w:rsid w:val="0017357D"/>
    <w:rsid w:val="00173685"/>
    <w:rsid w:val="00173A37"/>
    <w:rsid w:val="00173B76"/>
    <w:rsid w:val="00173BD5"/>
    <w:rsid w:val="00173E09"/>
    <w:rsid w:val="00174525"/>
    <w:rsid w:val="00174562"/>
    <w:rsid w:val="00174849"/>
    <w:rsid w:val="00174AB8"/>
    <w:rsid w:val="0017519B"/>
    <w:rsid w:val="001752F1"/>
    <w:rsid w:val="001758E7"/>
    <w:rsid w:val="00175CBE"/>
    <w:rsid w:val="00175E33"/>
    <w:rsid w:val="001761DC"/>
    <w:rsid w:val="0017628F"/>
    <w:rsid w:val="001766BD"/>
    <w:rsid w:val="00176A3C"/>
    <w:rsid w:val="00177608"/>
    <w:rsid w:val="00177678"/>
    <w:rsid w:val="00177863"/>
    <w:rsid w:val="00177ABB"/>
    <w:rsid w:val="00177E11"/>
    <w:rsid w:val="00177F74"/>
    <w:rsid w:val="00180278"/>
    <w:rsid w:val="001804D4"/>
    <w:rsid w:val="001804EB"/>
    <w:rsid w:val="00180606"/>
    <w:rsid w:val="00180770"/>
    <w:rsid w:val="00180909"/>
    <w:rsid w:val="00180E0F"/>
    <w:rsid w:val="00180EED"/>
    <w:rsid w:val="00181178"/>
    <w:rsid w:val="001814D6"/>
    <w:rsid w:val="0018153E"/>
    <w:rsid w:val="0018168C"/>
    <w:rsid w:val="00181788"/>
    <w:rsid w:val="00181A5E"/>
    <w:rsid w:val="00181BD4"/>
    <w:rsid w:val="00182548"/>
    <w:rsid w:val="00182AA8"/>
    <w:rsid w:val="00182B14"/>
    <w:rsid w:val="00182B80"/>
    <w:rsid w:val="00183067"/>
    <w:rsid w:val="001834B4"/>
    <w:rsid w:val="00183B02"/>
    <w:rsid w:val="00183E3B"/>
    <w:rsid w:val="00183FD0"/>
    <w:rsid w:val="001840E0"/>
    <w:rsid w:val="0018468D"/>
    <w:rsid w:val="00184AE2"/>
    <w:rsid w:val="00184B01"/>
    <w:rsid w:val="00185030"/>
    <w:rsid w:val="00185184"/>
    <w:rsid w:val="001855CE"/>
    <w:rsid w:val="001860D7"/>
    <w:rsid w:val="00186200"/>
    <w:rsid w:val="00186379"/>
    <w:rsid w:val="001864D7"/>
    <w:rsid w:val="00186A9A"/>
    <w:rsid w:val="00186D9C"/>
    <w:rsid w:val="00186E04"/>
    <w:rsid w:val="00187499"/>
    <w:rsid w:val="001878AC"/>
    <w:rsid w:val="001879FE"/>
    <w:rsid w:val="00187B81"/>
    <w:rsid w:val="00187C37"/>
    <w:rsid w:val="00187F66"/>
    <w:rsid w:val="00190C59"/>
    <w:rsid w:val="001911B9"/>
    <w:rsid w:val="0019174E"/>
    <w:rsid w:val="001918AF"/>
    <w:rsid w:val="001919F7"/>
    <w:rsid w:val="0019227F"/>
    <w:rsid w:val="001922EE"/>
    <w:rsid w:val="00192439"/>
    <w:rsid w:val="00192D36"/>
    <w:rsid w:val="00192E71"/>
    <w:rsid w:val="00193312"/>
    <w:rsid w:val="001934BC"/>
    <w:rsid w:val="0019368F"/>
    <w:rsid w:val="001941CB"/>
    <w:rsid w:val="00194591"/>
    <w:rsid w:val="0019467F"/>
    <w:rsid w:val="0019482B"/>
    <w:rsid w:val="00194923"/>
    <w:rsid w:val="001956D7"/>
    <w:rsid w:val="00195C24"/>
    <w:rsid w:val="00195F23"/>
    <w:rsid w:val="001961B5"/>
    <w:rsid w:val="001964D1"/>
    <w:rsid w:val="001965B2"/>
    <w:rsid w:val="0019666A"/>
    <w:rsid w:val="00196677"/>
    <w:rsid w:val="0019682A"/>
    <w:rsid w:val="00196DC2"/>
    <w:rsid w:val="00196FC8"/>
    <w:rsid w:val="0019712E"/>
    <w:rsid w:val="0019721F"/>
    <w:rsid w:val="0019730B"/>
    <w:rsid w:val="001974AA"/>
    <w:rsid w:val="0019776F"/>
    <w:rsid w:val="00197913"/>
    <w:rsid w:val="00197971"/>
    <w:rsid w:val="00197D38"/>
    <w:rsid w:val="001A0025"/>
    <w:rsid w:val="001A0579"/>
    <w:rsid w:val="001A0E8F"/>
    <w:rsid w:val="001A149C"/>
    <w:rsid w:val="001A16E1"/>
    <w:rsid w:val="001A1C9A"/>
    <w:rsid w:val="001A1CB2"/>
    <w:rsid w:val="001A1DDA"/>
    <w:rsid w:val="001A25B6"/>
    <w:rsid w:val="001A3223"/>
    <w:rsid w:val="001A3447"/>
    <w:rsid w:val="001A3819"/>
    <w:rsid w:val="001A396A"/>
    <w:rsid w:val="001A4315"/>
    <w:rsid w:val="001A435E"/>
    <w:rsid w:val="001A456E"/>
    <w:rsid w:val="001A48C7"/>
    <w:rsid w:val="001A4D90"/>
    <w:rsid w:val="001A5002"/>
    <w:rsid w:val="001A5866"/>
    <w:rsid w:val="001A58D8"/>
    <w:rsid w:val="001A58E6"/>
    <w:rsid w:val="001A613A"/>
    <w:rsid w:val="001A6D15"/>
    <w:rsid w:val="001A71D3"/>
    <w:rsid w:val="001A75C3"/>
    <w:rsid w:val="001A7783"/>
    <w:rsid w:val="001A77D2"/>
    <w:rsid w:val="001B02A4"/>
    <w:rsid w:val="001B0447"/>
    <w:rsid w:val="001B09F5"/>
    <w:rsid w:val="001B1247"/>
    <w:rsid w:val="001B1264"/>
    <w:rsid w:val="001B12E8"/>
    <w:rsid w:val="001B1360"/>
    <w:rsid w:val="001B14EA"/>
    <w:rsid w:val="001B1564"/>
    <w:rsid w:val="001B1980"/>
    <w:rsid w:val="001B1B3F"/>
    <w:rsid w:val="001B2471"/>
    <w:rsid w:val="001B2663"/>
    <w:rsid w:val="001B2954"/>
    <w:rsid w:val="001B2AEA"/>
    <w:rsid w:val="001B31A0"/>
    <w:rsid w:val="001B3DE7"/>
    <w:rsid w:val="001B3F87"/>
    <w:rsid w:val="001B47DF"/>
    <w:rsid w:val="001B4881"/>
    <w:rsid w:val="001B4AC4"/>
    <w:rsid w:val="001B4D67"/>
    <w:rsid w:val="001B4E99"/>
    <w:rsid w:val="001B506C"/>
    <w:rsid w:val="001B534D"/>
    <w:rsid w:val="001B538B"/>
    <w:rsid w:val="001B53D8"/>
    <w:rsid w:val="001B6124"/>
    <w:rsid w:val="001B63C9"/>
    <w:rsid w:val="001B6512"/>
    <w:rsid w:val="001B6B5F"/>
    <w:rsid w:val="001B6C83"/>
    <w:rsid w:val="001B6D4A"/>
    <w:rsid w:val="001B7200"/>
    <w:rsid w:val="001B72D5"/>
    <w:rsid w:val="001B7557"/>
    <w:rsid w:val="001B7594"/>
    <w:rsid w:val="001B7AA8"/>
    <w:rsid w:val="001B7B03"/>
    <w:rsid w:val="001B7BDE"/>
    <w:rsid w:val="001C0626"/>
    <w:rsid w:val="001C095C"/>
    <w:rsid w:val="001C0C26"/>
    <w:rsid w:val="001C0E2E"/>
    <w:rsid w:val="001C0EB0"/>
    <w:rsid w:val="001C114B"/>
    <w:rsid w:val="001C11ED"/>
    <w:rsid w:val="001C133C"/>
    <w:rsid w:val="001C14C9"/>
    <w:rsid w:val="001C16BE"/>
    <w:rsid w:val="001C19B6"/>
    <w:rsid w:val="001C1A18"/>
    <w:rsid w:val="001C1C00"/>
    <w:rsid w:val="001C1CDF"/>
    <w:rsid w:val="001C2304"/>
    <w:rsid w:val="001C2667"/>
    <w:rsid w:val="001C3550"/>
    <w:rsid w:val="001C3BA1"/>
    <w:rsid w:val="001C3C46"/>
    <w:rsid w:val="001C3C4B"/>
    <w:rsid w:val="001C3C85"/>
    <w:rsid w:val="001C3E10"/>
    <w:rsid w:val="001C3EFA"/>
    <w:rsid w:val="001C403E"/>
    <w:rsid w:val="001C4FF5"/>
    <w:rsid w:val="001C50C2"/>
    <w:rsid w:val="001C5134"/>
    <w:rsid w:val="001C5205"/>
    <w:rsid w:val="001C54F7"/>
    <w:rsid w:val="001C5512"/>
    <w:rsid w:val="001C5977"/>
    <w:rsid w:val="001C597F"/>
    <w:rsid w:val="001C5B42"/>
    <w:rsid w:val="001C5DFF"/>
    <w:rsid w:val="001C5FE3"/>
    <w:rsid w:val="001C601F"/>
    <w:rsid w:val="001C66EF"/>
    <w:rsid w:val="001C6718"/>
    <w:rsid w:val="001C68CB"/>
    <w:rsid w:val="001C6BFD"/>
    <w:rsid w:val="001C7143"/>
    <w:rsid w:val="001C7538"/>
    <w:rsid w:val="001C76C5"/>
    <w:rsid w:val="001C77A7"/>
    <w:rsid w:val="001C7B0C"/>
    <w:rsid w:val="001C7EBD"/>
    <w:rsid w:val="001D02D9"/>
    <w:rsid w:val="001D0967"/>
    <w:rsid w:val="001D0A69"/>
    <w:rsid w:val="001D0E37"/>
    <w:rsid w:val="001D0F21"/>
    <w:rsid w:val="001D1028"/>
    <w:rsid w:val="001D11DE"/>
    <w:rsid w:val="001D15B5"/>
    <w:rsid w:val="001D15B6"/>
    <w:rsid w:val="001D1735"/>
    <w:rsid w:val="001D1794"/>
    <w:rsid w:val="001D1ACB"/>
    <w:rsid w:val="001D210A"/>
    <w:rsid w:val="001D258D"/>
    <w:rsid w:val="001D25F9"/>
    <w:rsid w:val="001D2E01"/>
    <w:rsid w:val="001D31B2"/>
    <w:rsid w:val="001D3215"/>
    <w:rsid w:val="001D34D9"/>
    <w:rsid w:val="001D37B1"/>
    <w:rsid w:val="001D39CD"/>
    <w:rsid w:val="001D3E62"/>
    <w:rsid w:val="001D3E94"/>
    <w:rsid w:val="001D41A5"/>
    <w:rsid w:val="001D424D"/>
    <w:rsid w:val="001D460A"/>
    <w:rsid w:val="001D46B8"/>
    <w:rsid w:val="001D4B28"/>
    <w:rsid w:val="001D4F1B"/>
    <w:rsid w:val="001D51FB"/>
    <w:rsid w:val="001D5316"/>
    <w:rsid w:val="001D5474"/>
    <w:rsid w:val="001D55AA"/>
    <w:rsid w:val="001D5744"/>
    <w:rsid w:val="001D57E2"/>
    <w:rsid w:val="001D5A3C"/>
    <w:rsid w:val="001D5AD5"/>
    <w:rsid w:val="001D5DFB"/>
    <w:rsid w:val="001D60D2"/>
    <w:rsid w:val="001D628E"/>
    <w:rsid w:val="001D6780"/>
    <w:rsid w:val="001D6810"/>
    <w:rsid w:val="001D70FF"/>
    <w:rsid w:val="001D734B"/>
    <w:rsid w:val="001D7557"/>
    <w:rsid w:val="001D7777"/>
    <w:rsid w:val="001D78F5"/>
    <w:rsid w:val="001D7EA1"/>
    <w:rsid w:val="001E00CA"/>
    <w:rsid w:val="001E01B5"/>
    <w:rsid w:val="001E0411"/>
    <w:rsid w:val="001E055F"/>
    <w:rsid w:val="001E05DF"/>
    <w:rsid w:val="001E08A4"/>
    <w:rsid w:val="001E0A03"/>
    <w:rsid w:val="001E0DE5"/>
    <w:rsid w:val="001E0F0C"/>
    <w:rsid w:val="001E0F92"/>
    <w:rsid w:val="001E1122"/>
    <w:rsid w:val="001E112B"/>
    <w:rsid w:val="001E1256"/>
    <w:rsid w:val="001E136C"/>
    <w:rsid w:val="001E1436"/>
    <w:rsid w:val="001E1C1D"/>
    <w:rsid w:val="001E1C7A"/>
    <w:rsid w:val="001E1D71"/>
    <w:rsid w:val="001E1EE9"/>
    <w:rsid w:val="001E22B7"/>
    <w:rsid w:val="001E2717"/>
    <w:rsid w:val="001E2B3D"/>
    <w:rsid w:val="001E2C1D"/>
    <w:rsid w:val="001E33E6"/>
    <w:rsid w:val="001E3438"/>
    <w:rsid w:val="001E35BA"/>
    <w:rsid w:val="001E3CC9"/>
    <w:rsid w:val="001E3DF9"/>
    <w:rsid w:val="001E3F34"/>
    <w:rsid w:val="001E4001"/>
    <w:rsid w:val="001E44CB"/>
    <w:rsid w:val="001E4BDA"/>
    <w:rsid w:val="001E4FCB"/>
    <w:rsid w:val="001E5212"/>
    <w:rsid w:val="001E5AD9"/>
    <w:rsid w:val="001E5E89"/>
    <w:rsid w:val="001E5FDB"/>
    <w:rsid w:val="001E6922"/>
    <w:rsid w:val="001E6986"/>
    <w:rsid w:val="001E6CB8"/>
    <w:rsid w:val="001E7040"/>
    <w:rsid w:val="001E724F"/>
    <w:rsid w:val="001E72DD"/>
    <w:rsid w:val="001E769E"/>
    <w:rsid w:val="001E78AF"/>
    <w:rsid w:val="001E7D00"/>
    <w:rsid w:val="001E7FF3"/>
    <w:rsid w:val="001F02A8"/>
    <w:rsid w:val="001F097B"/>
    <w:rsid w:val="001F0DD5"/>
    <w:rsid w:val="001F0E73"/>
    <w:rsid w:val="001F0F1A"/>
    <w:rsid w:val="001F12CB"/>
    <w:rsid w:val="001F15D1"/>
    <w:rsid w:val="001F1933"/>
    <w:rsid w:val="001F1962"/>
    <w:rsid w:val="001F1993"/>
    <w:rsid w:val="001F19B0"/>
    <w:rsid w:val="001F19DC"/>
    <w:rsid w:val="001F1C02"/>
    <w:rsid w:val="001F1C3E"/>
    <w:rsid w:val="001F1D94"/>
    <w:rsid w:val="001F2092"/>
    <w:rsid w:val="001F2D15"/>
    <w:rsid w:val="001F3161"/>
    <w:rsid w:val="001F3254"/>
    <w:rsid w:val="001F32D1"/>
    <w:rsid w:val="001F375B"/>
    <w:rsid w:val="001F3BF0"/>
    <w:rsid w:val="001F3C89"/>
    <w:rsid w:val="001F411C"/>
    <w:rsid w:val="001F4479"/>
    <w:rsid w:val="001F4638"/>
    <w:rsid w:val="001F469A"/>
    <w:rsid w:val="001F483B"/>
    <w:rsid w:val="001F5068"/>
    <w:rsid w:val="001F5411"/>
    <w:rsid w:val="001F574C"/>
    <w:rsid w:val="001F5770"/>
    <w:rsid w:val="001F60E3"/>
    <w:rsid w:val="001F6876"/>
    <w:rsid w:val="001F69F4"/>
    <w:rsid w:val="001F6B25"/>
    <w:rsid w:val="001F6E26"/>
    <w:rsid w:val="001F7003"/>
    <w:rsid w:val="001F77A1"/>
    <w:rsid w:val="001F7943"/>
    <w:rsid w:val="00200014"/>
    <w:rsid w:val="002002AB"/>
    <w:rsid w:val="002003E2"/>
    <w:rsid w:val="002005D5"/>
    <w:rsid w:val="0020062D"/>
    <w:rsid w:val="0020087E"/>
    <w:rsid w:val="002009B1"/>
    <w:rsid w:val="00200A33"/>
    <w:rsid w:val="00200B35"/>
    <w:rsid w:val="00201052"/>
    <w:rsid w:val="0020113D"/>
    <w:rsid w:val="0020137A"/>
    <w:rsid w:val="00201998"/>
    <w:rsid w:val="002019E5"/>
    <w:rsid w:val="002021F8"/>
    <w:rsid w:val="00202934"/>
    <w:rsid w:val="002031B4"/>
    <w:rsid w:val="00203504"/>
    <w:rsid w:val="00203D55"/>
    <w:rsid w:val="0020404E"/>
    <w:rsid w:val="0020469C"/>
    <w:rsid w:val="00204901"/>
    <w:rsid w:val="00204936"/>
    <w:rsid w:val="00204A4B"/>
    <w:rsid w:val="00204B4B"/>
    <w:rsid w:val="00204D89"/>
    <w:rsid w:val="00204E24"/>
    <w:rsid w:val="002050A1"/>
    <w:rsid w:val="00205250"/>
    <w:rsid w:val="0020525C"/>
    <w:rsid w:val="00205795"/>
    <w:rsid w:val="00205D68"/>
    <w:rsid w:val="00205FEF"/>
    <w:rsid w:val="00206377"/>
    <w:rsid w:val="0020639F"/>
    <w:rsid w:val="00206400"/>
    <w:rsid w:val="00206467"/>
    <w:rsid w:val="002065E7"/>
    <w:rsid w:val="0020699D"/>
    <w:rsid w:val="00206BE8"/>
    <w:rsid w:val="00206CAF"/>
    <w:rsid w:val="0020706F"/>
    <w:rsid w:val="00207310"/>
    <w:rsid w:val="00207326"/>
    <w:rsid w:val="00207891"/>
    <w:rsid w:val="002078FF"/>
    <w:rsid w:val="00207E5F"/>
    <w:rsid w:val="00210519"/>
    <w:rsid w:val="00211067"/>
    <w:rsid w:val="00211BBC"/>
    <w:rsid w:val="00211C6A"/>
    <w:rsid w:val="00211D51"/>
    <w:rsid w:val="002123C0"/>
    <w:rsid w:val="0021278B"/>
    <w:rsid w:val="00212D02"/>
    <w:rsid w:val="00212D0D"/>
    <w:rsid w:val="00212E3D"/>
    <w:rsid w:val="0021327C"/>
    <w:rsid w:val="00213554"/>
    <w:rsid w:val="0021378F"/>
    <w:rsid w:val="00213CF9"/>
    <w:rsid w:val="002143DB"/>
    <w:rsid w:val="0021444E"/>
    <w:rsid w:val="00214968"/>
    <w:rsid w:val="00214BAF"/>
    <w:rsid w:val="00215680"/>
    <w:rsid w:val="00215783"/>
    <w:rsid w:val="002158F3"/>
    <w:rsid w:val="00215974"/>
    <w:rsid w:val="00215B75"/>
    <w:rsid w:val="00215C40"/>
    <w:rsid w:val="00215C4F"/>
    <w:rsid w:val="00215FBD"/>
    <w:rsid w:val="00216A35"/>
    <w:rsid w:val="00216A76"/>
    <w:rsid w:val="00216B82"/>
    <w:rsid w:val="00216E42"/>
    <w:rsid w:val="00216EA4"/>
    <w:rsid w:val="002172FF"/>
    <w:rsid w:val="002176E1"/>
    <w:rsid w:val="00217899"/>
    <w:rsid w:val="002178AF"/>
    <w:rsid w:val="0021795D"/>
    <w:rsid w:val="00217BEA"/>
    <w:rsid w:val="0022042F"/>
    <w:rsid w:val="00220716"/>
    <w:rsid w:val="00220785"/>
    <w:rsid w:val="002207A4"/>
    <w:rsid w:val="00220B88"/>
    <w:rsid w:val="00220B91"/>
    <w:rsid w:val="00220F8C"/>
    <w:rsid w:val="002217E7"/>
    <w:rsid w:val="00221857"/>
    <w:rsid w:val="00221CCC"/>
    <w:rsid w:val="00221DEE"/>
    <w:rsid w:val="00221EC0"/>
    <w:rsid w:val="00221F51"/>
    <w:rsid w:val="00222467"/>
    <w:rsid w:val="00222A45"/>
    <w:rsid w:val="00223252"/>
    <w:rsid w:val="0022360F"/>
    <w:rsid w:val="00223F31"/>
    <w:rsid w:val="0022415C"/>
    <w:rsid w:val="0022425B"/>
    <w:rsid w:val="00224335"/>
    <w:rsid w:val="002249CE"/>
    <w:rsid w:val="00224C23"/>
    <w:rsid w:val="00224E19"/>
    <w:rsid w:val="00224EA6"/>
    <w:rsid w:val="00225643"/>
    <w:rsid w:val="00225FAE"/>
    <w:rsid w:val="00226067"/>
    <w:rsid w:val="002260C0"/>
    <w:rsid w:val="002265FA"/>
    <w:rsid w:val="002266BA"/>
    <w:rsid w:val="00226981"/>
    <w:rsid w:val="00226EF1"/>
    <w:rsid w:val="002273B6"/>
    <w:rsid w:val="002273C9"/>
    <w:rsid w:val="002274FC"/>
    <w:rsid w:val="0022768C"/>
    <w:rsid w:val="00227948"/>
    <w:rsid w:val="00227E7A"/>
    <w:rsid w:val="002307E2"/>
    <w:rsid w:val="002307EE"/>
    <w:rsid w:val="002308FF"/>
    <w:rsid w:val="00230978"/>
    <w:rsid w:val="00231501"/>
    <w:rsid w:val="00231C2C"/>
    <w:rsid w:val="002320DA"/>
    <w:rsid w:val="0023219E"/>
    <w:rsid w:val="0023267E"/>
    <w:rsid w:val="002326D1"/>
    <w:rsid w:val="002328E3"/>
    <w:rsid w:val="00232992"/>
    <w:rsid w:val="00232DB2"/>
    <w:rsid w:val="0023337E"/>
    <w:rsid w:val="00233500"/>
    <w:rsid w:val="002335DA"/>
    <w:rsid w:val="00233A10"/>
    <w:rsid w:val="00233F3C"/>
    <w:rsid w:val="00233F94"/>
    <w:rsid w:val="002348FA"/>
    <w:rsid w:val="00234BCA"/>
    <w:rsid w:val="002350AA"/>
    <w:rsid w:val="0023513C"/>
    <w:rsid w:val="002352CA"/>
    <w:rsid w:val="002355AD"/>
    <w:rsid w:val="00236066"/>
    <w:rsid w:val="002363D9"/>
    <w:rsid w:val="0023645E"/>
    <w:rsid w:val="0023674F"/>
    <w:rsid w:val="00236B20"/>
    <w:rsid w:val="00236EE0"/>
    <w:rsid w:val="00237554"/>
    <w:rsid w:val="00237786"/>
    <w:rsid w:val="0023788B"/>
    <w:rsid w:val="00237BE4"/>
    <w:rsid w:val="00237FEB"/>
    <w:rsid w:val="00240248"/>
    <w:rsid w:val="002402CB"/>
    <w:rsid w:val="002402D6"/>
    <w:rsid w:val="00240507"/>
    <w:rsid w:val="0024051A"/>
    <w:rsid w:val="00240829"/>
    <w:rsid w:val="00240833"/>
    <w:rsid w:val="00240CB9"/>
    <w:rsid w:val="002412CF"/>
    <w:rsid w:val="0024140A"/>
    <w:rsid w:val="0024157B"/>
    <w:rsid w:val="00241758"/>
    <w:rsid w:val="00241E76"/>
    <w:rsid w:val="00241ED8"/>
    <w:rsid w:val="00242121"/>
    <w:rsid w:val="0024253F"/>
    <w:rsid w:val="00242835"/>
    <w:rsid w:val="00242DF1"/>
    <w:rsid w:val="002434FD"/>
    <w:rsid w:val="00243663"/>
    <w:rsid w:val="0024380C"/>
    <w:rsid w:val="00243F18"/>
    <w:rsid w:val="0024403E"/>
    <w:rsid w:val="0024471A"/>
    <w:rsid w:val="00244B87"/>
    <w:rsid w:val="00245261"/>
    <w:rsid w:val="0024528E"/>
    <w:rsid w:val="002453BC"/>
    <w:rsid w:val="00245616"/>
    <w:rsid w:val="00245875"/>
    <w:rsid w:val="00245877"/>
    <w:rsid w:val="0024606E"/>
    <w:rsid w:val="002462A3"/>
    <w:rsid w:val="0024698D"/>
    <w:rsid w:val="002469D6"/>
    <w:rsid w:val="00246A49"/>
    <w:rsid w:val="00246CB4"/>
    <w:rsid w:val="0024761A"/>
    <w:rsid w:val="00247945"/>
    <w:rsid w:val="00247F76"/>
    <w:rsid w:val="002500C3"/>
    <w:rsid w:val="002503D4"/>
    <w:rsid w:val="00250549"/>
    <w:rsid w:val="002506DF"/>
    <w:rsid w:val="0025087D"/>
    <w:rsid w:val="00250880"/>
    <w:rsid w:val="002509E9"/>
    <w:rsid w:val="00250F0C"/>
    <w:rsid w:val="00250F5B"/>
    <w:rsid w:val="00251180"/>
    <w:rsid w:val="00251184"/>
    <w:rsid w:val="00251D8E"/>
    <w:rsid w:val="00251F8B"/>
    <w:rsid w:val="002521B7"/>
    <w:rsid w:val="00252588"/>
    <w:rsid w:val="00252718"/>
    <w:rsid w:val="00252DFA"/>
    <w:rsid w:val="002536B9"/>
    <w:rsid w:val="00254262"/>
    <w:rsid w:val="0025433A"/>
    <w:rsid w:val="002544F7"/>
    <w:rsid w:val="00254D1C"/>
    <w:rsid w:val="00254DBD"/>
    <w:rsid w:val="0025552D"/>
    <w:rsid w:val="00255BB6"/>
    <w:rsid w:val="00255C62"/>
    <w:rsid w:val="00256280"/>
    <w:rsid w:val="00256304"/>
    <w:rsid w:val="0025636A"/>
    <w:rsid w:val="002566B7"/>
    <w:rsid w:val="002566DD"/>
    <w:rsid w:val="002568C3"/>
    <w:rsid w:val="00256EAC"/>
    <w:rsid w:val="0025714E"/>
    <w:rsid w:val="00257241"/>
    <w:rsid w:val="00257508"/>
    <w:rsid w:val="00257690"/>
    <w:rsid w:val="00257A4C"/>
    <w:rsid w:val="00260059"/>
    <w:rsid w:val="00260250"/>
    <w:rsid w:val="0026037E"/>
    <w:rsid w:val="00260421"/>
    <w:rsid w:val="002604A8"/>
    <w:rsid w:val="002608FC"/>
    <w:rsid w:val="00260A0B"/>
    <w:rsid w:val="00260B1C"/>
    <w:rsid w:val="00260F7A"/>
    <w:rsid w:val="00260FDF"/>
    <w:rsid w:val="00261117"/>
    <w:rsid w:val="00261453"/>
    <w:rsid w:val="002614CF"/>
    <w:rsid w:val="002618DB"/>
    <w:rsid w:val="00261D1C"/>
    <w:rsid w:val="00262065"/>
    <w:rsid w:val="0026222F"/>
    <w:rsid w:val="0026228E"/>
    <w:rsid w:val="0026229D"/>
    <w:rsid w:val="002622D8"/>
    <w:rsid w:val="00262373"/>
    <w:rsid w:val="002627A3"/>
    <w:rsid w:val="00262818"/>
    <w:rsid w:val="00262B09"/>
    <w:rsid w:val="0026317B"/>
    <w:rsid w:val="002635B9"/>
    <w:rsid w:val="002635DB"/>
    <w:rsid w:val="00263836"/>
    <w:rsid w:val="00263B2E"/>
    <w:rsid w:val="00263E0E"/>
    <w:rsid w:val="00263F1C"/>
    <w:rsid w:val="00263F92"/>
    <w:rsid w:val="002642E2"/>
    <w:rsid w:val="00264787"/>
    <w:rsid w:val="00264B81"/>
    <w:rsid w:val="00264B96"/>
    <w:rsid w:val="00264BF4"/>
    <w:rsid w:val="00265108"/>
    <w:rsid w:val="002656C0"/>
    <w:rsid w:val="00265825"/>
    <w:rsid w:val="00266034"/>
    <w:rsid w:val="00266429"/>
    <w:rsid w:val="0026649E"/>
    <w:rsid w:val="002665CE"/>
    <w:rsid w:val="002665F9"/>
    <w:rsid w:val="0026672B"/>
    <w:rsid w:val="00266818"/>
    <w:rsid w:val="00266829"/>
    <w:rsid w:val="00266893"/>
    <w:rsid w:val="00266B1A"/>
    <w:rsid w:val="00267079"/>
    <w:rsid w:val="00267202"/>
    <w:rsid w:val="0026752B"/>
    <w:rsid w:val="00267C64"/>
    <w:rsid w:val="00267C9B"/>
    <w:rsid w:val="00270005"/>
    <w:rsid w:val="00270216"/>
    <w:rsid w:val="0027040C"/>
    <w:rsid w:val="002705EE"/>
    <w:rsid w:val="00270C26"/>
    <w:rsid w:val="0027127C"/>
    <w:rsid w:val="002715A6"/>
    <w:rsid w:val="00271661"/>
    <w:rsid w:val="00271BD4"/>
    <w:rsid w:val="00271DBF"/>
    <w:rsid w:val="00271F01"/>
    <w:rsid w:val="0027203D"/>
    <w:rsid w:val="00272605"/>
    <w:rsid w:val="00272B17"/>
    <w:rsid w:val="00272C62"/>
    <w:rsid w:val="00272DB2"/>
    <w:rsid w:val="00273787"/>
    <w:rsid w:val="00273794"/>
    <w:rsid w:val="00273916"/>
    <w:rsid w:val="00273BC3"/>
    <w:rsid w:val="00273D51"/>
    <w:rsid w:val="00274126"/>
    <w:rsid w:val="00274439"/>
    <w:rsid w:val="002744C7"/>
    <w:rsid w:val="002747FD"/>
    <w:rsid w:val="00274816"/>
    <w:rsid w:val="00274C3B"/>
    <w:rsid w:val="00274EFE"/>
    <w:rsid w:val="00275204"/>
    <w:rsid w:val="002755AC"/>
    <w:rsid w:val="00275C3B"/>
    <w:rsid w:val="00275E80"/>
    <w:rsid w:val="00275F60"/>
    <w:rsid w:val="00276FB5"/>
    <w:rsid w:val="00277268"/>
    <w:rsid w:val="002772DD"/>
    <w:rsid w:val="00277388"/>
    <w:rsid w:val="002776CC"/>
    <w:rsid w:val="002779B1"/>
    <w:rsid w:val="00277DD5"/>
    <w:rsid w:val="002800F2"/>
    <w:rsid w:val="00280351"/>
    <w:rsid w:val="0028073D"/>
    <w:rsid w:val="00280B2A"/>
    <w:rsid w:val="00280E35"/>
    <w:rsid w:val="00280E4D"/>
    <w:rsid w:val="00280FB7"/>
    <w:rsid w:val="00281007"/>
    <w:rsid w:val="0028121F"/>
    <w:rsid w:val="00281402"/>
    <w:rsid w:val="0028152A"/>
    <w:rsid w:val="002818D6"/>
    <w:rsid w:val="00281A95"/>
    <w:rsid w:val="00281BCD"/>
    <w:rsid w:val="00281D9C"/>
    <w:rsid w:val="00282012"/>
    <w:rsid w:val="002821A1"/>
    <w:rsid w:val="002823FD"/>
    <w:rsid w:val="002829D2"/>
    <w:rsid w:val="00282A0D"/>
    <w:rsid w:val="00282F00"/>
    <w:rsid w:val="00282F10"/>
    <w:rsid w:val="00283108"/>
    <w:rsid w:val="002831B5"/>
    <w:rsid w:val="00283865"/>
    <w:rsid w:val="0028395D"/>
    <w:rsid w:val="00283A95"/>
    <w:rsid w:val="00283D70"/>
    <w:rsid w:val="00283E46"/>
    <w:rsid w:val="00283F37"/>
    <w:rsid w:val="00283F5E"/>
    <w:rsid w:val="00284646"/>
    <w:rsid w:val="002847AB"/>
    <w:rsid w:val="002848B6"/>
    <w:rsid w:val="002849D4"/>
    <w:rsid w:val="00284F7B"/>
    <w:rsid w:val="0028513C"/>
    <w:rsid w:val="00285150"/>
    <w:rsid w:val="002854FE"/>
    <w:rsid w:val="0028570E"/>
    <w:rsid w:val="00285974"/>
    <w:rsid w:val="00285B35"/>
    <w:rsid w:val="00285D09"/>
    <w:rsid w:val="002862BA"/>
    <w:rsid w:val="0028661D"/>
    <w:rsid w:val="002867A4"/>
    <w:rsid w:val="00286F13"/>
    <w:rsid w:val="002870CF"/>
    <w:rsid w:val="002870D6"/>
    <w:rsid w:val="0028727D"/>
    <w:rsid w:val="002873CD"/>
    <w:rsid w:val="00287409"/>
    <w:rsid w:val="00287699"/>
    <w:rsid w:val="00287718"/>
    <w:rsid w:val="00287A15"/>
    <w:rsid w:val="00287B48"/>
    <w:rsid w:val="00290A2C"/>
    <w:rsid w:val="00291350"/>
    <w:rsid w:val="00291932"/>
    <w:rsid w:val="00291F69"/>
    <w:rsid w:val="0029231C"/>
    <w:rsid w:val="0029234C"/>
    <w:rsid w:val="0029295C"/>
    <w:rsid w:val="00292B67"/>
    <w:rsid w:val="00292B84"/>
    <w:rsid w:val="00292C93"/>
    <w:rsid w:val="0029324E"/>
    <w:rsid w:val="002933E0"/>
    <w:rsid w:val="002935E4"/>
    <w:rsid w:val="0029371E"/>
    <w:rsid w:val="002938C7"/>
    <w:rsid w:val="0029397F"/>
    <w:rsid w:val="00293A95"/>
    <w:rsid w:val="00293F6F"/>
    <w:rsid w:val="00294289"/>
    <w:rsid w:val="00294383"/>
    <w:rsid w:val="002944B7"/>
    <w:rsid w:val="00294564"/>
    <w:rsid w:val="00294A66"/>
    <w:rsid w:val="00294ACF"/>
    <w:rsid w:val="00294CF9"/>
    <w:rsid w:val="00294DDC"/>
    <w:rsid w:val="002950C4"/>
    <w:rsid w:val="00295651"/>
    <w:rsid w:val="00295715"/>
    <w:rsid w:val="0029598F"/>
    <w:rsid w:val="0029605B"/>
    <w:rsid w:val="002964E9"/>
    <w:rsid w:val="00296970"/>
    <w:rsid w:val="00297675"/>
    <w:rsid w:val="0029772F"/>
    <w:rsid w:val="0029785D"/>
    <w:rsid w:val="00297CCE"/>
    <w:rsid w:val="00297D53"/>
    <w:rsid w:val="00297EC5"/>
    <w:rsid w:val="002A00A0"/>
    <w:rsid w:val="002A04F5"/>
    <w:rsid w:val="002A0C5A"/>
    <w:rsid w:val="002A0D64"/>
    <w:rsid w:val="002A1065"/>
    <w:rsid w:val="002A1072"/>
    <w:rsid w:val="002A13CB"/>
    <w:rsid w:val="002A1746"/>
    <w:rsid w:val="002A1AEC"/>
    <w:rsid w:val="002A1AFB"/>
    <w:rsid w:val="002A202E"/>
    <w:rsid w:val="002A21AA"/>
    <w:rsid w:val="002A22FE"/>
    <w:rsid w:val="002A23A1"/>
    <w:rsid w:val="002A25AF"/>
    <w:rsid w:val="002A293B"/>
    <w:rsid w:val="002A31C2"/>
    <w:rsid w:val="002A3253"/>
    <w:rsid w:val="002A33D8"/>
    <w:rsid w:val="002A3489"/>
    <w:rsid w:val="002A34C4"/>
    <w:rsid w:val="002A381B"/>
    <w:rsid w:val="002A38DB"/>
    <w:rsid w:val="002A3B49"/>
    <w:rsid w:val="002A3B55"/>
    <w:rsid w:val="002A4153"/>
    <w:rsid w:val="002A4189"/>
    <w:rsid w:val="002A42DB"/>
    <w:rsid w:val="002A4535"/>
    <w:rsid w:val="002A4E7F"/>
    <w:rsid w:val="002A5205"/>
    <w:rsid w:val="002A539C"/>
    <w:rsid w:val="002A5CBB"/>
    <w:rsid w:val="002A5EC4"/>
    <w:rsid w:val="002A6827"/>
    <w:rsid w:val="002A6851"/>
    <w:rsid w:val="002A6DEB"/>
    <w:rsid w:val="002A7230"/>
    <w:rsid w:val="002A7882"/>
    <w:rsid w:val="002A7CC1"/>
    <w:rsid w:val="002A7CDD"/>
    <w:rsid w:val="002A7D5D"/>
    <w:rsid w:val="002A7EFC"/>
    <w:rsid w:val="002A7FF0"/>
    <w:rsid w:val="002B0167"/>
    <w:rsid w:val="002B041F"/>
    <w:rsid w:val="002B09B8"/>
    <w:rsid w:val="002B0C3C"/>
    <w:rsid w:val="002B0CBC"/>
    <w:rsid w:val="002B106B"/>
    <w:rsid w:val="002B1169"/>
    <w:rsid w:val="002B1316"/>
    <w:rsid w:val="002B14EC"/>
    <w:rsid w:val="002B1561"/>
    <w:rsid w:val="002B15FF"/>
    <w:rsid w:val="002B16C5"/>
    <w:rsid w:val="002B183A"/>
    <w:rsid w:val="002B1C12"/>
    <w:rsid w:val="002B1DBD"/>
    <w:rsid w:val="002B1FF5"/>
    <w:rsid w:val="002B2DE7"/>
    <w:rsid w:val="002B3227"/>
    <w:rsid w:val="002B3B8C"/>
    <w:rsid w:val="002B3C4C"/>
    <w:rsid w:val="002B3D23"/>
    <w:rsid w:val="002B4421"/>
    <w:rsid w:val="002B4757"/>
    <w:rsid w:val="002B49F2"/>
    <w:rsid w:val="002B4E34"/>
    <w:rsid w:val="002B4FAC"/>
    <w:rsid w:val="002B5121"/>
    <w:rsid w:val="002B58A6"/>
    <w:rsid w:val="002B5ACA"/>
    <w:rsid w:val="002B5BC8"/>
    <w:rsid w:val="002B5BD0"/>
    <w:rsid w:val="002B5BD8"/>
    <w:rsid w:val="002B5C46"/>
    <w:rsid w:val="002B5DC0"/>
    <w:rsid w:val="002B60D3"/>
    <w:rsid w:val="002B611C"/>
    <w:rsid w:val="002B63DE"/>
    <w:rsid w:val="002B65E6"/>
    <w:rsid w:val="002B6613"/>
    <w:rsid w:val="002B6B1F"/>
    <w:rsid w:val="002B6CBA"/>
    <w:rsid w:val="002B6F23"/>
    <w:rsid w:val="002B70C0"/>
    <w:rsid w:val="002B7235"/>
    <w:rsid w:val="002B73FB"/>
    <w:rsid w:val="002B741A"/>
    <w:rsid w:val="002B752D"/>
    <w:rsid w:val="002B7650"/>
    <w:rsid w:val="002B7A23"/>
    <w:rsid w:val="002C001E"/>
    <w:rsid w:val="002C0451"/>
    <w:rsid w:val="002C0794"/>
    <w:rsid w:val="002C0CD7"/>
    <w:rsid w:val="002C0DB3"/>
    <w:rsid w:val="002C115B"/>
    <w:rsid w:val="002C155C"/>
    <w:rsid w:val="002C175E"/>
    <w:rsid w:val="002C19C0"/>
    <w:rsid w:val="002C1CAD"/>
    <w:rsid w:val="002C1E48"/>
    <w:rsid w:val="002C2485"/>
    <w:rsid w:val="002C2E52"/>
    <w:rsid w:val="002C3762"/>
    <w:rsid w:val="002C3810"/>
    <w:rsid w:val="002C3ED1"/>
    <w:rsid w:val="002C41AB"/>
    <w:rsid w:val="002C44E5"/>
    <w:rsid w:val="002C4529"/>
    <w:rsid w:val="002C458C"/>
    <w:rsid w:val="002C470E"/>
    <w:rsid w:val="002C4849"/>
    <w:rsid w:val="002C4C14"/>
    <w:rsid w:val="002C4C29"/>
    <w:rsid w:val="002C4C9A"/>
    <w:rsid w:val="002C4DA5"/>
    <w:rsid w:val="002C4E91"/>
    <w:rsid w:val="002C5040"/>
    <w:rsid w:val="002C5278"/>
    <w:rsid w:val="002C52C6"/>
    <w:rsid w:val="002C5446"/>
    <w:rsid w:val="002C5613"/>
    <w:rsid w:val="002C5B9B"/>
    <w:rsid w:val="002C6077"/>
    <w:rsid w:val="002C633A"/>
    <w:rsid w:val="002C751E"/>
    <w:rsid w:val="002C78AD"/>
    <w:rsid w:val="002D02F7"/>
    <w:rsid w:val="002D03FB"/>
    <w:rsid w:val="002D077D"/>
    <w:rsid w:val="002D2127"/>
    <w:rsid w:val="002D22C3"/>
    <w:rsid w:val="002D2660"/>
    <w:rsid w:val="002D2A7E"/>
    <w:rsid w:val="002D2ED3"/>
    <w:rsid w:val="002D385A"/>
    <w:rsid w:val="002D3EBC"/>
    <w:rsid w:val="002D4335"/>
    <w:rsid w:val="002D4363"/>
    <w:rsid w:val="002D4796"/>
    <w:rsid w:val="002D51A5"/>
    <w:rsid w:val="002D52CC"/>
    <w:rsid w:val="002D5875"/>
    <w:rsid w:val="002D594B"/>
    <w:rsid w:val="002D5D9E"/>
    <w:rsid w:val="002D6019"/>
    <w:rsid w:val="002D6538"/>
    <w:rsid w:val="002D65D2"/>
    <w:rsid w:val="002D67E5"/>
    <w:rsid w:val="002D687E"/>
    <w:rsid w:val="002D6A7D"/>
    <w:rsid w:val="002D6B52"/>
    <w:rsid w:val="002D6CC5"/>
    <w:rsid w:val="002D71EC"/>
    <w:rsid w:val="002D73DD"/>
    <w:rsid w:val="002D7781"/>
    <w:rsid w:val="002D78E0"/>
    <w:rsid w:val="002D7CB5"/>
    <w:rsid w:val="002E0027"/>
    <w:rsid w:val="002E03AF"/>
    <w:rsid w:val="002E03CA"/>
    <w:rsid w:val="002E07D9"/>
    <w:rsid w:val="002E08F5"/>
    <w:rsid w:val="002E0C28"/>
    <w:rsid w:val="002E0C85"/>
    <w:rsid w:val="002E122C"/>
    <w:rsid w:val="002E1273"/>
    <w:rsid w:val="002E1603"/>
    <w:rsid w:val="002E1889"/>
    <w:rsid w:val="002E1D6D"/>
    <w:rsid w:val="002E2026"/>
    <w:rsid w:val="002E2357"/>
    <w:rsid w:val="002E2630"/>
    <w:rsid w:val="002E2ECD"/>
    <w:rsid w:val="002E30A2"/>
    <w:rsid w:val="002E3730"/>
    <w:rsid w:val="002E3C81"/>
    <w:rsid w:val="002E3EFA"/>
    <w:rsid w:val="002E40E4"/>
    <w:rsid w:val="002E445C"/>
    <w:rsid w:val="002E4504"/>
    <w:rsid w:val="002E4863"/>
    <w:rsid w:val="002E49F7"/>
    <w:rsid w:val="002E4D32"/>
    <w:rsid w:val="002E52B8"/>
    <w:rsid w:val="002E55A5"/>
    <w:rsid w:val="002E5D89"/>
    <w:rsid w:val="002E5DEC"/>
    <w:rsid w:val="002E5E3C"/>
    <w:rsid w:val="002E63E6"/>
    <w:rsid w:val="002E641E"/>
    <w:rsid w:val="002E6512"/>
    <w:rsid w:val="002E6518"/>
    <w:rsid w:val="002E6605"/>
    <w:rsid w:val="002E6C39"/>
    <w:rsid w:val="002E6DF8"/>
    <w:rsid w:val="002E71F0"/>
    <w:rsid w:val="002E7214"/>
    <w:rsid w:val="002E72E0"/>
    <w:rsid w:val="002E7919"/>
    <w:rsid w:val="002E79F8"/>
    <w:rsid w:val="002F038F"/>
    <w:rsid w:val="002F10F2"/>
    <w:rsid w:val="002F113A"/>
    <w:rsid w:val="002F140C"/>
    <w:rsid w:val="002F14B9"/>
    <w:rsid w:val="002F175D"/>
    <w:rsid w:val="002F183F"/>
    <w:rsid w:val="002F1BA7"/>
    <w:rsid w:val="002F1E5E"/>
    <w:rsid w:val="002F29B1"/>
    <w:rsid w:val="002F29B8"/>
    <w:rsid w:val="002F2A9A"/>
    <w:rsid w:val="002F2CB4"/>
    <w:rsid w:val="002F32CB"/>
    <w:rsid w:val="002F3428"/>
    <w:rsid w:val="002F3965"/>
    <w:rsid w:val="002F3E6C"/>
    <w:rsid w:val="002F3EC6"/>
    <w:rsid w:val="002F3F43"/>
    <w:rsid w:val="002F42BA"/>
    <w:rsid w:val="002F44D3"/>
    <w:rsid w:val="002F4642"/>
    <w:rsid w:val="002F4882"/>
    <w:rsid w:val="002F4ADB"/>
    <w:rsid w:val="002F4CF3"/>
    <w:rsid w:val="002F4D8A"/>
    <w:rsid w:val="002F4FD3"/>
    <w:rsid w:val="002F5C07"/>
    <w:rsid w:val="002F5D77"/>
    <w:rsid w:val="002F6120"/>
    <w:rsid w:val="002F6431"/>
    <w:rsid w:val="002F674A"/>
    <w:rsid w:val="002F6B95"/>
    <w:rsid w:val="002F6E80"/>
    <w:rsid w:val="002F732C"/>
    <w:rsid w:val="002F744B"/>
    <w:rsid w:val="002F7C35"/>
    <w:rsid w:val="002F7C3C"/>
    <w:rsid w:val="0030083C"/>
    <w:rsid w:val="00300CF9"/>
    <w:rsid w:val="00300D17"/>
    <w:rsid w:val="00300D29"/>
    <w:rsid w:val="0030129E"/>
    <w:rsid w:val="00301A58"/>
    <w:rsid w:val="00301D2F"/>
    <w:rsid w:val="0030213F"/>
    <w:rsid w:val="00302463"/>
    <w:rsid w:val="003024B9"/>
    <w:rsid w:val="003025D0"/>
    <w:rsid w:val="003027A9"/>
    <w:rsid w:val="003028AD"/>
    <w:rsid w:val="00302AFA"/>
    <w:rsid w:val="00302F1B"/>
    <w:rsid w:val="0030315F"/>
    <w:rsid w:val="003032E8"/>
    <w:rsid w:val="0030339A"/>
    <w:rsid w:val="00303B22"/>
    <w:rsid w:val="00303E21"/>
    <w:rsid w:val="0030406F"/>
    <w:rsid w:val="00304C4D"/>
    <w:rsid w:val="00304E4F"/>
    <w:rsid w:val="00304EC8"/>
    <w:rsid w:val="00304EE0"/>
    <w:rsid w:val="00304F50"/>
    <w:rsid w:val="003051E5"/>
    <w:rsid w:val="003052EF"/>
    <w:rsid w:val="00305A1D"/>
    <w:rsid w:val="00305E05"/>
    <w:rsid w:val="003062F1"/>
    <w:rsid w:val="0030641C"/>
    <w:rsid w:val="00306464"/>
    <w:rsid w:val="0030646F"/>
    <w:rsid w:val="0030647A"/>
    <w:rsid w:val="00306633"/>
    <w:rsid w:val="00306B7B"/>
    <w:rsid w:val="00306E60"/>
    <w:rsid w:val="00306E78"/>
    <w:rsid w:val="00306F44"/>
    <w:rsid w:val="003070E1"/>
    <w:rsid w:val="003072EE"/>
    <w:rsid w:val="00307590"/>
    <w:rsid w:val="0030781C"/>
    <w:rsid w:val="003103ED"/>
    <w:rsid w:val="003109C5"/>
    <w:rsid w:val="00310C3B"/>
    <w:rsid w:val="00310CA3"/>
    <w:rsid w:val="00310F10"/>
    <w:rsid w:val="00311761"/>
    <w:rsid w:val="00311792"/>
    <w:rsid w:val="00311AAF"/>
    <w:rsid w:val="00311D00"/>
    <w:rsid w:val="00311EF7"/>
    <w:rsid w:val="00312250"/>
    <w:rsid w:val="00312481"/>
    <w:rsid w:val="00312DBD"/>
    <w:rsid w:val="003131F0"/>
    <w:rsid w:val="00313255"/>
    <w:rsid w:val="003136D1"/>
    <w:rsid w:val="003136D3"/>
    <w:rsid w:val="00313FDD"/>
    <w:rsid w:val="0031412E"/>
    <w:rsid w:val="003141C0"/>
    <w:rsid w:val="003143A2"/>
    <w:rsid w:val="00314694"/>
    <w:rsid w:val="00314E34"/>
    <w:rsid w:val="00315104"/>
    <w:rsid w:val="003152C9"/>
    <w:rsid w:val="00315ACC"/>
    <w:rsid w:val="00315DBB"/>
    <w:rsid w:val="00315DD3"/>
    <w:rsid w:val="003169F6"/>
    <w:rsid w:val="00316BD4"/>
    <w:rsid w:val="00316F55"/>
    <w:rsid w:val="00317226"/>
    <w:rsid w:val="00317547"/>
    <w:rsid w:val="003177ED"/>
    <w:rsid w:val="003178DA"/>
    <w:rsid w:val="003179A1"/>
    <w:rsid w:val="00317A1E"/>
    <w:rsid w:val="00317AC7"/>
    <w:rsid w:val="00317E5C"/>
    <w:rsid w:val="00320A1D"/>
    <w:rsid w:val="00321094"/>
    <w:rsid w:val="003214A7"/>
    <w:rsid w:val="00321816"/>
    <w:rsid w:val="0032240D"/>
    <w:rsid w:val="003229DC"/>
    <w:rsid w:val="00322F2F"/>
    <w:rsid w:val="00323388"/>
    <w:rsid w:val="00323393"/>
    <w:rsid w:val="00323515"/>
    <w:rsid w:val="003235B4"/>
    <w:rsid w:val="0032372C"/>
    <w:rsid w:val="00323917"/>
    <w:rsid w:val="00323944"/>
    <w:rsid w:val="003239C4"/>
    <w:rsid w:val="00323C9F"/>
    <w:rsid w:val="00323CBD"/>
    <w:rsid w:val="00324051"/>
    <w:rsid w:val="003241E7"/>
    <w:rsid w:val="0032434E"/>
    <w:rsid w:val="00324442"/>
    <w:rsid w:val="003247E2"/>
    <w:rsid w:val="003248AD"/>
    <w:rsid w:val="00324FF9"/>
    <w:rsid w:val="00325103"/>
    <w:rsid w:val="00325D94"/>
    <w:rsid w:val="00325E78"/>
    <w:rsid w:val="00325FB5"/>
    <w:rsid w:val="003260E5"/>
    <w:rsid w:val="003261E3"/>
    <w:rsid w:val="00326773"/>
    <w:rsid w:val="00326E64"/>
    <w:rsid w:val="00327872"/>
    <w:rsid w:val="0032794B"/>
    <w:rsid w:val="00327B2A"/>
    <w:rsid w:val="00327D89"/>
    <w:rsid w:val="0033022A"/>
    <w:rsid w:val="00330355"/>
    <w:rsid w:val="0033082B"/>
    <w:rsid w:val="00330CB5"/>
    <w:rsid w:val="00330DB4"/>
    <w:rsid w:val="00330ED9"/>
    <w:rsid w:val="00330FBE"/>
    <w:rsid w:val="003314C9"/>
    <w:rsid w:val="00331A66"/>
    <w:rsid w:val="00331F16"/>
    <w:rsid w:val="00331F5D"/>
    <w:rsid w:val="00331FF5"/>
    <w:rsid w:val="00332137"/>
    <w:rsid w:val="003324C4"/>
    <w:rsid w:val="003326EC"/>
    <w:rsid w:val="00332BD7"/>
    <w:rsid w:val="003334B4"/>
    <w:rsid w:val="00333D1A"/>
    <w:rsid w:val="00333DDF"/>
    <w:rsid w:val="00334854"/>
    <w:rsid w:val="00334967"/>
    <w:rsid w:val="00334BBF"/>
    <w:rsid w:val="00334CDD"/>
    <w:rsid w:val="00334D95"/>
    <w:rsid w:val="003352EF"/>
    <w:rsid w:val="00335523"/>
    <w:rsid w:val="00335BBB"/>
    <w:rsid w:val="00335CC4"/>
    <w:rsid w:val="0033613C"/>
    <w:rsid w:val="003361A5"/>
    <w:rsid w:val="00336529"/>
    <w:rsid w:val="003368B3"/>
    <w:rsid w:val="00336CCB"/>
    <w:rsid w:val="00337047"/>
    <w:rsid w:val="00337231"/>
    <w:rsid w:val="003372E0"/>
    <w:rsid w:val="00337381"/>
    <w:rsid w:val="0033740F"/>
    <w:rsid w:val="003374BF"/>
    <w:rsid w:val="0033761E"/>
    <w:rsid w:val="003378C3"/>
    <w:rsid w:val="00337AAB"/>
    <w:rsid w:val="003402D9"/>
    <w:rsid w:val="00340361"/>
    <w:rsid w:val="0034070F"/>
    <w:rsid w:val="00340CE0"/>
    <w:rsid w:val="00340EFD"/>
    <w:rsid w:val="00340FB5"/>
    <w:rsid w:val="0034142E"/>
    <w:rsid w:val="003416A6"/>
    <w:rsid w:val="003416E7"/>
    <w:rsid w:val="00341C6E"/>
    <w:rsid w:val="00341FBA"/>
    <w:rsid w:val="003424FE"/>
    <w:rsid w:val="0034282A"/>
    <w:rsid w:val="00342A16"/>
    <w:rsid w:val="00342A62"/>
    <w:rsid w:val="00342B4A"/>
    <w:rsid w:val="00343357"/>
    <w:rsid w:val="003434CC"/>
    <w:rsid w:val="003434CE"/>
    <w:rsid w:val="003435E8"/>
    <w:rsid w:val="00343696"/>
    <w:rsid w:val="0034370D"/>
    <w:rsid w:val="003437B0"/>
    <w:rsid w:val="003439D8"/>
    <w:rsid w:val="00343AF7"/>
    <w:rsid w:val="00343B2D"/>
    <w:rsid w:val="00343BC5"/>
    <w:rsid w:val="00343CED"/>
    <w:rsid w:val="00343F12"/>
    <w:rsid w:val="00343F6D"/>
    <w:rsid w:val="0034489B"/>
    <w:rsid w:val="00344936"/>
    <w:rsid w:val="0034558C"/>
    <w:rsid w:val="003462B4"/>
    <w:rsid w:val="00346549"/>
    <w:rsid w:val="003466F8"/>
    <w:rsid w:val="003468CF"/>
    <w:rsid w:val="003469BE"/>
    <w:rsid w:val="00346C07"/>
    <w:rsid w:val="003470F1"/>
    <w:rsid w:val="0034722C"/>
    <w:rsid w:val="0034747A"/>
    <w:rsid w:val="00347893"/>
    <w:rsid w:val="00347B43"/>
    <w:rsid w:val="003500EC"/>
    <w:rsid w:val="0035025E"/>
    <w:rsid w:val="003504DB"/>
    <w:rsid w:val="003505D6"/>
    <w:rsid w:val="0035085C"/>
    <w:rsid w:val="00350AE0"/>
    <w:rsid w:val="00350EE0"/>
    <w:rsid w:val="0035174D"/>
    <w:rsid w:val="0035184E"/>
    <w:rsid w:val="00351B0E"/>
    <w:rsid w:val="00351B25"/>
    <w:rsid w:val="00351BFE"/>
    <w:rsid w:val="00351EBB"/>
    <w:rsid w:val="00351EC4"/>
    <w:rsid w:val="00351FE6"/>
    <w:rsid w:val="0035207A"/>
    <w:rsid w:val="0035222E"/>
    <w:rsid w:val="003523E2"/>
    <w:rsid w:val="0035243E"/>
    <w:rsid w:val="003524AF"/>
    <w:rsid w:val="0035262A"/>
    <w:rsid w:val="00352A05"/>
    <w:rsid w:val="00352CBB"/>
    <w:rsid w:val="00352D0A"/>
    <w:rsid w:val="00352DE0"/>
    <w:rsid w:val="00352E29"/>
    <w:rsid w:val="00352FE5"/>
    <w:rsid w:val="00353295"/>
    <w:rsid w:val="0035387F"/>
    <w:rsid w:val="00353FCF"/>
    <w:rsid w:val="0035434E"/>
    <w:rsid w:val="0035435E"/>
    <w:rsid w:val="003543AE"/>
    <w:rsid w:val="00354525"/>
    <w:rsid w:val="0035454D"/>
    <w:rsid w:val="003546EB"/>
    <w:rsid w:val="0035504D"/>
    <w:rsid w:val="003551DD"/>
    <w:rsid w:val="00355AC4"/>
    <w:rsid w:val="00356189"/>
    <w:rsid w:val="00356316"/>
    <w:rsid w:val="0035662B"/>
    <w:rsid w:val="00356CE8"/>
    <w:rsid w:val="003572F7"/>
    <w:rsid w:val="003577C0"/>
    <w:rsid w:val="00357A96"/>
    <w:rsid w:val="00357CAB"/>
    <w:rsid w:val="00357CE8"/>
    <w:rsid w:val="00357D62"/>
    <w:rsid w:val="00357E37"/>
    <w:rsid w:val="00357E78"/>
    <w:rsid w:val="00360382"/>
    <w:rsid w:val="00360532"/>
    <w:rsid w:val="003609ED"/>
    <w:rsid w:val="00360BB7"/>
    <w:rsid w:val="003610F1"/>
    <w:rsid w:val="003613DA"/>
    <w:rsid w:val="0036168B"/>
    <w:rsid w:val="0036179F"/>
    <w:rsid w:val="00361F74"/>
    <w:rsid w:val="00362064"/>
    <w:rsid w:val="003620B1"/>
    <w:rsid w:val="0036233E"/>
    <w:rsid w:val="003625DD"/>
    <w:rsid w:val="003626B2"/>
    <w:rsid w:val="00362A4C"/>
    <w:rsid w:val="00362FFD"/>
    <w:rsid w:val="0036327E"/>
    <w:rsid w:val="00363888"/>
    <w:rsid w:val="00363AC3"/>
    <w:rsid w:val="00363B60"/>
    <w:rsid w:val="00363E74"/>
    <w:rsid w:val="00363F9F"/>
    <w:rsid w:val="00364253"/>
    <w:rsid w:val="003651B8"/>
    <w:rsid w:val="00365487"/>
    <w:rsid w:val="00365549"/>
    <w:rsid w:val="0036559C"/>
    <w:rsid w:val="0036588F"/>
    <w:rsid w:val="0036593D"/>
    <w:rsid w:val="00365A47"/>
    <w:rsid w:val="00365BC7"/>
    <w:rsid w:val="00365F98"/>
    <w:rsid w:val="0036643D"/>
    <w:rsid w:val="00366BFB"/>
    <w:rsid w:val="00367236"/>
    <w:rsid w:val="0036733A"/>
    <w:rsid w:val="003679E5"/>
    <w:rsid w:val="00367B52"/>
    <w:rsid w:val="00367E14"/>
    <w:rsid w:val="00367F63"/>
    <w:rsid w:val="00367FDD"/>
    <w:rsid w:val="003703DF"/>
    <w:rsid w:val="0037120F"/>
    <w:rsid w:val="00371244"/>
    <w:rsid w:val="003713E5"/>
    <w:rsid w:val="003714C4"/>
    <w:rsid w:val="003716BA"/>
    <w:rsid w:val="0037179E"/>
    <w:rsid w:val="003718CA"/>
    <w:rsid w:val="003718E7"/>
    <w:rsid w:val="00371A5E"/>
    <w:rsid w:val="00371B39"/>
    <w:rsid w:val="00371D65"/>
    <w:rsid w:val="00372182"/>
    <w:rsid w:val="00372228"/>
    <w:rsid w:val="0037247D"/>
    <w:rsid w:val="0037262D"/>
    <w:rsid w:val="003729E2"/>
    <w:rsid w:val="00372DF6"/>
    <w:rsid w:val="00373317"/>
    <w:rsid w:val="00373568"/>
    <w:rsid w:val="00373678"/>
    <w:rsid w:val="003737DF"/>
    <w:rsid w:val="00373953"/>
    <w:rsid w:val="00373AE0"/>
    <w:rsid w:val="003742C5"/>
    <w:rsid w:val="0037457F"/>
    <w:rsid w:val="003745DA"/>
    <w:rsid w:val="003746F4"/>
    <w:rsid w:val="00374C96"/>
    <w:rsid w:val="00374CF9"/>
    <w:rsid w:val="00374DD7"/>
    <w:rsid w:val="003751F3"/>
    <w:rsid w:val="00375665"/>
    <w:rsid w:val="00375E40"/>
    <w:rsid w:val="00375F93"/>
    <w:rsid w:val="0037619E"/>
    <w:rsid w:val="003763DD"/>
    <w:rsid w:val="003765B9"/>
    <w:rsid w:val="00377019"/>
    <w:rsid w:val="00377697"/>
    <w:rsid w:val="003776F1"/>
    <w:rsid w:val="003776F8"/>
    <w:rsid w:val="003778DC"/>
    <w:rsid w:val="00377A3B"/>
    <w:rsid w:val="00380772"/>
    <w:rsid w:val="0038100F"/>
    <w:rsid w:val="00381B73"/>
    <w:rsid w:val="003822A2"/>
    <w:rsid w:val="00382389"/>
    <w:rsid w:val="00382406"/>
    <w:rsid w:val="00382898"/>
    <w:rsid w:val="00382AB3"/>
    <w:rsid w:val="00383032"/>
    <w:rsid w:val="0038322E"/>
    <w:rsid w:val="003832E3"/>
    <w:rsid w:val="00383593"/>
    <w:rsid w:val="003835DC"/>
    <w:rsid w:val="00383758"/>
    <w:rsid w:val="00383A3C"/>
    <w:rsid w:val="00383AE4"/>
    <w:rsid w:val="00383C01"/>
    <w:rsid w:val="003843C7"/>
    <w:rsid w:val="003846DE"/>
    <w:rsid w:val="003849FF"/>
    <w:rsid w:val="00384EB7"/>
    <w:rsid w:val="00385299"/>
    <w:rsid w:val="0038562B"/>
    <w:rsid w:val="00385D69"/>
    <w:rsid w:val="00385E0C"/>
    <w:rsid w:val="003862C4"/>
    <w:rsid w:val="00386708"/>
    <w:rsid w:val="00386F83"/>
    <w:rsid w:val="003871CD"/>
    <w:rsid w:val="003876B9"/>
    <w:rsid w:val="0038773E"/>
    <w:rsid w:val="0038782B"/>
    <w:rsid w:val="00387BDB"/>
    <w:rsid w:val="00387C85"/>
    <w:rsid w:val="00390215"/>
    <w:rsid w:val="003902CD"/>
    <w:rsid w:val="003903A3"/>
    <w:rsid w:val="00390574"/>
    <w:rsid w:val="0039066E"/>
    <w:rsid w:val="0039068A"/>
    <w:rsid w:val="00390956"/>
    <w:rsid w:val="00390A4B"/>
    <w:rsid w:val="00390F58"/>
    <w:rsid w:val="00391048"/>
    <w:rsid w:val="00391107"/>
    <w:rsid w:val="0039119C"/>
    <w:rsid w:val="00391211"/>
    <w:rsid w:val="003913BB"/>
    <w:rsid w:val="0039147A"/>
    <w:rsid w:val="003914D7"/>
    <w:rsid w:val="00391C58"/>
    <w:rsid w:val="00391DB5"/>
    <w:rsid w:val="00391FDD"/>
    <w:rsid w:val="0039209C"/>
    <w:rsid w:val="003921F5"/>
    <w:rsid w:val="00392A64"/>
    <w:rsid w:val="00392A80"/>
    <w:rsid w:val="00392D83"/>
    <w:rsid w:val="003937E7"/>
    <w:rsid w:val="00393A30"/>
    <w:rsid w:val="00393B6D"/>
    <w:rsid w:val="00393E35"/>
    <w:rsid w:val="00393FC0"/>
    <w:rsid w:val="003942AA"/>
    <w:rsid w:val="003945D1"/>
    <w:rsid w:val="00394983"/>
    <w:rsid w:val="00394986"/>
    <w:rsid w:val="00394F53"/>
    <w:rsid w:val="00395A0D"/>
    <w:rsid w:val="00395AA8"/>
    <w:rsid w:val="00395E21"/>
    <w:rsid w:val="00396366"/>
    <w:rsid w:val="003964F6"/>
    <w:rsid w:val="00396A3E"/>
    <w:rsid w:val="00396EA3"/>
    <w:rsid w:val="00396FFD"/>
    <w:rsid w:val="003972D3"/>
    <w:rsid w:val="0039736B"/>
    <w:rsid w:val="003977B5"/>
    <w:rsid w:val="00397969"/>
    <w:rsid w:val="00397A17"/>
    <w:rsid w:val="00397AE9"/>
    <w:rsid w:val="00397D60"/>
    <w:rsid w:val="00397E30"/>
    <w:rsid w:val="003A09C1"/>
    <w:rsid w:val="003A0A44"/>
    <w:rsid w:val="003A1044"/>
    <w:rsid w:val="003A108B"/>
    <w:rsid w:val="003A12D8"/>
    <w:rsid w:val="003A13F0"/>
    <w:rsid w:val="003A170B"/>
    <w:rsid w:val="003A1CF7"/>
    <w:rsid w:val="003A1ED7"/>
    <w:rsid w:val="003A25BE"/>
    <w:rsid w:val="003A2DC6"/>
    <w:rsid w:val="003A2EE5"/>
    <w:rsid w:val="003A2FE9"/>
    <w:rsid w:val="003A33AE"/>
    <w:rsid w:val="003A35A2"/>
    <w:rsid w:val="003A360A"/>
    <w:rsid w:val="003A36A3"/>
    <w:rsid w:val="003A3B5A"/>
    <w:rsid w:val="003A3BBF"/>
    <w:rsid w:val="003A3C04"/>
    <w:rsid w:val="003A4253"/>
    <w:rsid w:val="003A4A28"/>
    <w:rsid w:val="003A5000"/>
    <w:rsid w:val="003A545C"/>
    <w:rsid w:val="003A5653"/>
    <w:rsid w:val="003A57CC"/>
    <w:rsid w:val="003A5972"/>
    <w:rsid w:val="003A5BB9"/>
    <w:rsid w:val="003A5FD7"/>
    <w:rsid w:val="003A6128"/>
    <w:rsid w:val="003A61A4"/>
    <w:rsid w:val="003A62C0"/>
    <w:rsid w:val="003A63E3"/>
    <w:rsid w:val="003A66C1"/>
    <w:rsid w:val="003A68C4"/>
    <w:rsid w:val="003A704C"/>
    <w:rsid w:val="003A756E"/>
    <w:rsid w:val="003A7595"/>
    <w:rsid w:val="003A75DB"/>
    <w:rsid w:val="003A780A"/>
    <w:rsid w:val="003A790B"/>
    <w:rsid w:val="003A79B4"/>
    <w:rsid w:val="003B00ED"/>
    <w:rsid w:val="003B010A"/>
    <w:rsid w:val="003B0626"/>
    <w:rsid w:val="003B06A7"/>
    <w:rsid w:val="003B07DA"/>
    <w:rsid w:val="003B082F"/>
    <w:rsid w:val="003B0A59"/>
    <w:rsid w:val="003B0B66"/>
    <w:rsid w:val="003B0BBE"/>
    <w:rsid w:val="003B0C84"/>
    <w:rsid w:val="003B166B"/>
    <w:rsid w:val="003B1B8A"/>
    <w:rsid w:val="003B21A5"/>
    <w:rsid w:val="003B2B96"/>
    <w:rsid w:val="003B3253"/>
    <w:rsid w:val="003B3291"/>
    <w:rsid w:val="003B3517"/>
    <w:rsid w:val="003B3623"/>
    <w:rsid w:val="003B383E"/>
    <w:rsid w:val="003B3A1F"/>
    <w:rsid w:val="003B3A52"/>
    <w:rsid w:val="003B3CD7"/>
    <w:rsid w:val="003B3EC8"/>
    <w:rsid w:val="003B3FE1"/>
    <w:rsid w:val="003B435C"/>
    <w:rsid w:val="003B4A8B"/>
    <w:rsid w:val="003B4C9D"/>
    <w:rsid w:val="003B4E85"/>
    <w:rsid w:val="003B4F7B"/>
    <w:rsid w:val="003B4FE4"/>
    <w:rsid w:val="003B531D"/>
    <w:rsid w:val="003B53C3"/>
    <w:rsid w:val="003B5BCC"/>
    <w:rsid w:val="003B5C22"/>
    <w:rsid w:val="003B5CF9"/>
    <w:rsid w:val="003B62B8"/>
    <w:rsid w:val="003B674D"/>
    <w:rsid w:val="003B6B63"/>
    <w:rsid w:val="003B7660"/>
    <w:rsid w:val="003B76A9"/>
    <w:rsid w:val="003B79E7"/>
    <w:rsid w:val="003C0061"/>
    <w:rsid w:val="003C0838"/>
    <w:rsid w:val="003C0873"/>
    <w:rsid w:val="003C0995"/>
    <w:rsid w:val="003C0C9D"/>
    <w:rsid w:val="003C0F83"/>
    <w:rsid w:val="003C122A"/>
    <w:rsid w:val="003C148F"/>
    <w:rsid w:val="003C1689"/>
    <w:rsid w:val="003C1C1B"/>
    <w:rsid w:val="003C1E93"/>
    <w:rsid w:val="003C1EFA"/>
    <w:rsid w:val="003C231D"/>
    <w:rsid w:val="003C2356"/>
    <w:rsid w:val="003C2877"/>
    <w:rsid w:val="003C2A91"/>
    <w:rsid w:val="003C2E6F"/>
    <w:rsid w:val="003C31C3"/>
    <w:rsid w:val="003C427A"/>
    <w:rsid w:val="003C4A8B"/>
    <w:rsid w:val="003C4BC9"/>
    <w:rsid w:val="003C4D17"/>
    <w:rsid w:val="003C5047"/>
    <w:rsid w:val="003C57D2"/>
    <w:rsid w:val="003C5C45"/>
    <w:rsid w:val="003C5DA2"/>
    <w:rsid w:val="003C5EB2"/>
    <w:rsid w:val="003C6038"/>
    <w:rsid w:val="003C6532"/>
    <w:rsid w:val="003C6569"/>
    <w:rsid w:val="003C65CF"/>
    <w:rsid w:val="003C6744"/>
    <w:rsid w:val="003C687B"/>
    <w:rsid w:val="003C6D6C"/>
    <w:rsid w:val="003C6E58"/>
    <w:rsid w:val="003C7206"/>
    <w:rsid w:val="003C7A5A"/>
    <w:rsid w:val="003D0078"/>
    <w:rsid w:val="003D02EF"/>
    <w:rsid w:val="003D03A4"/>
    <w:rsid w:val="003D03E3"/>
    <w:rsid w:val="003D094B"/>
    <w:rsid w:val="003D0A20"/>
    <w:rsid w:val="003D12AE"/>
    <w:rsid w:val="003D133E"/>
    <w:rsid w:val="003D154F"/>
    <w:rsid w:val="003D17C0"/>
    <w:rsid w:val="003D1E88"/>
    <w:rsid w:val="003D21BB"/>
    <w:rsid w:val="003D25F8"/>
    <w:rsid w:val="003D294E"/>
    <w:rsid w:val="003D2982"/>
    <w:rsid w:val="003D2D0D"/>
    <w:rsid w:val="003D2ECA"/>
    <w:rsid w:val="003D315B"/>
    <w:rsid w:val="003D334B"/>
    <w:rsid w:val="003D3B0A"/>
    <w:rsid w:val="003D3D4F"/>
    <w:rsid w:val="003D43D6"/>
    <w:rsid w:val="003D4410"/>
    <w:rsid w:val="003D44AF"/>
    <w:rsid w:val="003D4AAE"/>
    <w:rsid w:val="003D4DE1"/>
    <w:rsid w:val="003D5007"/>
    <w:rsid w:val="003D532A"/>
    <w:rsid w:val="003D536F"/>
    <w:rsid w:val="003D575B"/>
    <w:rsid w:val="003D58FF"/>
    <w:rsid w:val="003D5B17"/>
    <w:rsid w:val="003D5B1F"/>
    <w:rsid w:val="003D5C53"/>
    <w:rsid w:val="003D5D67"/>
    <w:rsid w:val="003D5EAF"/>
    <w:rsid w:val="003D6018"/>
    <w:rsid w:val="003D64D5"/>
    <w:rsid w:val="003D665C"/>
    <w:rsid w:val="003D68B5"/>
    <w:rsid w:val="003D6D17"/>
    <w:rsid w:val="003D6D54"/>
    <w:rsid w:val="003D6E24"/>
    <w:rsid w:val="003D6F5A"/>
    <w:rsid w:val="003D76DD"/>
    <w:rsid w:val="003D7943"/>
    <w:rsid w:val="003D7D7F"/>
    <w:rsid w:val="003E01AB"/>
    <w:rsid w:val="003E05E5"/>
    <w:rsid w:val="003E0BC6"/>
    <w:rsid w:val="003E0CE4"/>
    <w:rsid w:val="003E0F02"/>
    <w:rsid w:val="003E114E"/>
    <w:rsid w:val="003E119E"/>
    <w:rsid w:val="003E12F8"/>
    <w:rsid w:val="003E1301"/>
    <w:rsid w:val="003E13E7"/>
    <w:rsid w:val="003E209A"/>
    <w:rsid w:val="003E30FA"/>
    <w:rsid w:val="003E315B"/>
    <w:rsid w:val="003E3238"/>
    <w:rsid w:val="003E3DAF"/>
    <w:rsid w:val="003E3E63"/>
    <w:rsid w:val="003E4023"/>
    <w:rsid w:val="003E447B"/>
    <w:rsid w:val="003E468E"/>
    <w:rsid w:val="003E46D3"/>
    <w:rsid w:val="003E4AC1"/>
    <w:rsid w:val="003E4B73"/>
    <w:rsid w:val="003E4F76"/>
    <w:rsid w:val="003E4FBB"/>
    <w:rsid w:val="003E50A4"/>
    <w:rsid w:val="003E570A"/>
    <w:rsid w:val="003E5B49"/>
    <w:rsid w:val="003E5CEF"/>
    <w:rsid w:val="003E6047"/>
    <w:rsid w:val="003E6492"/>
    <w:rsid w:val="003E65D9"/>
    <w:rsid w:val="003E676C"/>
    <w:rsid w:val="003E69ED"/>
    <w:rsid w:val="003E705F"/>
    <w:rsid w:val="003E7700"/>
    <w:rsid w:val="003E7822"/>
    <w:rsid w:val="003F070A"/>
    <w:rsid w:val="003F0A8C"/>
    <w:rsid w:val="003F0CF8"/>
    <w:rsid w:val="003F0E75"/>
    <w:rsid w:val="003F11AA"/>
    <w:rsid w:val="003F127F"/>
    <w:rsid w:val="003F1366"/>
    <w:rsid w:val="003F16AD"/>
    <w:rsid w:val="003F1B67"/>
    <w:rsid w:val="003F1CC7"/>
    <w:rsid w:val="003F25EA"/>
    <w:rsid w:val="003F28B8"/>
    <w:rsid w:val="003F29A1"/>
    <w:rsid w:val="003F2B72"/>
    <w:rsid w:val="003F32AB"/>
    <w:rsid w:val="003F32E2"/>
    <w:rsid w:val="003F36E4"/>
    <w:rsid w:val="003F3A94"/>
    <w:rsid w:val="003F3BE6"/>
    <w:rsid w:val="003F3BE9"/>
    <w:rsid w:val="003F4054"/>
    <w:rsid w:val="003F41DA"/>
    <w:rsid w:val="003F425D"/>
    <w:rsid w:val="003F47B9"/>
    <w:rsid w:val="003F5399"/>
    <w:rsid w:val="003F60BD"/>
    <w:rsid w:val="003F611A"/>
    <w:rsid w:val="003F6450"/>
    <w:rsid w:val="003F6F0A"/>
    <w:rsid w:val="003F70C7"/>
    <w:rsid w:val="003F75F1"/>
    <w:rsid w:val="003F7A70"/>
    <w:rsid w:val="003F7B1D"/>
    <w:rsid w:val="003F7B8D"/>
    <w:rsid w:val="00400290"/>
    <w:rsid w:val="004002A6"/>
    <w:rsid w:val="00400448"/>
    <w:rsid w:val="0040044A"/>
    <w:rsid w:val="0040052E"/>
    <w:rsid w:val="00400559"/>
    <w:rsid w:val="004006FC"/>
    <w:rsid w:val="00400708"/>
    <w:rsid w:val="00400CDE"/>
    <w:rsid w:val="00401000"/>
    <w:rsid w:val="00401074"/>
    <w:rsid w:val="00401461"/>
    <w:rsid w:val="00401682"/>
    <w:rsid w:val="00401B5A"/>
    <w:rsid w:val="00401DA5"/>
    <w:rsid w:val="00402265"/>
    <w:rsid w:val="00402D3F"/>
    <w:rsid w:val="004030A5"/>
    <w:rsid w:val="00403138"/>
    <w:rsid w:val="004032E3"/>
    <w:rsid w:val="004036A4"/>
    <w:rsid w:val="00403D9F"/>
    <w:rsid w:val="004042C5"/>
    <w:rsid w:val="004043AA"/>
    <w:rsid w:val="004043F2"/>
    <w:rsid w:val="004046C6"/>
    <w:rsid w:val="00404A97"/>
    <w:rsid w:val="00404C10"/>
    <w:rsid w:val="00404CA1"/>
    <w:rsid w:val="00404CEC"/>
    <w:rsid w:val="00404F47"/>
    <w:rsid w:val="0040517B"/>
    <w:rsid w:val="00405242"/>
    <w:rsid w:val="0040550F"/>
    <w:rsid w:val="00405948"/>
    <w:rsid w:val="00405B24"/>
    <w:rsid w:val="00405BDD"/>
    <w:rsid w:val="00406015"/>
    <w:rsid w:val="00407183"/>
    <w:rsid w:val="004071CB"/>
    <w:rsid w:val="00407427"/>
    <w:rsid w:val="004075EF"/>
    <w:rsid w:val="0040772E"/>
    <w:rsid w:val="00407772"/>
    <w:rsid w:val="00407AF3"/>
    <w:rsid w:val="00407B40"/>
    <w:rsid w:val="00407B6F"/>
    <w:rsid w:val="00410785"/>
    <w:rsid w:val="00410C46"/>
    <w:rsid w:val="00410E30"/>
    <w:rsid w:val="00410EE0"/>
    <w:rsid w:val="00410FFB"/>
    <w:rsid w:val="0041113E"/>
    <w:rsid w:val="00411378"/>
    <w:rsid w:val="00411441"/>
    <w:rsid w:val="004118D8"/>
    <w:rsid w:val="00411FFF"/>
    <w:rsid w:val="00412079"/>
    <w:rsid w:val="004120F9"/>
    <w:rsid w:val="0041257F"/>
    <w:rsid w:val="0041270E"/>
    <w:rsid w:val="00412B49"/>
    <w:rsid w:val="00412CD7"/>
    <w:rsid w:val="00412E42"/>
    <w:rsid w:val="00412E81"/>
    <w:rsid w:val="00412F18"/>
    <w:rsid w:val="004133D2"/>
    <w:rsid w:val="004135AE"/>
    <w:rsid w:val="0041388D"/>
    <w:rsid w:val="004148C8"/>
    <w:rsid w:val="00414A83"/>
    <w:rsid w:val="00415038"/>
    <w:rsid w:val="00415076"/>
    <w:rsid w:val="00415647"/>
    <w:rsid w:val="004157C8"/>
    <w:rsid w:val="004158BF"/>
    <w:rsid w:val="00415931"/>
    <w:rsid w:val="00415992"/>
    <w:rsid w:val="00415B87"/>
    <w:rsid w:val="00415B8A"/>
    <w:rsid w:val="00415C42"/>
    <w:rsid w:val="00415DB8"/>
    <w:rsid w:val="00415F38"/>
    <w:rsid w:val="00416203"/>
    <w:rsid w:val="004167EA"/>
    <w:rsid w:val="0041695E"/>
    <w:rsid w:val="004173C8"/>
    <w:rsid w:val="00417E18"/>
    <w:rsid w:val="00417F69"/>
    <w:rsid w:val="00417F97"/>
    <w:rsid w:val="00420280"/>
    <w:rsid w:val="0042054F"/>
    <w:rsid w:val="004208B1"/>
    <w:rsid w:val="00420B90"/>
    <w:rsid w:val="00420FA5"/>
    <w:rsid w:val="00421041"/>
    <w:rsid w:val="00421091"/>
    <w:rsid w:val="004212A1"/>
    <w:rsid w:val="00421422"/>
    <w:rsid w:val="004214FB"/>
    <w:rsid w:val="004216C7"/>
    <w:rsid w:val="00421C50"/>
    <w:rsid w:val="00421EAF"/>
    <w:rsid w:val="00422293"/>
    <w:rsid w:val="00422566"/>
    <w:rsid w:val="004229B8"/>
    <w:rsid w:val="00422C51"/>
    <w:rsid w:val="00423471"/>
    <w:rsid w:val="004235F7"/>
    <w:rsid w:val="00423935"/>
    <w:rsid w:val="00423B28"/>
    <w:rsid w:val="00423B4C"/>
    <w:rsid w:val="00423FA3"/>
    <w:rsid w:val="00423FB5"/>
    <w:rsid w:val="004243CA"/>
    <w:rsid w:val="004246B1"/>
    <w:rsid w:val="00424A73"/>
    <w:rsid w:val="00424C8C"/>
    <w:rsid w:val="004250D7"/>
    <w:rsid w:val="00425895"/>
    <w:rsid w:val="00425EBF"/>
    <w:rsid w:val="00426002"/>
    <w:rsid w:val="00426560"/>
    <w:rsid w:val="00426575"/>
    <w:rsid w:val="00426664"/>
    <w:rsid w:val="00426C5F"/>
    <w:rsid w:val="00426D62"/>
    <w:rsid w:val="00426D7A"/>
    <w:rsid w:val="004270C7"/>
    <w:rsid w:val="0042728E"/>
    <w:rsid w:val="0042788F"/>
    <w:rsid w:val="00427A4E"/>
    <w:rsid w:val="00427A5D"/>
    <w:rsid w:val="00427BCC"/>
    <w:rsid w:val="00427C10"/>
    <w:rsid w:val="00427C33"/>
    <w:rsid w:val="00427C44"/>
    <w:rsid w:val="004306FE"/>
    <w:rsid w:val="00430783"/>
    <w:rsid w:val="00430A09"/>
    <w:rsid w:val="004310FF"/>
    <w:rsid w:val="0043125C"/>
    <w:rsid w:val="00431265"/>
    <w:rsid w:val="004318AC"/>
    <w:rsid w:val="00431B13"/>
    <w:rsid w:val="00431E25"/>
    <w:rsid w:val="00431E98"/>
    <w:rsid w:val="00432142"/>
    <w:rsid w:val="00432647"/>
    <w:rsid w:val="0043295D"/>
    <w:rsid w:val="00432F14"/>
    <w:rsid w:val="00433724"/>
    <w:rsid w:val="00433C46"/>
    <w:rsid w:val="00433FA0"/>
    <w:rsid w:val="00434090"/>
    <w:rsid w:val="00434381"/>
    <w:rsid w:val="0043450B"/>
    <w:rsid w:val="004345F8"/>
    <w:rsid w:val="00434A1C"/>
    <w:rsid w:val="00434B28"/>
    <w:rsid w:val="00434B8F"/>
    <w:rsid w:val="00434E95"/>
    <w:rsid w:val="00435952"/>
    <w:rsid w:val="0043608F"/>
    <w:rsid w:val="0043644D"/>
    <w:rsid w:val="0043679A"/>
    <w:rsid w:val="00437704"/>
    <w:rsid w:val="00437BA8"/>
    <w:rsid w:val="00437E73"/>
    <w:rsid w:val="00437EB3"/>
    <w:rsid w:val="0044013B"/>
    <w:rsid w:val="00440479"/>
    <w:rsid w:val="004404AE"/>
    <w:rsid w:val="0044057B"/>
    <w:rsid w:val="00440598"/>
    <w:rsid w:val="004405D6"/>
    <w:rsid w:val="004408C1"/>
    <w:rsid w:val="00440900"/>
    <w:rsid w:val="00440A39"/>
    <w:rsid w:val="00441200"/>
    <w:rsid w:val="004414C1"/>
    <w:rsid w:val="00441CF0"/>
    <w:rsid w:val="004420BB"/>
    <w:rsid w:val="00442250"/>
    <w:rsid w:val="004422AA"/>
    <w:rsid w:val="00442638"/>
    <w:rsid w:val="00442B10"/>
    <w:rsid w:val="00442DA5"/>
    <w:rsid w:val="0044386E"/>
    <w:rsid w:val="00443A8B"/>
    <w:rsid w:val="00443AC6"/>
    <w:rsid w:val="00443C57"/>
    <w:rsid w:val="004444F5"/>
    <w:rsid w:val="00444544"/>
    <w:rsid w:val="004445B7"/>
    <w:rsid w:val="00444AE2"/>
    <w:rsid w:val="00444E0B"/>
    <w:rsid w:val="00444F05"/>
    <w:rsid w:val="004450D9"/>
    <w:rsid w:val="004458B2"/>
    <w:rsid w:val="00445A9D"/>
    <w:rsid w:val="00445D77"/>
    <w:rsid w:val="0044611E"/>
    <w:rsid w:val="0044644C"/>
    <w:rsid w:val="00446455"/>
    <w:rsid w:val="00446762"/>
    <w:rsid w:val="004468B5"/>
    <w:rsid w:val="0044699E"/>
    <w:rsid w:val="00446DED"/>
    <w:rsid w:val="004471B7"/>
    <w:rsid w:val="004475AD"/>
    <w:rsid w:val="00447882"/>
    <w:rsid w:val="00447C0B"/>
    <w:rsid w:val="00447EB6"/>
    <w:rsid w:val="00447F50"/>
    <w:rsid w:val="00450166"/>
    <w:rsid w:val="004501E0"/>
    <w:rsid w:val="00450760"/>
    <w:rsid w:val="00450A5E"/>
    <w:rsid w:val="00450D65"/>
    <w:rsid w:val="00450FA8"/>
    <w:rsid w:val="004512DC"/>
    <w:rsid w:val="00451394"/>
    <w:rsid w:val="004513E8"/>
    <w:rsid w:val="00451532"/>
    <w:rsid w:val="00451660"/>
    <w:rsid w:val="004516CD"/>
    <w:rsid w:val="0045173B"/>
    <w:rsid w:val="00451744"/>
    <w:rsid w:val="00451812"/>
    <w:rsid w:val="00452033"/>
    <w:rsid w:val="00452413"/>
    <w:rsid w:val="004529F0"/>
    <w:rsid w:val="004529FC"/>
    <w:rsid w:val="00452AED"/>
    <w:rsid w:val="00452DE3"/>
    <w:rsid w:val="00453023"/>
    <w:rsid w:val="00453269"/>
    <w:rsid w:val="00453389"/>
    <w:rsid w:val="00453631"/>
    <w:rsid w:val="0045379D"/>
    <w:rsid w:val="00453DF6"/>
    <w:rsid w:val="004544E1"/>
    <w:rsid w:val="00454C43"/>
    <w:rsid w:val="00455223"/>
    <w:rsid w:val="0045565C"/>
    <w:rsid w:val="004556A0"/>
    <w:rsid w:val="004557D6"/>
    <w:rsid w:val="00455922"/>
    <w:rsid w:val="00455CF8"/>
    <w:rsid w:val="00456271"/>
    <w:rsid w:val="004574B5"/>
    <w:rsid w:val="00457C1C"/>
    <w:rsid w:val="00457DE9"/>
    <w:rsid w:val="004600A1"/>
    <w:rsid w:val="004603B8"/>
    <w:rsid w:val="004603C8"/>
    <w:rsid w:val="004605A4"/>
    <w:rsid w:val="00460804"/>
    <w:rsid w:val="0046097A"/>
    <w:rsid w:val="00460F92"/>
    <w:rsid w:val="004613DB"/>
    <w:rsid w:val="0046144D"/>
    <w:rsid w:val="00461570"/>
    <w:rsid w:val="00461621"/>
    <w:rsid w:val="004619E7"/>
    <w:rsid w:val="00461A9A"/>
    <w:rsid w:val="00461E63"/>
    <w:rsid w:val="00461E72"/>
    <w:rsid w:val="004620B0"/>
    <w:rsid w:val="00462A72"/>
    <w:rsid w:val="00462EA4"/>
    <w:rsid w:val="00462FCD"/>
    <w:rsid w:val="00463047"/>
    <w:rsid w:val="00463068"/>
    <w:rsid w:val="0046343E"/>
    <w:rsid w:val="00463980"/>
    <w:rsid w:val="004639DD"/>
    <w:rsid w:val="00463BB4"/>
    <w:rsid w:val="00463E55"/>
    <w:rsid w:val="00464071"/>
    <w:rsid w:val="00464655"/>
    <w:rsid w:val="0046486E"/>
    <w:rsid w:val="0046487B"/>
    <w:rsid w:val="004650B0"/>
    <w:rsid w:val="0046529D"/>
    <w:rsid w:val="004652E8"/>
    <w:rsid w:val="004653E0"/>
    <w:rsid w:val="00465412"/>
    <w:rsid w:val="00465AD3"/>
    <w:rsid w:val="00465C77"/>
    <w:rsid w:val="00465E73"/>
    <w:rsid w:val="00466090"/>
    <w:rsid w:val="0046619A"/>
    <w:rsid w:val="0046676C"/>
    <w:rsid w:val="00466B7E"/>
    <w:rsid w:val="00466D78"/>
    <w:rsid w:val="00466E4E"/>
    <w:rsid w:val="00467BD0"/>
    <w:rsid w:val="00467F66"/>
    <w:rsid w:val="004701A0"/>
    <w:rsid w:val="004702C7"/>
    <w:rsid w:val="004703C1"/>
    <w:rsid w:val="0047059E"/>
    <w:rsid w:val="00470DAC"/>
    <w:rsid w:val="00470DC5"/>
    <w:rsid w:val="0047119B"/>
    <w:rsid w:val="00471226"/>
    <w:rsid w:val="0047191C"/>
    <w:rsid w:val="00471A4B"/>
    <w:rsid w:val="00471ACC"/>
    <w:rsid w:val="00471B9F"/>
    <w:rsid w:val="00472605"/>
    <w:rsid w:val="004727EE"/>
    <w:rsid w:val="0047283C"/>
    <w:rsid w:val="00472891"/>
    <w:rsid w:val="004728FF"/>
    <w:rsid w:val="00472E50"/>
    <w:rsid w:val="00473049"/>
    <w:rsid w:val="00473C15"/>
    <w:rsid w:val="00473CCE"/>
    <w:rsid w:val="004743CB"/>
    <w:rsid w:val="004745DD"/>
    <w:rsid w:val="00474719"/>
    <w:rsid w:val="00474E4D"/>
    <w:rsid w:val="00474F58"/>
    <w:rsid w:val="004753E6"/>
    <w:rsid w:val="00475592"/>
    <w:rsid w:val="004755EA"/>
    <w:rsid w:val="00475684"/>
    <w:rsid w:val="004759DE"/>
    <w:rsid w:val="00475CC5"/>
    <w:rsid w:val="00475D1C"/>
    <w:rsid w:val="00475EE4"/>
    <w:rsid w:val="0047601F"/>
    <w:rsid w:val="00476177"/>
    <w:rsid w:val="0047655D"/>
    <w:rsid w:val="00476911"/>
    <w:rsid w:val="004772A3"/>
    <w:rsid w:val="00477363"/>
    <w:rsid w:val="004775F6"/>
    <w:rsid w:val="00477818"/>
    <w:rsid w:val="004778B7"/>
    <w:rsid w:val="0047798F"/>
    <w:rsid w:val="00477A3B"/>
    <w:rsid w:val="00477B5F"/>
    <w:rsid w:val="004800A3"/>
    <w:rsid w:val="0048056C"/>
    <w:rsid w:val="00480740"/>
    <w:rsid w:val="004810EF"/>
    <w:rsid w:val="00481273"/>
    <w:rsid w:val="004817D2"/>
    <w:rsid w:val="00481FC9"/>
    <w:rsid w:val="00482082"/>
    <w:rsid w:val="004822FD"/>
    <w:rsid w:val="00482508"/>
    <w:rsid w:val="00482A5B"/>
    <w:rsid w:val="00482CCE"/>
    <w:rsid w:val="004836E2"/>
    <w:rsid w:val="00483AC2"/>
    <w:rsid w:val="00483DDB"/>
    <w:rsid w:val="00484626"/>
    <w:rsid w:val="0048493F"/>
    <w:rsid w:val="00484C40"/>
    <w:rsid w:val="00484F2D"/>
    <w:rsid w:val="00484FF0"/>
    <w:rsid w:val="0048508E"/>
    <w:rsid w:val="00485139"/>
    <w:rsid w:val="00485158"/>
    <w:rsid w:val="004851AC"/>
    <w:rsid w:val="0048533C"/>
    <w:rsid w:val="00485FB5"/>
    <w:rsid w:val="00486073"/>
    <w:rsid w:val="0048610D"/>
    <w:rsid w:val="00486448"/>
    <w:rsid w:val="00486D93"/>
    <w:rsid w:val="00486DD0"/>
    <w:rsid w:val="00487251"/>
    <w:rsid w:val="00487637"/>
    <w:rsid w:val="00487695"/>
    <w:rsid w:val="004879E8"/>
    <w:rsid w:val="00487A3A"/>
    <w:rsid w:val="00490089"/>
    <w:rsid w:val="004900DB"/>
    <w:rsid w:val="004909B5"/>
    <w:rsid w:val="00490C41"/>
    <w:rsid w:val="00490FD5"/>
    <w:rsid w:val="00491068"/>
    <w:rsid w:val="0049112C"/>
    <w:rsid w:val="0049169D"/>
    <w:rsid w:val="00491716"/>
    <w:rsid w:val="00491CFE"/>
    <w:rsid w:val="00491EF6"/>
    <w:rsid w:val="004927CD"/>
    <w:rsid w:val="0049280C"/>
    <w:rsid w:val="00492ADD"/>
    <w:rsid w:val="00492B83"/>
    <w:rsid w:val="00492E34"/>
    <w:rsid w:val="00493301"/>
    <w:rsid w:val="0049369A"/>
    <w:rsid w:val="0049369F"/>
    <w:rsid w:val="00493E4D"/>
    <w:rsid w:val="00493E55"/>
    <w:rsid w:val="00494599"/>
    <w:rsid w:val="004945FD"/>
    <w:rsid w:val="00494D10"/>
    <w:rsid w:val="00495430"/>
    <w:rsid w:val="0049547B"/>
    <w:rsid w:val="004959CD"/>
    <w:rsid w:val="004961F7"/>
    <w:rsid w:val="0049640E"/>
    <w:rsid w:val="004967A1"/>
    <w:rsid w:val="00496E5C"/>
    <w:rsid w:val="0049709A"/>
    <w:rsid w:val="00497511"/>
    <w:rsid w:val="00497BF0"/>
    <w:rsid w:val="00497DC3"/>
    <w:rsid w:val="004A024D"/>
    <w:rsid w:val="004A0AAF"/>
    <w:rsid w:val="004A0EB3"/>
    <w:rsid w:val="004A12A9"/>
    <w:rsid w:val="004A1324"/>
    <w:rsid w:val="004A244A"/>
    <w:rsid w:val="004A2513"/>
    <w:rsid w:val="004A2747"/>
    <w:rsid w:val="004A2B85"/>
    <w:rsid w:val="004A30B1"/>
    <w:rsid w:val="004A334E"/>
    <w:rsid w:val="004A4869"/>
    <w:rsid w:val="004A48C2"/>
    <w:rsid w:val="004A4A11"/>
    <w:rsid w:val="004A4C6C"/>
    <w:rsid w:val="004A4CAD"/>
    <w:rsid w:val="004A4CD7"/>
    <w:rsid w:val="004A5196"/>
    <w:rsid w:val="004A5198"/>
    <w:rsid w:val="004A541F"/>
    <w:rsid w:val="004A5508"/>
    <w:rsid w:val="004A5576"/>
    <w:rsid w:val="004A577D"/>
    <w:rsid w:val="004A5E20"/>
    <w:rsid w:val="004A5E27"/>
    <w:rsid w:val="004A5F74"/>
    <w:rsid w:val="004A6602"/>
    <w:rsid w:val="004A6C93"/>
    <w:rsid w:val="004A6CFA"/>
    <w:rsid w:val="004A6E3F"/>
    <w:rsid w:val="004A701D"/>
    <w:rsid w:val="004A759A"/>
    <w:rsid w:val="004A774D"/>
    <w:rsid w:val="004A7C55"/>
    <w:rsid w:val="004B040F"/>
    <w:rsid w:val="004B06F0"/>
    <w:rsid w:val="004B0940"/>
    <w:rsid w:val="004B0B87"/>
    <w:rsid w:val="004B1203"/>
    <w:rsid w:val="004B18AA"/>
    <w:rsid w:val="004B1DB5"/>
    <w:rsid w:val="004B1F40"/>
    <w:rsid w:val="004B2525"/>
    <w:rsid w:val="004B2846"/>
    <w:rsid w:val="004B29E6"/>
    <w:rsid w:val="004B29E7"/>
    <w:rsid w:val="004B2BC0"/>
    <w:rsid w:val="004B2D2C"/>
    <w:rsid w:val="004B314A"/>
    <w:rsid w:val="004B3266"/>
    <w:rsid w:val="004B3894"/>
    <w:rsid w:val="004B3899"/>
    <w:rsid w:val="004B3D40"/>
    <w:rsid w:val="004B4B7A"/>
    <w:rsid w:val="004B4F97"/>
    <w:rsid w:val="004B5408"/>
    <w:rsid w:val="004B560D"/>
    <w:rsid w:val="004B614A"/>
    <w:rsid w:val="004B6492"/>
    <w:rsid w:val="004B64F1"/>
    <w:rsid w:val="004B67AE"/>
    <w:rsid w:val="004B6905"/>
    <w:rsid w:val="004B6EA1"/>
    <w:rsid w:val="004B7045"/>
    <w:rsid w:val="004B7CB0"/>
    <w:rsid w:val="004C0407"/>
    <w:rsid w:val="004C04F1"/>
    <w:rsid w:val="004C0533"/>
    <w:rsid w:val="004C0A38"/>
    <w:rsid w:val="004C0AF3"/>
    <w:rsid w:val="004C0C74"/>
    <w:rsid w:val="004C0D7C"/>
    <w:rsid w:val="004C0E6A"/>
    <w:rsid w:val="004C0EC7"/>
    <w:rsid w:val="004C1622"/>
    <w:rsid w:val="004C1651"/>
    <w:rsid w:val="004C172D"/>
    <w:rsid w:val="004C17A8"/>
    <w:rsid w:val="004C1A36"/>
    <w:rsid w:val="004C1B4D"/>
    <w:rsid w:val="004C1E33"/>
    <w:rsid w:val="004C2234"/>
    <w:rsid w:val="004C29F6"/>
    <w:rsid w:val="004C35EF"/>
    <w:rsid w:val="004C36B2"/>
    <w:rsid w:val="004C3807"/>
    <w:rsid w:val="004C3F1F"/>
    <w:rsid w:val="004C4440"/>
    <w:rsid w:val="004C4986"/>
    <w:rsid w:val="004C4C69"/>
    <w:rsid w:val="004C4DC7"/>
    <w:rsid w:val="004C4EB3"/>
    <w:rsid w:val="004C5292"/>
    <w:rsid w:val="004C53F6"/>
    <w:rsid w:val="004C5675"/>
    <w:rsid w:val="004C56B0"/>
    <w:rsid w:val="004C572E"/>
    <w:rsid w:val="004C5B3E"/>
    <w:rsid w:val="004C5CE1"/>
    <w:rsid w:val="004C5EF8"/>
    <w:rsid w:val="004C6864"/>
    <w:rsid w:val="004C6893"/>
    <w:rsid w:val="004C6CA5"/>
    <w:rsid w:val="004C71E6"/>
    <w:rsid w:val="004C7211"/>
    <w:rsid w:val="004C74E3"/>
    <w:rsid w:val="004C785A"/>
    <w:rsid w:val="004C7D8B"/>
    <w:rsid w:val="004C7FB6"/>
    <w:rsid w:val="004D0D1E"/>
    <w:rsid w:val="004D12EA"/>
    <w:rsid w:val="004D1350"/>
    <w:rsid w:val="004D14E2"/>
    <w:rsid w:val="004D162C"/>
    <w:rsid w:val="004D19EC"/>
    <w:rsid w:val="004D1B17"/>
    <w:rsid w:val="004D1B60"/>
    <w:rsid w:val="004D1CB1"/>
    <w:rsid w:val="004D1D81"/>
    <w:rsid w:val="004D206D"/>
    <w:rsid w:val="004D2676"/>
    <w:rsid w:val="004D2E58"/>
    <w:rsid w:val="004D3032"/>
    <w:rsid w:val="004D316B"/>
    <w:rsid w:val="004D336A"/>
    <w:rsid w:val="004D33F8"/>
    <w:rsid w:val="004D3529"/>
    <w:rsid w:val="004D35B4"/>
    <w:rsid w:val="004D375F"/>
    <w:rsid w:val="004D38D1"/>
    <w:rsid w:val="004D38DC"/>
    <w:rsid w:val="004D3DFE"/>
    <w:rsid w:val="004D3FFB"/>
    <w:rsid w:val="004D4228"/>
    <w:rsid w:val="004D4353"/>
    <w:rsid w:val="004D4383"/>
    <w:rsid w:val="004D4AD5"/>
    <w:rsid w:val="004D4B96"/>
    <w:rsid w:val="004D521C"/>
    <w:rsid w:val="004D5414"/>
    <w:rsid w:val="004D6027"/>
    <w:rsid w:val="004D6148"/>
    <w:rsid w:val="004D6172"/>
    <w:rsid w:val="004D62D9"/>
    <w:rsid w:val="004D63AD"/>
    <w:rsid w:val="004D63DF"/>
    <w:rsid w:val="004D6409"/>
    <w:rsid w:val="004D65FD"/>
    <w:rsid w:val="004D6B3C"/>
    <w:rsid w:val="004D7204"/>
    <w:rsid w:val="004D78C2"/>
    <w:rsid w:val="004D7C87"/>
    <w:rsid w:val="004E0387"/>
    <w:rsid w:val="004E07D0"/>
    <w:rsid w:val="004E141C"/>
    <w:rsid w:val="004E156F"/>
    <w:rsid w:val="004E1590"/>
    <w:rsid w:val="004E163E"/>
    <w:rsid w:val="004E1781"/>
    <w:rsid w:val="004E17AA"/>
    <w:rsid w:val="004E1B0B"/>
    <w:rsid w:val="004E233A"/>
    <w:rsid w:val="004E2710"/>
    <w:rsid w:val="004E2C41"/>
    <w:rsid w:val="004E2EC9"/>
    <w:rsid w:val="004E33EB"/>
    <w:rsid w:val="004E3661"/>
    <w:rsid w:val="004E3A9E"/>
    <w:rsid w:val="004E4171"/>
    <w:rsid w:val="004E42C3"/>
    <w:rsid w:val="004E4418"/>
    <w:rsid w:val="004E4E5B"/>
    <w:rsid w:val="004E4FF6"/>
    <w:rsid w:val="004E4FFF"/>
    <w:rsid w:val="004E5602"/>
    <w:rsid w:val="004E56F1"/>
    <w:rsid w:val="004E5727"/>
    <w:rsid w:val="004E57C4"/>
    <w:rsid w:val="004E585D"/>
    <w:rsid w:val="004E58CC"/>
    <w:rsid w:val="004E5BE0"/>
    <w:rsid w:val="004E5EF9"/>
    <w:rsid w:val="004E5F5A"/>
    <w:rsid w:val="004E608F"/>
    <w:rsid w:val="004E60A8"/>
    <w:rsid w:val="004E6549"/>
    <w:rsid w:val="004E6C87"/>
    <w:rsid w:val="004E6D92"/>
    <w:rsid w:val="004E6E91"/>
    <w:rsid w:val="004E6EC6"/>
    <w:rsid w:val="004E70C5"/>
    <w:rsid w:val="004E721F"/>
    <w:rsid w:val="004E7307"/>
    <w:rsid w:val="004E7C9E"/>
    <w:rsid w:val="004E7F06"/>
    <w:rsid w:val="004F04E1"/>
    <w:rsid w:val="004F0550"/>
    <w:rsid w:val="004F0590"/>
    <w:rsid w:val="004F07F2"/>
    <w:rsid w:val="004F0971"/>
    <w:rsid w:val="004F0DC7"/>
    <w:rsid w:val="004F1190"/>
    <w:rsid w:val="004F1447"/>
    <w:rsid w:val="004F1742"/>
    <w:rsid w:val="004F189B"/>
    <w:rsid w:val="004F1949"/>
    <w:rsid w:val="004F2186"/>
    <w:rsid w:val="004F2492"/>
    <w:rsid w:val="004F2504"/>
    <w:rsid w:val="004F270C"/>
    <w:rsid w:val="004F28B2"/>
    <w:rsid w:val="004F2951"/>
    <w:rsid w:val="004F2B95"/>
    <w:rsid w:val="004F2E6C"/>
    <w:rsid w:val="004F4208"/>
    <w:rsid w:val="004F4690"/>
    <w:rsid w:val="004F473D"/>
    <w:rsid w:val="004F4848"/>
    <w:rsid w:val="004F49E6"/>
    <w:rsid w:val="004F4EE2"/>
    <w:rsid w:val="004F4F79"/>
    <w:rsid w:val="004F5711"/>
    <w:rsid w:val="004F5828"/>
    <w:rsid w:val="004F5F8A"/>
    <w:rsid w:val="004F6027"/>
    <w:rsid w:val="004F61AF"/>
    <w:rsid w:val="004F621A"/>
    <w:rsid w:val="004F627F"/>
    <w:rsid w:val="004F7096"/>
    <w:rsid w:val="004F7204"/>
    <w:rsid w:val="004F77B7"/>
    <w:rsid w:val="004F79CA"/>
    <w:rsid w:val="004F7E11"/>
    <w:rsid w:val="004F7F5E"/>
    <w:rsid w:val="005000A1"/>
    <w:rsid w:val="00500DFF"/>
    <w:rsid w:val="00501119"/>
    <w:rsid w:val="005013F6"/>
    <w:rsid w:val="005015EA"/>
    <w:rsid w:val="00501883"/>
    <w:rsid w:val="0050191A"/>
    <w:rsid w:val="00501944"/>
    <w:rsid w:val="00501A3C"/>
    <w:rsid w:val="00501C49"/>
    <w:rsid w:val="00501DC3"/>
    <w:rsid w:val="005020A5"/>
    <w:rsid w:val="0050226C"/>
    <w:rsid w:val="005028EF"/>
    <w:rsid w:val="00502B03"/>
    <w:rsid w:val="0050322B"/>
    <w:rsid w:val="0050332B"/>
    <w:rsid w:val="00503565"/>
    <w:rsid w:val="00503909"/>
    <w:rsid w:val="00503A89"/>
    <w:rsid w:val="00503B26"/>
    <w:rsid w:val="00503BC2"/>
    <w:rsid w:val="00503C12"/>
    <w:rsid w:val="00504310"/>
    <w:rsid w:val="00504A34"/>
    <w:rsid w:val="00504D64"/>
    <w:rsid w:val="00504EC9"/>
    <w:rsid w:val="005056BB"/>
    <w:rsid w:val="00505701"/>
    <w:rsid w:val="005057FA"/>
    <w:rsid w:val="00505F8B"/>
    <w:rsid w:val="00506134"/>
    <w:rsid w:val="00506172"/>
    <w:rsid w:val="0050677A"/>
    <w:rsid w:val="005067DB"/>
    <w:rsid w:val="00506B82"/>
    <w:rsid w:val="00506BC8"/>
    <w:rsid w:val="00506DFC"/>
    <w:rsid w:val="00506F6A"/>
    <w:rsid w:val="005074E0"/>
    <w:rsid w:val="00507B1F"/>
    <w:rsid w:val="00507B84"/>
    <w:rsid w:val="00507F89"/>
    <w:rsid w:val="005102E9"/>
    <w:rsid w:val="005104C7"/>
    <w:rsid w:val="0051050A"/>
    <w:rsid w:val="00510ABB"/>
    <w:rsid w:val="00510AE5"/>
    <w:rsid w:val="00510DF2"/>
    <w:rsid w:val="00510E4D"/>
    <w:rsid w:val="00510EBB"/>
    <w:rsid w:val="00510EBD"/>
    <w:rsid w:val="005115FA"/>
    <w:rsid w:val="00511718"/>
    <w:rsid w:val="00511721"/>
    <w:rsid w:val="005118B1"/>
    <w:rsid w:val="005119BA"/>
    <w:rsid w:val="00512314"/>
    <w:rsid w:val="0051283E"/>
    <w:rsid w:val="00512B7D"/>
    <w:rsid w:val="00512ECC"/>
    <w:rsid w:val="0051312C"/>
    <w:rsid w:val="00513149"/>
    <w:rsid w:val="0051328C"/>
    <w:rsid w:val="00513A1C"/>
    <w:rsid w:val="00513C91"/>
    <w:rsid w:val="0051409D"/>
    <w:rsid w:val="005140C7"/>
    <w:rsid w:val="0051423C"/>
    <w:rsid w:val="005144B9"/>
    <w:rsid w:val="00514F67"/>
    <w:rsid w:val="00514F6F"/>
    <w:rsid w:val="005150AA"/>
    <w:rsid w:val="0051558F"/>
    <w:rsid w:val="005155C0"/>
    <w:rsid w:val="00515687"/>
    <w:rsid w:val="00515AF7"/>
    <w:rsid w:val="00515EE7"/>
    <w:rsid w:val="0051612F"/>
    <w:rsid w:val="005172C7"/>
    <w:rsid w:val="005173BE"/>
    <w:rsid w:val="005175F0"/>
    <w:rsid w:val="00517886"/>
    <w:rsid w:val="00517A9D"/>
    <w:rsid w:val="00517CF9"/>
    <w:rsid w:val="00517E8B"/>
    <w:rsid w:val="00517FB3"/>
    <w:rsid w:val="0052018F"/>
    <w:rsid w:val="00520263"/>
    <w:rsid w:val="00520424"/>
    <w:rsid w:val="0052099A"/>
    <w:rsid w:val="00520ACE"/>
    <w:rsid w:val="005210E9"/>
    <w:rsid w:val="00521424"/>
    <w:rsid w:val="00521479"/>
    <w:rsid w:val="005214ED"/>
    <w:rsid w:val="00521766"/>
    <w:rsid w:val="0052179F"/>
    <w:rsid w:val="00522318"/>
    <w:rsid w:val="00522581"/>
    <w:rsid w:val="00522643"/>
    <w:rsid w:val="005227C0"/>
    <w:rsid w:val="00522967"/>
    <w:rsid w:val="005229B4"/>
    <w:rsid w:val="00522A30"/>
    <w:rsid w:val="00522D33"/>
    <w:rsid w:val="00522E4D"/>
    <w:rsid w:val="00522F99"/>
    <w:rsid w:val="00523093"/>
    <w:rsid w:val="00523631"/>
    <w:rsid w:val="00523A29"/>
    <w:rsid w:val="00523C84"/>
    <w:rsid w:val="00523E53"/>
    <w:rsid w:val="0052420A"/>
    <w:rsid w:val="00524270"/>
    <w:rsid w:val="005243FE"/>
    <w:rsid w:val="005245DD"/>
    <w:rsid w:val="00524A6D"/>
    <w:rsid w:val="005254DD"/>
    <w:rsid w:val="00525537"/>
    <w:rsid w:val="00525673"/>
    <w:rsid w:val="00525770"/>
    <w:rsid w:val="005258CD"/>
    <w:rsid w:val="005259AB"/>
    <w:rsid w:val="005260EC"/>
    <w:rsid w:val="005265A3"/>
    <w:rsid w:val="005265CF"/>
    <w:rsid w:val="005267BD"/>
    <w:rsid w:val="00526A2B"/>
    <w:rsid w:val="00526C2D"/>
    <w:rsid w:val="00527231"/>
    <w:rsid w:val="0052730C"/>
    <w:rsid w:val="005278F1"/>
    <w:rsid w:val="005278F9"/>
    <w:rsid w:val="00530504"/>
    <w:rsid w:val="00530762"/>
    <w:rsid w:val="0053078A"/>
    <w:rsid w:val="00530B3B"/>
    <w:rsid w:val="00530C13"/>
    <w:rsid w:val="00530C8A"/>
    <w:rsid w:val="00530DE8"/>
    <w:rsid w:val="00530E81"/>
    <w:rsid w:val="00530EAE"/>
    <w:rsid w:val="005312F3"/>
    <w:rsid w:val="005314BA"/>
    <w:rsid w:val="00531C4F"/>
    <w:rsid w:val="00531D7E"/>
    <w:rsid w:val="00531D81"/>
    <w:rsid w:val="005324DF"/>
    <w:rsid w:val="00532746"/>
    <w:rsid w:val="005327DE"/>
    <w:rsid w:val="0053317D"/>
    <w:rsid w:val="0053395E"/>
    <w:rsid w:val="005339C4"/>
    <w:rsid w:val="00533AE0"/>
    <w:rsid w:val="0053426B"/>
    <w:rsid w:val="0053436C"/>
    <w:rsid w:val="005343E2"/>
    <w:rsid w:val="00534BAD"/>
    <w:rsid w:val="0053501B"/>
    <w:rsid w:val="005355D7"/>
    <w:rsid w:val="00535836"/>
    <w:rsid w:val="0053588B"/>
    <w:rsid w:val="0053595E"/>
    <w:rsid w:val="00535B7E"/>
    <w:rsid w:val="00535D2D"/>
    <w:rsid w:val="00535E07"/>
    <w:rsid w:val="00535F58"/>
    <w:rsid w:val="005361FD"/>
    <w:rsid w:val="0053642C"/>
    <w:rsid w:val="005365B1"/>
    <w:rsid w:val="00536823"/>
    <w:rsid w:val="00536AD7"/>
    <w:rsid w:val="0053712E"/>
    <w:rsid w:val="005371B3"/>
    <w:rsid w:val="00537B0B"/>
    <w:rsid w:val="00537B69"/>
    <w:rsid w:val="00537C59"/>
    <w:rsid w:val="00540060"/>
    <w:rsid w:val="005400F9"/>
    <w:rsid w:val="0054045F"/>
    <w:rsid w:val="00540CFD"/>
    <w:rsid w:val="00540FE7"/>
    <w:rsid w:val="005412D8"/>
    <w:rsid w:val="005418BF"/>
    <w:rsid w:val="00541A68"/>
    <w:rsid w:val="00541C56"/>
    <w:rsid w:val="00541E5D"/>
    <w:rsid w:val="005420D3"/>
    <w:rsid w:val="005423BB"/>
    <w:rsid w:val="0054256D"/>
    <w:rsid w:val="00542723"/>
    <w:rsid w:val="00542A80"/>
    <w:rsid w:val="00543705"/>
    <w:rsid w:val="00543C66"/>
    <w:rsid w:val="00543F37"/>
    <w:rsid w:val="00544048"/>
    <w:rsid w:val="00544ACE"/>
    <w:rsid w:val="0054530E"/>
    <w:rsid w:val="00545958"/>
    <w:rsid w:val="00545A82"/>
    <w:rsid w:val="00545CDA"/>
    <w:rsid w:val="00546096"/>
    <w:rsid w:val="00546579"/>
    <w:rsid w:val="00546590"/>
    <w:rsid w:val="005466D4"/>
    <w:rsid w:val="00546936"/>
    <w:rsid w:val="00546CAA"/>
    <w:rsid w:val="00546E87"/>
    <w:rsid w:val="00547539"/>
    <w:rsid w:val="00547A6F"/>
    <w:rsid w:val="00547CCB"/>
    <w:rsid w:val="00547D15"/>
    <w:rsid w:val="00547E86"/>
    <w:rsid w:val="0055018C"/>
    <w:rsid w:val="00551071"/>
    <w:rsid w:val="0055131C"/>
    <w:rsid w:val="00551472"/>
    <w:rsid w:val="00551497"/>
    <w:rsid w:val="005516C0"/>
    <w:rsid w:val="00551934"/>
    <w:rsid w:val="00551DAC"/>
    <w:rsid w:val="00551E25"/>
    <w:rsid w:val="0055203F"/>
    <w:rsid w:val="005525B5"/>
    <w:rsid w:val="005525D5"/>
    <w:rsid w:val="00552734"/>
    <w:rsid w:val="005527BC"/>
    <w:rsid w:val="0055294D"/>
    <w:rsid w:val="00553239"/>
    <w:rsid w:val="005537E6"/>
    <w:rsid w:val="00554235"/>
    <w:rsid w:val="005543D5"/>
    <w:rsid w:val="00554A2A"/>
    <w:rsid w:val="00554BA2"/>
    <w:rsid w:val="00554D3A"/>
    <w:rsid w:val="005556B1"/>
    <w:rsid w:val="00555A1B"/>
    <w:rsid w:val="00555E0D"/>
    <w:rsid w:val="005560B8"/>
    <w:rsid w:val="00556204"/>
    <w:rsid w:val="00556761"/>
    <w:rsid w:val="00556BEF"/>
    <w:rsid w:val="005575CD"/>
    <w:rsid w:val="0055782D"/>
    <w:rsid w:val="0055791D"/>
    <w:rsid w:val="00557A61"/>
    <w:rsid w:val="00557BB0"/>
    <w:rsid w:val="00557CE2"/>
    <w:rsid w:val="00557E4C"/>
    <w:rsid w:val="0056014E"/>
    <w:rsid w:val="005603B5"/>
    <w:rsid w:val="005605F9"/>
    <w:rsid w:val="005606A6"/>
    <w:rsid w:val="0056073F"/>
    <w:rsid w:val="0056143C"/>
    <w:rsid w:val="00561620"/>
    <w:rsid w:val="00562914"/>
    <w:rsid w:val="005629FF"/>
    <w:rsid w:val="00562EAC"/>
    <w:rsid w:val="00562EFA"/>
    <w:rsid w:val="005635F2"/>
    <w:rsid w:val="00563673"/>
    <w:rsid w:val="005639C5"/>
    <w:rsid w:val="00563C45"/>
    <w:rsid w:val="00563C7F"/>
    <w:rsid w:val="00563E64"/>
    <w:rsid w:val="00564249"/>
    <w:rsid w:val="00564430"/>
    <w:rsid w:val="00564A77"/>
    <w:rsid w:val="00564B81"/>
    <w:rsid w:val="00565062"/>
    <w:rsid w:val="005650A8"/>
    <w:rsid w:val="0056526B"/>
    <w:rsid w:val="00565449"/>
    <w:rsid w:val="0056590C"/>
    <w:rsid w:val="00565E6C"/>
    <w:rsid w:val="00565FFF"/>
    <w:rsid w:val="0056687A"/>
    <w:rsid w:val="00566E66"/>
    <w:rsid w:val="005672B5"/>
    <w:rsid w:val="00570256"/>
    <w:rsid w:val="005705A3"/>
    <w:rsid w:val="005707D1"/>
    <w:rsid w:val="00570A1C"/>
    <w:rsid w:val="00570A8B"/>
    <w:rsid w:val="00570BCE"/>
    <w:rsid w:val="00570C39"/>
    <w:rsid w:val="00570D3B"/>
    <w:rsid w:val="00570F25"/>
    <w:rsid w:val="00570FDC"/>
    <w:rsid w:val="0057132F"/>
    <w:rsid w:val="0057156B"/>
    <w:rsid w:val="005716A5"/>
    <w:rsid w:val="00571EBB"/>
    <w:rsid w:val="005720B3"/>
    <w:rsid w:val="00572969"/>
    <w:rsid w:val="00572B0B"/>
    <w:rsid w:val="00572D05"/>
    <w:rsid w:val="00572E4B"/>
    <w:rsid w:val="00572E5B"/>
    <w:rsid w:val="00572FDE"/>
    <w:rsid w:val="00573372"/>
    <w:rsid w:val="00573377"/>
    <w:rsid w:val="00573492"/>
    <w:rsid w:val="00573782"/>
    <w:rsid w:val="00573C74"/>
    <w:rsid w:val="00573DD6"/>
    <w:rsid w:val="00573EDC"/>
    <w:rsid w:val="00574CAD"/>
    <w:rsid w:val="0057509F"/>
    <w:rsid w:val="0057578B"/>
    <w:rsid w:val="00575C7D"/>
    <w:rsid w:val="00575D15"/>
    <w:rsid w:val="00575F99"/>
    <w:rsid w:val="00576006"/>
    <w:rsid w:val="00576054"/>
    <w:rsid w:val="005764DC"/>
    <w:rsid w:val="0057673C"/>
    <w:rsid w:val="00576865"/>
    <w:rsid w:val="00576ACA"/>
    <w:rsid w:val="00576B2F"/>
    <w:rsid w:val="00576BB8"/>
    <w:rsid w:val="00576C38"/>
    <w:rsid w:val="00576CBC"/>
    <w:rsid w:val="00576F8B"/>
    <w:rsid w:val="00576FBB"/>
    <w:rsid w:val="00577003"/>
    <w:rsid w:val="0057739A"/>
    <w:rsid w:val="0057766E"/>
    <w:rsid w:val="00577BC7"/>
    <w:rsid w:val="0058030D"/>
    <w:rsid w:val="00580420"/>
    <w:rsid w:val="00580A00"/>
    <w:rsid w:val="00580A7F"/>
    <w:rsid w:val="00580CA9"/>
    <w:rsid w:val="00580F6C"/>
    <w:rsid w:val="005819A1"/>
    <w:rsid w:val="00581DA7"/>
    <w:rsid w:val="0058201A"/>
    <w:rsid w:val="0058281E"/>
    <w:rsid w:val="005830E9"/>
    <w:rsid w:val="005831B6"/>
    <w:rsid w:val="00583518"/>
    <w:rsid w:val="00583567"/>
    <w:rsid w:val="0058375B"/>
    <w:rsid w:val="005837E9"/>
    <w:rsid w:val="005839B6"/>
    <w:rsid w:val="00583AA8"/>
    <w:rsid w:val="00583E17"/>
    <w:rsid w:val="005843D6"/>
    <w:rsid w:val="00584985"/>
    <w:rsid w:val="005849A0"/>
    <w:rsid w:val="00584D83"/>
    <w:rsid w:val="00585020"/>
    <w:rsid w:val="00585596"/>
    <w:rsid w:val="005857FD"/>
    <w:rsid w:val="00585877"/>
    <w:rsid w:val="0058594D"/>
    <w:rsid w:val="00585991"/>
    <w:rsid w:val="00585DD5"/>
    <w:rsid w:val="00585EE4"/>
    <w:rsid w:val="00585FF5"/>
    <w:rsid w:val="005860E7"/>
    <w:rsid w:val="005863DD"/>
    <w:rsid w:val="00586584"/>
    <w:rsid w:val="00586643"/>
    <w:rsid w:val="005866E6"/>
    <w:rsid w:val="0058698B"/>
    <w:rsid w:val="00586A66"/>
    <w:rsid w:val="00586D8E"/>
    <w:rsid w:val="00587365"/>
    <w:rsid w:val="0058771F"/>
    <w:rsid w:val="00587974"/>
    <w:rsid w:val="00587BE9"/>
    <w:rsid w:val="00587F95"/>
    <w:rsid w:val="005901F5"/>
    <w:rsid w:val="005902FB"/>
    <w:rsid w:val="0059099B"/>
    <w:rsid w:val="005912E6"/>
    <w:rsid w:val="0059155C"/>
    <w:rsid w:val="0059175A"/>
    <w:rsid w:val="005918A7"/>
    <w:rsid w:val="00591D22"/>
    <w:rsid w:val="00591D65"/>
    <w:rsid w:val="00591F93"/>
    <w:rsid w:val="005921CB"/>
    <w:rsid w:val="00592670"/>
    <w:rsid w:val="00592952"/>
    <w:rsid w:val="00592B0B"/>
    <w:rsid w:val="00592CEE"/>
    <w:rsid w:val="00592D34"/>
    <w:rsid w:val="00592E0D"/>
    <w:rsid w:val="00593289"/>
    <w:rsid w:val="00593BA2"/>
    <w:rsid w:val="00593E11"/>
    <w:rsid w:val="00594088"/>
    <w:rsid w:val="0059477C"/>
    <w:rsid w:val="00594BCE"/>
    <w:rsid w:val="0059502E"/>
    <w:rsid w:val="005956D4"/>
    <w:rsid w:val="005957DA"/>
    <w:rsid w:val="00595991"/>
    <w:rsid w:val="00595C8A"/>
    <w:rsid w:val="00595DA1"/>
    <w:rsid w:val="00595EEF"/>
    <w:rsid w:val="00596183"/>
    <w:rsid w:val="005965DF"/>
    <w:rsid w:val="00596829"/>
    <w:rsid w:val="00596A18"/>
    <w:rsid w:val="00597354"/>
    <w:rsid w:val="00597665"/>
    <w:rsid w:val="00597908"/>
    <w:rsid w:val="00597A6B"/>
    <w:rsid w:val="00597BB9"/>
    <w:rsid w:val="005A049E"/>
    <w:rsid w:val="005A06A5"/>
    <w:rsid w:val="005A0751"/>
    <w:rsid w:val="005A086B"/>
    <w:rsid w:val="005A1153"/>
    <w:rsid w:val="005A1332"/>
    <w:rsid w:val="005A1594"/>
    <w:rsid w:val="005A1EAE"/>
    <w:rsid w:val="005A1F19"/>
    <w:rsid w:val="005A2155"/>
    <w:rsid w:val="005A2A45"/>
    <w:rsid w:val="005A33F0"/>
    <w:rsid w:val="005A3475"/>
    <w:rsid w:val="005A34D7"/>
    <w:rsid w:val="005A3CBF"/>
    <w:rsid w:val="005A3D58"/>
    <w:rsid w:val="005A400C"/>
    <w:rsid w:val="005A46AD"/>
    <w:rsid w:val="005A4A06"/>
    <w:rsid w:val="005A4CE4"/>
    <w:rsid w:val="005A4E33"/>
    <w:rsid w:val="005A5016"/>
    <w:rsid w:val="005A5165"/>
    <w:rsid w:val="005A51CC"/>
    <w:rsid w:val="005A5334"/>
    <w:rsid w:val="005A55CA"/>
    <w:rsid w:val="005A593D"/>
    <w:rsid w:val="005A6051"/>
    <w:rsid w:val="005A631B"/>
    <w:rsid w:val="005A66D4"/>
    <w:rsid w:val="005A6723"/>
    <w:rsid w:val="005A6768"/>
    <w:rsid w:val="005A67E6"/>
    <w:rsid w:val="005A6B8D"/>
    <w:rsid w:val="005A6BE6"/>
    <w:rsid w:val="005A6CFA"/>
    <w:rsid w:val="005A6E3E"/>
    <w:rsid w:val="005A6EAD"/>
    <w:rsid w:val="005A6F69"/>
    <w:rsid w:val="005A724F"/>
    <w:rsid w:val="005A7401"/>
    <w:rsid w:val="005A79DA"/>
    <w:rsid w:val="005A7D08"/>
    <w:rsid w:val="005A7EE6"/>
    <w:rsid w:val="005B00B7"/>
    <w:rsid w:val="005B01FB"/>
    <w:rsid w:val="005B0543"/>
    <w:rsid w:val="005B0D4B"/>
    <w:rsid w:val="005B0E8A"/>
    <w:rsid w:val="005B0EDB"/>
    <w:rsid w:val="005B1622"/>
    <w:rsid w:val="005B1E88"/>
    <w:rsid w:val="005B2549"/>
    <w:rsid w:val="005B262C"/>
    <w:rsid w:val="005B2BB7"/>
    <w:rsid w:val="005B2F51"/>
    <w:rsid w:val="005B354E"/>
    <w:rsid w:val="005B391B"/>
    <w:rsid w:val="005B3ED6"/>
    <w:rsid w:val="005B3EDA"/>
    <w:rsid w:val="005B418B"/>
    <w:rsid w:val="005B47FE"/>
    <w:rsid w:val="005B4DD2"/>
    <w:rsid w:val="005B4FFB"/>
    <w:rsid w:val="005B505C"/>
    <w:rsid w:val="005B5265"/>
    <w:rsid w:val="005B573D"/>
    <w:rsid w:val="005B59A4"/>
    <w:rsid w:val="005B59F4"/>
    <w:rsid w:val="005B5F7E"/>
    <w:rsid w:val="005B5FE5"/>
    <w:rsid w:val="005B6062"/>
    <w:rsid w:val="005B6115"/>
    <w:rsid w:val="005B62EF"/>
    <w:rsid w:val="005B6498"/>
    <w:rsid w:val="005B6B4B"/>
    <w:rsid w:val="005B7710"/>
    <w:rsid w:val="005B7B5E"/>
    <w:rsid w:val="005B7F79"/>
    <w:rsid w:val="005C0258"/>
    <w:rsid w:val="005C0634"/>
    <w:rsid w:val="005C08DF"/>
    <w:rsid w:val="005C0A0A"/>
    <w:rsid w:val="005C0C46"/>
    <w:rsid w:val="005C1511"/>
    <w:rsid w:val="005C159D"/>
    <w:rsid w:val="005C15ED"/>
    <w:rsid w:val="005C1A6C"/>
    <w:rsid w:val="005C1A83"/>
    <w:rsid w:val="005C1C56"/>
    <w:rsid w:val="005C1F77"/>
    <w:rsid w:val="005C216F"/>
    <w:rsid w:val="005C248D"/>
    <w:rsid w:val="005C2811"/>
    <w:rsid w:val="005C2833"/>
    <w:rsid w:val="005C2AF4"/>
    <w:rsid w:val="005C2F27"/>
    <w:rsid w:val="005C31EA"/>
    <w:rsid w:val="005C3525"/>
    <w:rsid w:val="005C3B56"/>
    <w:rsid w:val="005C3CFF"/>
    <w:rsid w:val="005C3E96"/>
    <w:rsid w:val="005C3FC9"/>
    <w:rsid w:val="005C4259"/>
    <w:rsid w:val="005C4334"/>
    <w:rsid w:val="005C443D"/>
    <w:rsid w:val="005C4550"/>
    <w:rsid w:val="005C478C"/>
    <w:rsid w:val="005C484A"/>
    <w:rsid w:val="005C4FE4"/>
    <w:rsid w:val="005C504D"/>
    <w:rsid w:val="005C5054"/>
    <w:rsid w:val="005C5268"/>
    <w:rsid w:val="005C533E"/>
    <w:rsid w:val="005C5474"/>
    <w:rsid w:val="005C54F4"/>
    <w:rsid w:val="005C5AD5"/>
    <w:rsid w:val="005C5C36"/>
    <w:rsid w:val="005C6242"/>
    <w:rsid w:val="005C7236"/>
    <w:rsid w:val="005C7332"/>
    <w:rsid w:val="005C738B"/>
    <w:rsid w:val="005C7540"/>
    <w:rsid w:val="005C7B10"/>
    <w:rsid w:val="005C7C5C"/>
    <w:rsid w:val="005D068E"/>
    <w:rsid w:val="005D0815"/>
    <w:rsid w:val="005D0B31"/>
    <w:rsid w:val="005D0BE7"/>
    <w:rsid w:val="005D0C85"/>
    <w:rsid w:val="005D0CFB"/>
    <w:rsid w:val="005D0D8E"/>
    <w:rsid w:val="005D1108"/>
    <w:rsid w:val="005D1366"/>
    <w:rsid w:val="005D139B"/>
    <w:rsid w:val="005D18FD"/>
    <w:rsid w:val="005D1B76"/>
    <w:rsid w:val="005D1D54"/>
    <w:rsid w:val="005D1E5A"/>
    <w:rsid w:val="005D1ED0"/>
    <w:rsid w:val="005D1F9A"/>
    <w:rsid w:val="005D210C"/>
    <w:rsid w:val="005D23C0"/>
    <w:rsid w:val="005D24B2"/>
    <w:rsid w:val="005D26C6"/>
    <w:rsid w:val="005D2749"/>
    <w:rsid w:val="005D2D19"/>
    <w:rsid w:val="005D30B6"/>
    <w:rsid w:val="005D311A"/>
    <w:rsid w:val="005D3320"/>
    <w:rsid w:val="005D339A"/>
    <w:rsid w:val="005D36C9"/>
    <w:rsid w:val="005D3878"/>
    <w:rsid w:val="005D387F"/>
    <w:rsid w:val="005D38C3"/>
    <w:rsid w:val="005D399E"/>
    <w:rsid w:val="005D3F45"/>
    <w:rsid w:val="005D402E"/>
    <w:rsid w:val="005D47A6"/>
    <w:rsid w:val="005D4A3F"/>
    <w:rsid w:val="005D4B57"/>
    <w:rsid w:val="005D56F5"/>
    <w:rsid w:val="005D57E4"/>
    <w:rsid w:val="005D5884"/>
    <w:rsid w:val="005D6746"/>
    <w:rsid w:val="005D6929"/>
    <w:rsid w:val="005D6E1F"/>
    <w:rsid w:val="005D6E9C"/>
    <w:rsid w:val="005D7052"/>
    <w:rsid w:val="005D729B"/>
    <w:rsid w:val="005D7389"/>
    <w:rsid w:val="005D7809"/>
    <w:rsid w:val="005D789D"/>
    <w:rsid w:val="005D7A30"/>
    <w:rsid w:val="005D7AE5"/>
    <w:rsid w:val="005D7D31"/>
    <w:rsid w:val="005E00B2"/>
    <w:rsid w:val="005E02B5"/>
    <w:rsid w:val="005E0818"/>
    <w:rsid w:val="005E08E4"/>
    <w:rsid w:val="005E093C"/>
    <w:rsid w:val="005E09A9"/>
    <w:rsid w:val="005E0AC0"/>
    <w:rsid w:val="005E0CDC"/>
    <w:rsid w:val="005E0D2F"/>
    <w:rsid w:val="005E15D6"/>
    <w:rsid w:val="005E1A9B"/>
    <w:rsid w:val="005E1D33"/>
    <w:rsid w:val="005E1F68"/>
    <w:rsid w:val="005E2147"/>
    <w:rsid w:val="005E231C"/>
    <w:rsid w:val="005E2719"/>
    <w:rsid w:val="005E2820"/>
    <w:rsid w:val="005E2A67"/>
    <w:rsid w:val="005E2BDF"/>
    <w:rsid w:val="005E2CD4"/>
    <w:rsid w:val="005E2E5E"/>
    <w:rsid w:val="005E3222"/>
    <w:rsid w:val="005E3AB8"/>
    <w:rsid w:val="005E3DC6"/>
    <w:rsid w:val="005E3FC4"/>
    <w:rsid w:val="005E4042"/>
    <w:rsid w:val="005E419D"/>
    <w:rsid w:val="005E4851"/>
    <w:rsid w:val="005E4958"/>
    <w:rsid w:val="005E49AB"/>
    <w:rsid w:val="005E4AF6"/>
    <w:rsid w:val="005E556B"/>
    <w:rsid w:val="005E57F3"/>
    <w:rsid w:val="005E597E"/>
    <w:rsid w:val="005E6063"/>
    <w:rsid w:val="005E655B"/>
    <w:rsid w:val="005E66EA"/>
    <w:rsid w:val="005E6749"/>
    <w:rsid w:val="005E68E8"/>
    <w:rsid w:val="005E69B8"/>
    <w:rsid w:val="005E6D6C"/>
    <w:rsid w:val="005E6E37"/>
    <w:rsid w:val="005E6E60"/>
    <w:rsid w:val="005E6F6E"/>
    <w:rsid w:val="005E7506"/>
    <w:rsid w:val="005E7577"/>
    <w:rsid w:val="005E78FC"/>
    <w:rsid w:val="005E7937"/>
    <w:rsid w:val="005E79CE"/>
    <w:rsid w:val="005E7EBE"/>
    <w:rsid w:val="005F0793"/>
    <w:rsid w:val="005F0822"/>
    <w:rsid w:val="005F0826"/>
    <w:rsid w:val="005F08AD"/>
    <w:rsid w:val="005F0B75"/>
    <w:rsid w:val="005F0D62"/>
    <w:rsid w:val="005F0FA0"/>
    <w:rsid w:val="005F1136"/>
    <w:rsid w:val="005F1505"/>
    <w:rsid w:val="005F15D8"/>
    <w:rsid w:val="005F17E3"/>
    <w:rsid w:val="005F1BDB"/>
    <w:rsid w:val="005F1C28"/>
    <w:rsid w:val="005F21C1"/>
    <w:rsid w:val="005F24FC"/>
    <w:rsid w:val="005F25A6"/>
    <w:rsid w:val="005F2643"/>
    <w:rsid w:val="005F2924"/>
    <w:rsid w:val="005F2C6D"/>
    <w:rsid w:val="005F2FC9"/>
    <w:rsid w:val="005F31F5"/>
    <w:rsid w:val="005F34CE"/>
    <w:rsid w:val="005F37A8"/>
    <w:rsid w:val="005F399B"/>
    <w:rsid w:val="005F3AE0"/>
    <w:rsid w:val="005F3D0F"/>
    <w:rsid w:val="005F3E23"/>
    <w:rsid w:val="005F3F59"/>
    <w:rsid w:val="005F3F5F"/>
    <w:rsid w:val="005F406C"/>
    <w:rsid w:val="005F4208"/>
    <w:rsid w:val="005F45E2"/>
    <w:rsid w:val="005F45EA"/>
    <w:rsid w:val="005F48DE"/>
    <w:rsid w:val="005F4C83"/>
    <w:rsid w:val="005F50BF"/>
    <w:rsid w:val="005F54A0"/>
    <w:rsid w:val="005F5BA3"/>
    <w:rsid w:val="005F621E"/>
    <w:rsid w:val="005F62DC"/>
    <w:rsid w:val="005F6383"/>
    <w:rsid w:val="005F6415"/>
    <w:rsid w:val="005F67A9"/>
    <w:rsid w:val="005F687C"/>
    <w:rsid w:val="005F6C06"/>
    <w:rsid w:val="005F6C8C"/>
    <w:rsid w:val="005F731C"/>
    <w:rsid w:val="005F78F7"/>
    <w:rsid w:val="005F79B5"/>
    <w:rsid w:val="00600008"/>
    <w:rsid w:val="006003BA"/>
    <w:rsid w:val="00600AB2"/>
    <w:rsid w:val="00600EB2"/>
    <w:rsid w:val="00600ECA"/>
    <w:rsid w:val="00600F5C"/>
    <w:rsid w:val="00601074"/>
    <w:rsid w:val="00601709"/>
    <w:rsid w:val="006020EE"/>
    <w:rsid w:val="00602A54"/>
    <w:rsid w:val="00602EBD"/>
    <w:rsid w:val="006030C3"/>
    <w:rsid w:val="006035BC"/>
    <w:rsid w:val="006038A5"/>
    <w:rsid w:val="00603B2A"/>
    <w:rsid w:val="00603E96"/>
    <w:rsid w:val="00604040"/>
    <w:rsid w:val="0060452F"/>
    <w:rsid w:val="006048D2"/>
    <w:rsid w:val="00604A3E"/>
    <w:rsid w:val="00604DE3"/>
    <w:rsid w:val="00604E76"/>
    <w:rsid w:val="00604EE0"/>
    <w:rsid w:val="00604FDB"/>
    <w:rsid w:val="0060558F"/>
    <w:rsid w:val="00605B46"/>
    <w:rsid w:val="00605CF0"/>
    <w:rsid w:val="00605ED4"/>
    <w:rsid w:val="00605FEA"/>
    <w:rsid w:val="00606333"/>
    <w:rsid w:val="00606380"/>
    <w:rsid w:val="006063EF"/>
    <w:rsid w:val="006069B3"/>
    <w:rsid w:val="00606B88"/>
    <w:rsid w:val="00606BBF"/>
    <w:rsid w:val="00606C0F"/>
    <w:rsid w:val="00606C82"/>
    <w:rsid w:val="00606DA9"/>
    <w:rsid w:val="00607564"/>
    <w:rsid w:val="00607C67"/>
    <w:rsid w:val="00607CEA"/>
    <w:rsid w:val="006104FF"/>
    <w:rsid w:val="006105A3"/>
    <w:rsid w:val="0061068B"/>
    <w:rsid w:val="00610C67"/>
    <w:rsid w:val="00611135"/>
    <w:rsid w:val="006114E5"/>
    <w:rsid w:val="00611AC0"/>
    <w:rsid w:val="00611F03"/>
    <w:rsid w:val="006122B6"/>
    <w:rsid w:val="00612353"/>
    <w:rsid w:val="00612CEF"/>
    <w:rsid w:val="00612E7A"/>
    <w:rsid w:val="00612F83"/>
    <w:rsid w:val="00612FDE"/>
    <w:rsid w:val="0061375F"/>
    <w:rsid w:val="006139BF"/>
    <w:rsid w:val="00613E28"/>
    <w:rsid w:val="00613E68"/>
    <w:rsid w:val="00613F28"/>
    <w:rsid w:val="00614426"/>
    <w:rsid w:val="006148AE"/>
    <w:rsid w:val="0061510A"/>
    <w:rsid w:val="00615507"/>
    <w:rsid w:val="00615514"/>
    <w:rsid w:val="00615668"/>
    <w:rsid w:val="00615BA6"/>
    <w:rsid w:val="00615CAA"/>
    <w:rsid w:val="00615EE7"/>
    <w:rsid w:val="006161CD"/>
    <w:rsid w:val="006165BF"/>
    <w:rsid w:val="006166D2"/>
    <w:rsid w:val="006169B6"/>
    <w:rsid w:val="00616C59"/>
    <w:rsid w:val="00616D29"/>
    <w:rsid w:val="006172E1"/>
    <w:rsid w:val="00617417"/>
    <w:rsid w:val="0061743C"/>
    <w:rsid w:val="00617559"/>
    <w:rsid w:val="00617598"/>
    <w:rsid w:val="00617941"/>
    <w:rsid w:val="00617950"/>
    <w:rsid w:val="00617C34"/>
    <w:rsid w:val="00617F31"/>
    <w:rsid w:val="006201E3"/>
    <w:rsid w:val="00620438"/>
    <w:rsid w:val="00620D97"/>
    <w:rsid w:val="00620F47"/>
    <w:rsid w:val="006215BF"/>
    <w:rsid w:val="00621735"/>
    <w:rsid w:val="006217E9"/>
    <w:rsid w:val="0062194C"/>
    <w:rsid w:val="00621C24"/>
    <w:rsid w:val="00621CC3"/>
    <w:rsid w:val="00621CD4"/>
    <w:rsid w:val="00621DDE"/>
    <w:rsid w:val="00622445"/>
    <w:rsid w:val="006224AE"/>
    <w:rsid w:val="006228C8"/>
    <w:rsid w:val="0062294F"/>
    <w:rsid w:val="006236E6"/>
    <w:rsid w:val="00623993"/>
    <w:rsid w:val="006239B9"/>
    <w:rsid w:val="00623A9D"/>
    <w:rsid w:val="00624130"/>
    <w:rsid w:val="00624674"/>
    <w:rsid w:val="0062469C"/>
    <w:rsid w:val="006247CF"/>
    <w:rsid w:val="00624AF7"/>
    <w:rsid w:val="00624C1C"/>
    <w:rsid w:val="00624C6B"/>
    <w:rsid w:val="00625073"/>
    <w:rsid w:val="006251AE"/>
    <w:rsid w:val="006257D3"/>
    <w:rsid w:val="00625DC7"/>
    <w:rsid w:val="0062623F"/>
    <w:rsid w:val="00626354"/>
    <w:rsid w:val="006265C4"/>
    <w:rsid w:val="00626B23"/>
    <w:rsid w:val="00626F8B"/>
    <w:rsid w:val="006272DF"/>
    <w:rsid w:val="006276FB"/>
    <w:rsid w:val="00627C8E"/>
    <w:rsid w:val="00627F2C"/>
    <w:rsid w:val="00630778"/>
    <w:rsid w:val="00630818"/>
    <w:rsid w:val="00630C26"/>
    <w:rsid w:val="00630CEA"/>
    <w:rsid w:val="00630E78"/>
    <w:rsid w:val="00630F89"/>
    <w:rsid w:val="00631026"/>
    <w:rsid w:val="006310D7"/>
    <w:rsid w:val="0063119D"/>
    <w:rsid w:val="006313F7"/>
    <w:rsid w:val="006315D3"/>
    <w:rsid w:val="0063185D"/>
    <w:rsid w:val="00631926"/>
    <w:rsid w:val="00631B1B"/>
    <w:rsid w:val="00631C25"/>
    <w:rsid w:val="00632053"/>
    <w:rsid w:val="006322D3"/>
    <w:rsid w:val="0063231D"/>
    <w:rsid w:val="00632534"/>
    <w:rsid w:val="00632791"/>
    <w:rsid w:val="006329BD"/>
    <w:rsid w:val="00632CDD"/>
    <w:rsid w:val="00632FAE"/>
    <w:rsid w:val="0063345B"/>
    <w:rsid w:val="006336E1"/>
    <w:rsid w:val="006337A0"/>
    <w:rsid w:val="006339CB"/>
    <w:rsid w:val="00633F07"/>
    <w:rsid w:val="00634059"/>
    <w:rsid w:val="006346AA"/>
    <w:rsid w:val="00634FDF"/>
    <w:rsid w:val="00635287"/>
    <w:rsid w:val="00635498"/>
    <w:rsid w:val="006354AD"/>
    <w:rsid w:val="006359F6"/>
    <w:rsid w:val="00635B79"/>
    <w:rsid w:val="00635CD8"/>
    <w:rsid w:val="006363BB"/>
    <w:rsid w:val="006366DD"/>
    <w:rsid w:val="00636945"/>
    <w:rsid w:val="00636DC7"/>
    <w:rsid w:val="00636E87"/>
    <w:rsid w:val="0063723F"/>
    <w:rsid w:val="006374E8"/>
    <w:rsid w:val="0063758F"/>
    <w:rsid w:val="00637D83"/>
    <w:rsid w:val="006407AD"/>
    <w:rsid w:val="00640F79"/>
    <w:rsid w:val="0064111C"/>
    <w:rsid w:val="00641174"/>
    <w:rsid w:val="00641218"/>
    <w:rsid w:val="00641A90"/>
    <w:rsid w:val="00641FD7"/>
    <w:rsid w:val="00642A6A"/>
    <w:rsid w:val="00642DE2"/>
    <w:rsid w:val="00643269"/>
    <w:rsid w:val="006432F5"/>
    <w:rsid w:val="00643384"/>
    <w:rsid w:val="0064384F"/>
    <w:rsid w:val="00643904"/>
    <w:rsid w:val="00644849"/>
    <w:rsid w:val="00644885"/>
    <w:rsid w:val="00644EBA"/>
    <w:rsid w:val="00645103"/>
    <w:rsid w:val="00645354"/>
    <w:rsid w:val="006453E1"/>
    <w:rsid w:val="00645719"/>
    <w:rsid w:val="0064571B"/>
    <w:rsid w:val="0064576D"/>
    <w:rsid w:val="006459E0"/>
    <w:rsid w:val="0064650D"/>
    <w:rsid w:val="0064651C"/>
    <w:rsid w:val="00646659"/>
    <w:rsid w:val="006466A2"/>
    <w:rsid w:val="006468C3"/>
    <w:rsid w:val="00646A85"/>
    <w:rsid w:val="00646D2E"/>
    <w:rsid w:val="0064715B"/>
    <w:rsid w:val="00647378"/>
    <w:rsid w:val="0064741E"/>
    <w:rsid w:val="006474D8"/>
    <w:rsid w:val="006476D7"/>
    <w:rsid w:val="00647A77"/>
    <w:rsid w:val="00647C68"/>
    <w:rsid w:val="0065068C"/>
    <w:rsid w:val="00650922"/>
    <w:rsid w:val="0065095E"/>
    <w:rsid w:val="00650A58"/>
    <w:rsid w:val="00650E1D"/>
    <w:rsid w:val="00651546"/>
    <w:rsid w:val="00651F0E"/>
    <w:rsid w:val="00652743"/>
    <w:rsid w:val="00652960"/>
    <w:rsid w:val="00652A02"/>
    <w:rsid w:val="00652DF0"/>
    <w:rsid w:val="00652E01"/>
    <w:rsid w:val="006530FA"/>
    <w:rsid w:val="0065374E"/>
    <w:rsid w:val="006537AB"/>
    <w:rsid w:val="00653B27"/>
    <w:rsid w:val="00653C6A"/>
    <w:rsid w:val="00653C6F"/>
    <w:rsid w:val="00653D57"/>
    <w:rsid w:val="00653D5D"/>
    <w:rsid w:val="00653D9D"/>
    <w:rsid w:val="006540C3"/>
    <w:rsid w:val="0065499C"/>
    <w:rsid w:val="00654C26"/>
    <w:rsid w:val="00654E25"/>
    <w:rsid w:val="0065518A"/>
    <w:rsid w:val="0065599F"/>
    <w:rsid w:val="00655D08"/>
    <w:rsid w:val="00655F6B"/>
    <w:rsid w:val="00656161"/>
    <w:rsid w:val="00656262"/>
    <w:rsid w:val="0065629F"/>
    <w:rsid w:val="00656369"/>
    <w:rsid w:val="0065684A"/>
    <w:rsid w:val="006568D3"/>
    <w:rsid w:val="00656E8B"/>
    <w:rsid w:val="00657331"/>
    <w:rsid w:val="006573A3"/>
    <w:rsid w:val="006578DC"/>
    <w:rsid w:val="006606CF"/>
    <w:rsid w:val="0066087A"/>
    <w:rsid w:val="00660891"/>
    <w:rsid w:val="00660993"/>
    <w:rsid w:val="00660AFE"/>
    <w:rsid w:val="00660F22"/>
    <w:rsid w:val="00661046"/>
    <w:rsid w:val="00661558"/>
    <w:rsid w:val="006619BC"/>
    <w:rsid w:val="00661C30"/>
    <w:rsid w:val="00661C5C"/>
    <w:rsid w:val="00661D12"/>
    <w:rsid w:val="00662382"/>
    <w:rsid w:val="0066262B"/>
    <w:rsid w:val="006626C7"/>
    <w:rsid w:val="00663A73"/>
    <w:rsid w:val="00663AE2"/>
    <w:rsid w:val="00663BED"/>
    <w:rsid w:val="00663C0E"/>
    <w:rsid w:val="00663FBA"/>
    <w:rsid w:val="006640D1"/>
    <w:rsid w:val="00664260"/>
    <w:rsid w:val="00664381"/>
    <w:rsid w:val="00664645"/>
    <w:rsid w:val="00664C2F"/>
    <w:rsid w:val="00664C7E"/>
    <w:rsid w:val="00665095"/>
    <w:rsid w:val="006652BC"/>
    <w:rsid w:val="00665361"/>
    <w:rsid w:val="006653A2"/>
    <w:rsid w:val="0066565F"/>
    <w:rsid w:val="00665829"/>
    <w:rsid w:val="006659DB"/>
    <w:rsid w:val="00665CBD"/>
    <w:rsid w:val="006663E1"/>
    <w:rsid w:val="00666405"/>
    <w:rsid w:val="00666AFA"/>
    <w:rsid w:val="00667057"/>
    <w:rsid w:val="0066727A"/>
    <w:rsid w:val="0066728C"/>
    <w:rsid w:val="00667490"/>
    <w:rsid w:val="006677B6"/>
    <w:rsid w:val="00667A12"/>
    <w:rsid w:val="00667C4C"/>
    <w:rsid w:val="00667F38"/>
    <w:rsid w:val="00670057"/>
    <w:rsid w:val="006706C6"/>
    <w:rsid w:val="0067075A"/>
    <w:rsid w:val="006707D7"/>
    <w:rsid w:val="00670951"/>
    <w:rsid w:val="006709F9"/>
    <w:rsid w:val="00670CEA"/>
    <w:rsid w:val="00671221"/>
    <w:rsid w:val="0067157A"/>
    <w:rsid w:val="00671837"/>
    <w:rsid w:val="00671B34"/>
    <w:rsid w:val="00671DE0"/>
    <w:rsid w:val="00671F52"/>
    <w:rsid w:val="00672279"/>
    <w:rsid w:val="00672A56"/>
    <w:rsid w:val="0067354B"/>
    <w:rsid w:val="0067405E"/>
    <w:rsid w:val="00674080"/>
    <w:rsid w:val="0067497F"/>
    <w:rsid w:val="00675053"/>
    <w:rsid w:val="006753AF"/>
    <w:rsid w:val="006755B6"/>
    <w:rsid w:val="006764E8"/>
    <w:rsid w:val="006766A9"/>
    <w:rsid w:val="006767DA"/>
    <w:rsid w:val="00676A54"/>
    <w:rsid w:val="00676B3E"/>
    <w:rsid w:val="00676C70"/>
    <w:rsid w:val="00677089"/>
    <w:rsid w:val="006775BD"/>
    <w:rsid w:val="00677656"/>
    <w:rsid w:val="00677B0C"/>
    <w:rsid w:val="00677B87"/>
    <w:rsid w:val="006800F8"/>
    <w:rsid w:val="006803B8"/>
    <w:rsid w:val="00680F7D"/>
    <w:rsid w:val="00681582"/>
    <w:rsid w:val="006819EF"/>
    <w:rsid w:val="00682199"/>
    <w:rsid w:val="006828BE"/>
    <w:rsid w:val="00682FDD"/>
    <w:rsid w:val="0068338C"/>
    <w:rsid w:val="00683482"/>
    <w:rsid w:val="00683496"/>
    <w:rsid w:val="006837A5"/>
    <w:rsid w:val="00683903"/>
    <w:rsid w:val="0068427D"/>
    <w:rsid w:val="0068450A"/>
    <w:rsid w:val="006847EA"/>
    <w:rsid w:val="006852DC"/>
    <w:rsid w:val="00685310"/>
    <w:rsid w:val="00685543"/>
    <w:rsid w:val="0068559E"/>
    <w:rsid w:val="006855A7"/>
    <w:rsid w:val="00685F60"/>
    <w:rsid w:val="00685F90"/>
    <w:rsid w:val="0068605F"/>
    <w:rsid w:val="00686364"/>
    <w:rsid w:val="00686693"/>
    <w:rsid w:val="00686856"/>
    <w:rsid w:val="00686F7E"/>
    <w:rsid w:val="00687230"/>
    <w:rsid w:val="006872D9"/>
    <w:rsid w:val="00687884"/>
    <w:rsid w:val="006879FB"/>
    <w:rsid w:val="00687AA2"/>
    <w:rsid w:val="00687E83"/>
    <w:rsid w:val="006905E6"/>
    <w:rsid w:val="006906ED"/>
    <w:rsid w:val="006907E1"/>
    <w:rsid w:val="00690AD8"/>
    <w:rsid w:val="00690F52"/>
    <w:rsid w:val="006913C2"/>
    <w:rsid w:val="006913FD"/>
    <w:rsid w:val="00691AEA"/>
    <w:rsid w:val="00691C61"/>
    <w:rsid w:val="00692372"/>
    <w:rsid w:val="006924BC"/>
    <w:rsid w:val="00692A5B"/>
    <w:rsid w:val="00692BFC"/>
    <w:rsid w:val="00692FCD"/>
    <w:rsid w:val="00693430"/>
    <w:rsid w:val="0069361A"/>
    <w:rsid w:val="006937C6"/>
    <w:rsid w:val="006939E9"/>
    <w:rsid w:val="00693AB1"/>
    <w:rsid w:val="00693D1A"/>
    <w:rsid w:val="00693E8F"/>
    <w:rsid w:val="006940DF"/>
    <w:rsid w:val="0069426D"/>
    <w:rsid w:val="006942B7"/>
    <w:rsid w:val="006945C3"/>
    <w:rsid w:val="00694BEA"/>
    <w:rsid w:val="00694CFB"/>
    <w:rsid w:val="00694DF0"/>
    <w:rsid w:val="00695302"/>
    <w:rsid w:val="00695A7B"/>
    <w:rsid w:val="00695AF9"/>
    <w:rsid w:val="00695B0C"/>
    <w:rsid w:val="00695E5B"/>
    <w:rsid w:val="006964B9"/>
    <w:rsid w:val="00696FB8"/>
    <w:rsid w:val="0069711B"/>
    <w:rsid w:val="0069743C"/>
    <w:rsid w:val="006978B6"/>
    <w:rsid w:val="006979CD"/>
    <w:rsid w:val="00697B01"/>
    <w:rsid w:val="00697B7D"/>
    <w:rsid w:val="00697B96"/>
    <w:rsid w:val="006A0C6A"/>
    <w:rsid w:val="006A0EFD"/>
    <w:rsid w:val="006A1082"/>
    <w:rsid w:val="006A12BF"/>
    <w:rsid w:val="006A13C0"/>
    <w:rsid w:val="006A157C"/>
    <w:rsid w:val="006A1D3E"/>
    <w:rsid w:val="006A1F75"/>
    <w:rsid w:val="006A217E"/>
    <w:rsid w:val="006A2767"/>
    <w:rsid w:val="006A2A28"/>
    <w:rsid w:val="006A2E9D"/>
    <w:rsid w:val="006A3122"/>
    <w:rsid w:val="006A32D1"/>
    <w:rsid w:val="006A334F"/>
    <w:rsid w:val="006A33CB"/>
    <w:rsid w:val="006A4109"/>
    <w:rsid w:val="006A4753"/>
    <w:rsid w:val="006A48CD"/>
    <w:rsid w:val="006A4A22"/>
    <w:rsid w:val="006A4B40"/>
    <w:rsid w:val="006A4B8D"/>
    <w:rsid w:val="006A4C5A"/>
    <w:rsid w:val="006A4F19"/>
    <w:rsid w:val="006A54EA"/>
    <w:rsid w:val="006A5F9F"/>
    <w:rsid w:val="006A61FD"/>
    <w:rsid w:val="006A6715"/>
    <w:rsid w:val="006A68F9"/>
    <w:rsid w:val="006A6AD3"/>
    <w:rsid w:val="006A6B6C"/>
    <w:rsid w:val="006A6D8F"/>
    <w:rsid w:val="006A6FF2"/>
    <w:rsid w:val="006A714A"/>
    <w:rsid w:val="006A749F"/>
    <w:rsid w:val="006A7736"/>
    <w:rsid w:val="006A77BF"/>
    <w:rsid w:val="006A7A36"/>
    <w:rsid w:val="006A7C19"/>
    <w:rsid w:val="006A7F20"/>
    <w:rsid w:val="006A7F31"/>
    <w:rsid w:val="006B0073"/>
    <w:rsid w:val="006B0A3F"/>
    <w:rsid w:val="006B0C3B"/>
    <w:rsid w:val="006B0C6C"/>
    <w:rsid w:val="006B0F49"/>
    <w:rsid w:val="006B0FCC"/>
    <w:rsid w:val="006B1041"/>
    <w:rsid w:val="006B1119"/>
    <w:rsid w:val="006B123E"/>
    <w:rsid w:val="006B133D"/>
    <w:rsid w:val="006B13E3"/>
    <w:rsid w:val="006B151A"/>
    <w:rsid w:val="006B1EB8"/>
    <w:rsid w:val="006B1F06"/>
    <w:rsid w:val="006B2DB5"/>
    <w:rsid w:val="006B3701"/>
    <w:rsid w:val="006B3B60"/>
    <w:rsid w:val="006B3F13"/>
    <w:rsid w:val="006B43E5"/>
    <w:rsid w:val="006B49C0"/>
    <w:rsid w:val="006B4B98"/>
    <w:rsid w:val="006B4DC9"/>
    <w:rsid w:val="006B5304"/>
    <w:rsid w:val="006B5396"/>
    <w:rsid w:val="006B56D7"/>
    <w:rsid w:val="006B593B"/>
    <w:rsid w:val="006B5C71"/>
    <w:rsid w:val="006B5ED7"/>
    <w:rsid w:val="006B6000"/>
    <w:rsid w:val="006B6317"/>
    <w:rsid w:val="006B6779"/>
    <w:rsid w:val="006B683E"/>
    <w:rsid w:val="006B6B03"/>
    <w:rsid w:val="006B6E83"/>
    <w:rsid w:val="006B6ED7"/>
    <w:rsid w:val="006B7079"/>
    <w:rsid w:val="006B72F3"/>
    <w:rsid w:val="006B735A"/>
    <w:rsid w:val="006B73FF"/>
    <w:rsid w:val="006B7713"/>
    <w:rsid w:val="006B77AE"/>
    <w:rsid w:val="006B7BB7"/>
    <w:rsid w:val="006B7C56"/>
    <w:rsid w:val="006B7E7B"/>
    <w:rsid w:val="006C01B6"/>
    <w:rsid w:val="006C0411"/>
    <w:rsid w:val="006C0A00"/>
    <w:rsid w:val="006C0A79"/>
    <w:rsid w:val="006C0BEC"/>
    <w:rsid w:val="006C1189"/>
    <w:rsid w:val="006C1DC7"/>
    <w:rsid w:val="006C1FDB"/>
    <w:rsid w:val="006C2251"/>
    <w:rsid w:val="006C227E"/>
    <w:rsid w:val="006C2BD6"/>
    <w:rsid w:val="006C2C2E"/>
    <w:rsid w:val="006C2D0C"/>
    <w:rsid w:val="006C2F8A"/>
    <w:rsid w:val="006C2FC5"/>
    <w:rsid w:val="006C3686"/>
    <w:rsid w:val="006C3764"/>
    <w:rsid w:val="006C3BE9"/>
    <w:rsid w:val="006C3C5B"/>
    <w:rsid w:val="006C3D21"/>
    <w:rsid w:val="006C3DF0"/>
    <w:rsid w:val="006C3FB3"/>
    <w:rsid w:val="006C45FA"/>
    <w:rsid w:val="006C4AA0"/>
    <w:rsid w:val="006C4C98"/>
    <w:rsid w:val="006C4FC3"/>
    <w:rsid w:val="006C538E"/>
    <w:rsid w:val="006C5726"/>
    <w:rsid w:val="006C5D5B"/>
    <w:rsid w:val="006C611D"/>
    <w:rsid w:val="006C6400"/>
    <w:rsid w:val="006C6411"/>
    <w:rsid w:val="006C6911"/>
    <w:rsid w:val="006C6AD2"/>
    <w:rsid w:val="006C6E40"/>
    <w:rsid w:val="006C6EE3"/>
    <w:rsid w:val="006C7184"/>
    <w:rsid w:val="006C778F"/>
    <w:rsid w:val="006C7E6B"/>
    <w:rsid w:val="006D02EF"/>
    <w:rsid w:val="006D0330"/>
    <w:rsid w:val="006D0516"/>
    <w:rsid w:val="006D0881"/>
    <w:rsid w:val="006D145B"/>
    <w:rsid w:val="006D1536"/>
    <w:rsid w:val="006D1682"/>
    <w:rsid w:val="006D1866"/>
    <w:rsid w:val="006D1AAD"/>
    <w:rsid w:val="006D1AD5"/>
    <w:rsid w:val="006D1E49"/>
    <w:rsid w:val="006D1FA5"/>
    <w:rsid w:val="006D21B2"/>
    <w:rsid w:val="006D2342"/>
    <w:rsid w:val="006D2947"/>
    <w:rsid w:val="006D3089"/>
    <w:rsid w:val="006D31AF"/>
    <w:rsid w:val="006D3501"/>
    <w:rsid w:val="006D3673"/>
    <w:rsid w:val="006D3932"/>
    <w:rsid w:val="006D41FA"/>
    <w:rsid w:val="006D4400"/>
    <w:rsid w:val="006D4A79"/>
    <w:rsid w:val="006D4FBA"/>
    <w:rsid w:val="006D50DB"/>
    <w:rsid w:val="006D5416"/>
    <w:rsid w:val="006D5495"/>
    <w:rsid w:val="006D56E4"/>
    <w:rsid w:val="006D5D0A"/>
    <w:rsid w:val="006D64F2"/>
    <w:rsid w:val="006D6AE7"/>
    <w:rsid w:val="006D718C"/>
    <w:rsid w:val="006D736D"/>
    <w:rsid w:val="006D7A95"/>
    <w:rsid w:val="006D7BD6"/>
    <w:rsid w:val="006D7C5B"/>
    <w:rsid w:val="006E0049"/>
    <w:rsid w:val="006E0262"/>
    <w:rsid w:val="006E074A"/>
    <w:rsid w:val="006E09A8"/>
    <w:rsid w:val="006E0C31"/>
    <w:rsid w:val="006E0CCE"/>
    <w:rsid w:val="006E0D03"/>
    <w:rsid w:val="006E0DC2"/>
    <w:rsid w:val="006E118B"/>
    <w:rsid w:val="006E1718"/>
    <w:rsid w:val="006E1F5E"/>
    <w:rsid w:val="006E2105"/>
    <w:rsid w:val="006E2349"/>
    <w:rsid w:val="006E28B4"/>
    <w:rsid w:val="006E2A70"/>
    <w:rsid w:val="006E2CB5"/>
    <w:rsid w:val="006E2CBE"/>
    <w:rsid w:val="006E2E46"/>
    <w:rsid w:val="006E33E3"/>
    <w:rsid w:val="006E3570"/>
    <w:rsid w:val="006E361C"/>
    <w:rsid w:val="006E38AF"/>
    <w:rsid w:val="006E3B79"/>
    <w:rsid w:val="006E4265"/>
    <w:rsid w:val="006E4B32"/>
    <w:rsid w:val="006E4B8C"/>
    <w:rsid w:val="006E4D5D"/>
    <w:rsid w:val="006E4ECD"/>
    <w:rsid w:val="006E4F3C"/>
    <w:rsid w:val="006E53D2"/>
    <w:rsid w:val="006E60DD"/>
    <w:rsid w:val="006E6400"/>
    <w:rsid w:val="006E66C8"/>
    <w:rsid w:val="006E67E2"/>
    <w:rsid w:val="006E689F"/>
    <w:rsid w:val="006E6ADF"/>
    <w:rsid w:val="006E6EF3"/>
    <w:rsid w:val="006E7477"/>
    <w:rsid w:val="006E7573"/>
    <w:rsid w:val="006E7766"/>
    <w:rsid w:val="006E77BF"/>
    <w:rsid w:val="006E78E1"/>
    <w:rsid w:val="006E796F"/>
    <w:rsid w:val="006E7FBD"/>
    <w:rsid w:val="006F022A"/>
    <w:rsid w:val="006F02C9"/>
    <w:rsid w:val="006F0364"/>
    <w:rsid w:val="006F0556"/>
    <w:rsid w:val="006F0B0D"/>
    <w:rsid w:val="006F0CE7"/>
    <w:rsid w:val="006F1255"/>
    <w:rsid w:val="006F1854"/>
    <w:rsid w:val="006F18BA"/>
    <w:rsid w:val="006F1CE4"/>
    <w:rsid w:val="006F1F36"/>
    <w:rsid w:val="006F21B6"/>
    <w:rsid w:val="006F278A"/>
    <w:rsid w:val="006F2B40"/>
    <w:rsid w:val="006F2B76"/>
    <w:rsid w:val="006F2C3C"/>
    <w:rsid w:val="006F2F78"/>
    <w:rsid w:val="006F3041"/>
    <w:rsid w:val="006F3097"/>
    <w:rsid w:val="006F31F1"/>
    <w:rsid w:val="006F338A"/>
    <w:rsid w:val="006F3708"/>
    <w:rsid w:val="006F38EC"/>
    <w:rsid w:val="006F39A7"/>
    <w:rsid w:val="006F4121"/>
    <w:rsid w:val="006F43A3"/>
    <w:rsid w:val="006F456E"/>
    <w:rsid w:val="006F481C"/>
    <w:rsid w:val="006F4922"/>
    <w:rsid w:val="006F4957"/>
    <w:rsid w:val="006F4B8B"/>
    <w:rsid w:val="006F4FFF"/>
    <w:rsid w:val="006F519F"/>
    <w:rsid w:val="006F51E1"/>
    <w:rsid w:val="006F5636"/>
    <w:rsid w:val="006F5727"/>
    <w:rsid w:val="006F58BF"/>
    <w:rsid w:val="006F5C04"/>
    <w:rsid w:val="006F5DB9"/>
    <w:rsid w:val="006F6116"/>
    <w:rsid w:val="006F63C6"/>
    <w:rsid w:val="006F6701"/>
    <w:rsid w:val="006F6910"/>
    <w:rsid w:val="006F6EE9"/>
    <w:rsid w:val="0070074E"/>
    <w:rsid w:val="00700804"/>
    <w:rsid w:val="00700885"/>
    <w:rsid w:val="00700CE3"/>
    <w:rsid w:val="00700FC2"/>
    <w:rsid w:val="007010B3"/>
    <w:rsid w:val="00701369"/>
    <w:rsid w:val="007016EA"/>
    <w:rsid w:val="00701CAC"/>
    <w:rsid w:val="00701FCD"/>
    <w:rsid w:val="007020B4"/>
    <w:rsid w:val="00702D99"/>
    <w:rsid w:val="00702F4B"/>
    <w:rsid w:val="007030ED"/>
    <w:rsid w:val="0070354D"/>
    <w:rsid w:val="0070377A"/>
    <w:rsid w:val="00703B1B"/>
    <w:rsid w:val="00703C0D"/>
    <w:rsid w:val="00704B2D"/>
    <w:rsid w:val="0070510C"/>
    <w:rsid w:val="0070515E"/>
    <w:rsid w:val="00705440"/>
    <w:rsid w:val="007054C1"/>
    <w:rsid w:val="0070645A"/>
    <w:rsid w:val="007066BC"/>
    <w:rsid w:val="007069E7"/>
    <w:rsid w:val="00706A95"/>
    <w:rsid w:val="00706CDF"/>
    <w:rsid w:val="007070E9"/>
    <w:rsid w:val="0070769A"/>
    <w:rsid w:val="007076B9"/>
    <w:rsid w:val="00707DE7"/>
    <w:rsid w:val="007106EA"/>
    <w:rsid w:val="0071080B"/>
    <w:rsid w:val="00710F0F"/>
    <w:rsid w:val="007110C7"/>
    <w:rsid w:val="007110DE"/>
    <w:rsid w:val="00712971"/>
    <w:rsid w:val="00712C0C"/>
    <w:rsid w:val="00713C1A"/>
    <w:rsid w:val="00714028"/>
    <w:rsid w:val="00714414"/>
    <w:rsid w:val="00715343"/>
    <w:rsid w:val="00715522"/>
    <w:rsid w:val="00715DD3"/>
    <w:rsid w:val="00715F6B"/>
    <w:rsid w:val="00716044"/>
    <w:rsid w:val="00716073"/>
    <w:rsid w:val="00716247"/>
    <w:rsid w:val="00716552"/>
    <w:rsid w:val="00716797"/>
    <w:rsid w:val="007168AD"/>
    <w:rsid w:val="00716E5C"/>
    <w:rsid w:val="007170EA"/>
    <w:rsid w:val="00717154"/>
    <w:rsid w:val="00717311"/>
    <w:rsid w:val="00717402"/>
    <w:rsid w:val="007177E3"/>
    <w:rsid w:val="007177FA"/>
    <w:rsid w:val="00717A73"/>
    <w:rsid w:val="007202BA"/>
    <w:rsid w:val="007204EC"/>
    <w:rsid w:val="00720621"/>
    <w:rsid w:val="00720F7B"/>
    <w:rsid w:val="0072136E"/>
    <w:rsid w:val="0072144E"/>
    <w:rsid w:val="0072146E"/>
    <w:rsid w:val="00721615"/>
    <w:rsid w:val="007217AC"/>
    <w:rsid w:val="0072188F"/>
    <w:rsid w:val="00721D36"/>
    <w:rsid w:val="007220A4"/>
    <w:rsid w:val="0072250D"/>
    <w:rsid w:val="007226CF"/>
    <w:rsid w:val="00722A89"/>
    <w:rsid w:val="00722AAB"/>
    <w:rsid w:val="00722E42"/>
    <w:rsid w:val="0072307F"/>
    <w:rsid w:val="007231D3"/>
    <w:rsid w:val="00723381"/>
    <w:rsid w:val="0072441E"/>
    <w:rsid w:val="007246C7"/>
    <w:rsid w:val="007251A5"/>
    <w:rsid w:val="00725533"/>
    <w:rsid w:val="00725623"/>
    <w:rsid w:val="00725DF1"/>
    <w:rsid w:val="00725F18"/>
    <w:rsid w:val="007262B2"/>
    <w:rsid w:val="00726AB2"/>
    <w:rsid w:val="00726E5F"/>
    <w:rsid w:val="00726FD5"/>
    <w:rsid w:val="007274B1"/>
    <w:rsid w:val="00727633"/>
    <w:rsid w:val="007277DA"/>
    <w:rsid w:val="00727D54"/>
    <w:rsid w:val="00727DEE"/>
    <w:rsid w:val="00727F58"/>
    <w:rsid w:val="007302C2"/>
    <w:rsid w:val="007303EC"/>
    <w:rsid w:val="007305ED"/>
    <w:rsid w:val="00730B2E"/>
    <w:rsid w:val="0073121F"/>
    <w:rsid w:val="0073156E"/>
    <w:rsid w:val="00731743"/>
    <w:rsid w:val="0073178E"/>
    <w:rsid w:val="00731981"/>
    <w:rsid w:val="00732134"/>
    <w:rsid w:val="007328BE"/>
    <w:rsid w:val="00732C25"/>
    <w:rsid w:val="00732C49"/>
    <w:rsid w:val="00732DF4"/>
    <w:rsid w:val="00732FBD"/>
    <w:rsid w:val="00733046"/>
    <w:rsid w:val="007331B2"/>
    <w:rsid w:val="00733DE7"/>
    <w:rsid w:val="00733F5B"/>
    <w:rsid w:val="00734197"/>
    <w:rsid w:val="007341D7"/>
    <w:rsid w:val="007343B8"/>
    <w:rsid w:val="00734A55"/>
    <w:rsid w:val="00734C74"/>
    <w:rsid w:val="00734D13"/>
    <w:rsid w:val="0073515A"/>
    <w:rsid w:val="00735529"/>
    <w:rsid w:val="00735759"/>
    <w:rsid w:val="00735935"/>
    <w:rsid w:val="00735BED"/>
    <w:rsid w:val="00736132"/>
    <w:rsid w:val="007364FA"/>
    <w:rsid w:val="00736559"/>
    <w:rsid w:val="007371E0"/>
    <w:rsid w:val="007372B0"/>
    <w:rsid w:val="00737D6B"/>
    <w:rsid w:val="00737DB3"/>
    <w:rsid w:val="00740036"/>
    <w:rsid w:val="0074017D"/>
    <w:rsid w:val="007403A6"/>
    <w:rsid w:val="007405DE"/>
    <w:rsid w:val="0074076E"/>
    <w:rsid w:val="00740D68"/>
    <w:rsid w:val="00740E79"/>
    <w:rsid w:val="00740F48"/>
    <w:rsid w:val="00741445"/>
    <w:rsid w:val="00741D82"/>
    <w:rsid w:val="007427A5"/>
    <w:rsid w:val="00742A0A"/>
    <w:rsid w:val="00742A5B"/>
    <w:rsid w:val="00742DB6"/>
    <w:rsid w:val="00742F2F"/>
    <w:rsid w:val="007437E2"/>
    <w:rsid w:val="007439C4"/>
    <w:rsid w:val="00743AD8"/>
    <w:rsid w:val="00743AF8"/>
    <w:rsid w:val="00743C58"/>
    <w:rsid w:val="00743C8F"/>
    <w:rsid w:val="00743CB0"/>
    <w:rsid w:val="00743F1C"/>
    <w:rsid w:val="007441D3"/>
    <w:rsid w:val="007441DF"/>
    <w:rsid w:val="007442EE"/>
    <w:rsid w:val="007447A0"/>
    <w:rsid w:val="007449E6"/>
    <w:rsid w:val="00744D7B"/>
    <w:rsid w:val="00745268"/>
    <w:rsid w:val="0074526C"/>
    <w:rsid w:val="00745352"/>
    <w:rsid w:val="0074538F"/>
    <w:rsid w:val="007453E5"/>
    <w:rsid w:val="007455FA"/>
    <w:rsid w:val="007457AB"/>
    <w:rsid w:val="00745D51"/>
    <w:rsid w:val="00745F22"/>
    <w:rsid w:val="00747092"/>
    <w:rsid w:val="007475B7"/>
    <w:rsid w:val="00747707"/>
    <w:rsid w:val="00747C84"/>
    <w:rsid w:val="00747CE7"/>
    <w:rsid w:val="00747FAD"/>
    <w:rsid w:val="0075010C"/>
    <w:rsid w:val="007502CD"/>
    <w:rsid w:val="00750451"/>
    <w:rsid w:val="00750F56"/>
    <w:rsid w:val="00751496"/>
    <w:rsid w:val="007514F9"/>
    <w:rsid w:val="00751953"/>
    <w:rsid w:val="00751CF7"/>
    <w:rsid w:val="0075235C"/>
    <w:rsid w:val="007524D3"/>
    <w:rsid w:val="007524D9"/>
    <w:rsid w:val="007527E4"/>
    <w:rsid w:val="00752830"/>
    <w:rsid w:val="00752B32"/>
    <w:rsid w:val="00752F70"/>
    <w:rsid w:val="00752FFF"/>
    <w:rsid w:val="00753015"/>
    <w:rsid w:val="0075303C"/>
    <w:rsid w:val="007534EB"/>
    <w:rsid w:val="00753932"/>
    <w:rsid w:val="0075401D"/>
    <w:rsid w:val="00754493"/>
    <w:rsid w:val="007544EE"/>
    <w:rsid w:val="007551BF"/>
    <w:rsid w:val="007552F7"/>
    <w:rsid w:val="0075537B"/>
    <w:rsid w:val="00755497"/>
    <w:rsid w:val="00755AA6"/>
    <w:rsid w:val="00756165"/>
    <w:rsid w:val="007565A9"/>
    <w:rsid w:val="00756721"/>
    <w:rsid w:val="00756F1A"/>
    <w:rsid w:val="007570B8"/>
    <w:rsid w:val="00757347"/>
    <w:rsid w:val="00757455"/>
    <w:rsid w:val="007603DF"/>
    <w:rsid w:val="0076053D"/>
    <w:rsid w:val="007606F1"/>
    <w:rsid w:val="007607A0"/>
    <w:rsid w:val="00760B70"/>
    <w:rsid w:val="00760BE3"/>
    <w:rsid w:val="00760D0F"/>
    <w:rsid w:val="00760D10"/>
    <w:rsid w:val="00761071"/>
    <w:rsid w:val="0076167A"/>
    <w:rsid w:val="00761B09"/>
    <w:rsid w:val="00761BD6"/>
    <w:rsid w:val="00761E3E"/>
    <w:rsid w:val="00761EA3"/>
    <w:rsid w:val="007620B9"/>
    <w:rsid w:val="00762D80"/>
    <w:rsid w:val="007634CE"/>
    <w:rsid w:val="007636CE"/>
    <w:rsid w:val="007636F1"/>
    <w:rsid w:val="0076384D"/>
    <w:rsid w:val="007638F0"/>
    <w:rsid w:val="00763ACB"/>
    <w:rsid w:val="00763E57"/>
    <w:rsid w:val="00763F03"/>
    <w:rsid w:val="007640A8"/>
    <w:rsid w:val="00764291"/>
    <w:rsid w:val="00764331"/>
    <w:rsid w:val="007643CA"/>
    <w:rsid w:val="007645C2"/>
    <w:rsid w:val="00764A2D"/>
    <w:rsid w:val="00765178"/>
    <w:rsid w:val="00765A52"/>
    <w:rsid w:val="00765FC3"/>
    <w:rsid w:val="007660BF"/>
    <w:rsid w:val="00766240"/>
    <w:rsid w:val="00766C0B"/>
    <w:rsid w:val="007670B0"/>
    <w:rsid w:val="007670D3"/>
    <w:rsid w:val="0076719F"/>
    <w:rsid w:val="00767732"/>
    <w:rsid w:val="007677C3"/>
    <w:rsid w:val="00767D16"/>
    <w:rsid w:val="00767E77"/>
    <w:rsid w:val="007701EC"/>
    <w:rsid w:val="00770369"/>
    <w:rsid w:val="0077048C"/>
    <w:rsid w:val="007706E8"/>
    <w:rsid w:val="007706F2"/>
    <w:rsid w:val="00770709"/>
    <w:rsid w:val="0077076D"/>
    <w:rsid w:val="007708E8"/>
    <w:rsid w:val="00770A3D"/>
    <w:rsid w:val="00770A8E"/>
    <w:rsid w:val="00770B84"/>
    <w:rsid w:val="00770C22"/>
    <w:rsid w:val="00770E00"/>
    <w:rsid w:val="00770E43"/>
    <w:rsid w:val="00771082"/>
    <w:rsid w:val="007713F4"/>
    <w:rsid w:val="007718BC"/>
    <w:rsid w:val="00772925"/>
    <w:rsid w:val="00772C22"/>
    <w:rsid w:val="00772D0B"/>
    <w:rsid w:val="00772EFB"/>
    <w:rsid w:val="00773086"/>
    <w:rsid w:val="007730D3"/>
    <w:rsid w:val="007732D8"/>
    <w:rsid w:val="00773897"/>
    <w:rsid w:val="00773B64"/>
    <w:rsid w:val="00773BC5"/>
    <w:rsid w:val="00773E83"/>
    <w:rsid w:val="00774124"/>
    <w:rsid w:val="00774302"/>
    <w:rsid w:val="007743EF"/>
    <w:rsid w:val="0077451E"/>
    <w:rsid w:val="00774838"/>
    <w:rsid w:val="00774A11"/>
    <w:rsid w:val="00774DA9"/>
    <w:rsid w:val="00774E81"/>
    <w:rsid w:val="00774E99"/>
    <w:rsid w:val="00774F28"/>
    <w:rsid w:val="007755B1"/>
    <w:rsid w:val="00775D8A"/>
    <w:rsid w:val="00775FD6"/>
    <w:rsid w:val="007763AE"/>
    <w:rsid w:val="0077644B"/>
    <w:rsid w:val="00776636"/>
    <w:rsid w:val="00776A23"/>
    <w:rsid w:val="00776C53"/>
    <w:rsid w:val="00776FB6"/>
    <w:rsid w:val="007770BD"/>
    <w:rsid w:val="007779B4"/>
    <w:rsid w:val="007779FB"/>
    <w:rsid w:val="00777CE9"/>
    <w:rsid w:val="007801D6"/>
    <w:rsid w:val="00780291"/>
    <w:rsid w:val="007804B4"/>
    <w:rsid w:val="0078050A"/>
    <w:rsid w:val="00780F42"/>
    <w:rsid w:val="0078128F"/>
    <w:rsid w:val="00781303"/>
    <w:rsid w:val="00781778"/>
    <w:rsid w:val="00781849"/>
    <w:rsid w:val="0078197E"/>
    <w:rsid w:val="00781AD4"/>
    <w:rsid w:val="00781C22"/>
    <w:rsid w:val="00781D98"/>
    <w:rsid w:val="007822B3"/>
    <w:rsid w:val="00782309"/>
    <w:rsid w:val="00782457"/>
    <w:rsid w:val="007830BB"/>
    <w:rsid w:val="0078322E"/>
    <w:rsid w:val="0078341A"/>
    <w:rsid w:val="007836B2"/>
    <w:rsid w:val="007837AC"/>
    <w:rsid w:val="00783AB8"/>
    <w:rsid w:val="00784207"/>
    <w:rsid w:val="00784392"/>
    <w:rsid w:val="00784636"/>
    <w:rsid w:val="00784709"/>
    <w:rsid w:val="00784967"/>
    <w:rsid w:val="007849E9"/>
    <w:rsid w:val="00784CD8"/>
    <w:rsid w:val="00784D24"/>
    <w:rsid w:val="00785375"/>
    <w:rsid w:val="0078625B"/>
    <w:rsid w:val="00786396"/>
    <w:rsid w:val="00786714"/>
    <w:rsid w:val="00786CB4"/>
    <w:rsid w:val="00787158"/>
    <w:rsid w:val="007871D1"/>
    <w:rsid w:val="00787825"/>
    <w:rsid w:val="007879EB"/>
    <w:rsid w:val="00787A77"/>
    <w:rsid w:val="00787DF6"/>
    <w:rsid w:val="007900F8"/>
    <w:rsid w:val="0079074C"/>
    <w:rsid w:val="00790BF9"/>
    <w:rsid w:val="00790C79"/>
    <w:rsid w:val="00790C94"/>
    <w:rsid w:val="00790F91"/>
    <w:rsid w:val="00791009"/>
    <w:rsid w:val="00791395"/>
    <w:rsid w:val="00791408"/>
    <w:rsid w:val="00791425"/>
    <w:rsid w:val="0079152F"/>
    <w:rsid w:val="00791837"/>
    <w:rsid w:val="00791C10"/>
    <w:rsid w:val="00791CCD"/>
    <w:rsid w:val="00791E07"/>
    <w:rsid w:val="0079249B"/>
    <w:rsid w:val="007924B5"/>
    <w:rsid w:val="00792C70"/>
    <w:rsid w:val="007931C4"/>
    <w:rsid w:val="007932A5"/>
    <w:rsid w:val="00793833"/>
    <w:rsid w:val="00793944"/>
    <w:rsid w:val="00793C05"/>
    <w:rsid w:val="00794010"/>
    <w:rsid w:val="007941BB"/>
    <w:rsid w:val="00794741"/>
    <w:rsid w:val="0079512E"/>
    <w:rsid w:val="007952FC"/>
    <w:rsid w:val="00795324"/>
    <w:rsid w:val="007955B3"/>
    <w:rsid w:val="007957CD"/>
    <w:rsid w:val="00795CF7"/>
    <w:rsid w:val="00796013"/>
    <w:rsid w:val="00796197"/>
    <w:rsid w:val="007967AF"/>
    <w:rsid w:val="00796F3A"/>
    <w:rsid w:val="00797A55"/>
    <w:rsid w:val="007A018D"/>
    <w:rsid w:val="007A046E"/>
    <w:rsid w:val="007A08A0"/>
    <w:rsid w:val="007A08E6"/>
    <w:rsid w:val="007A08F1"/>
    <w:rsid w:val="007A0998"/>
    <w:rsid w:val="007A10F6"/>
    <w:rsid w:val="007A1196"/>
    <w:rsid w:val="007A1384"/>
    <w:rsid w:val="007A1436"/>
    <w:rsid w:val="007A1490"/>
    <w:rsid w:val="007A1BAC"/>
    <w:rsid w:val="007A1E35"/>
    <w:rsid w:val="007A1FB2"/>
    <w:rsid w:val="007A2116"/>
    <w:rsid w:val="007A23C7"/>
    <w:rsid w:val="007A2416"/>
    <w:rsid w:val="007A2C66"/>
    <w:rsid w:val="007A2D4B"/>
    <w:rsid w:val="007A2E36"/>
    <w:rsid w:val="007A2F1D"/>
    <w:rsid w:val="007A303E"/>
    <w:rsid w:val="007A3633"/>
    <w:rsid w:val="007A41BF"/>
    <w:rsid w:val="007A454E"/>
    <w:rsid w:val="007A465B"/>
    <w:rsid w:val="007A49CD"/>
    <w:rsid w:val="007A4AD7"/>
    <w:rsid w:val="007A4BD1"/>
    <w:rsid w:val="007A4BEC"/>
    <w:rsid w:val="007A4D64"/>
    <w:rsid w:val="007A4F25"/>
    <w:rsid w:val="007A509F"/>
    <w:rsid w:val="007A5232"/>
    <w:rsid w:val="007A5263"/>
    <w:rsid w:val="007A534A"/>
    <w:rsid w:val="007A55D0"/>
    <w:rsid w:val="007A59B4"/>
    <w:rsid w:val="007A5ADB"/>
    <w:rsid w:val="007A5B58"/>
    <w:rsid w:val="007A5E39"/>
    <w:rsid w:val="007A5E54"/>
    <w:rsid w:val="007A61EF"/>
    <w:rsid w:val="007A6D19"/>
    <w:rsid w:val="007A6D9E"/>
    <w:rsid w:val="007A70A0"/>
    <w:rsid w:val="007A747E"/>
    <w:rsid w:val="007A777B"/>
    <w:rsid w:val="007A7D95"/>
    <w:rsid w:val="007A7E7D"/>
    <w:rsid w:val="007B00CF"/>
    <w:rsid w:val="007B043C"/>
    <w:rsid w:val="007B0E9B"/>
    <w:rsid w:val="007B1014"/>
    <w:rsid w:val="007B107B"/>
    <w:rsid w:val="007B12E8"/>
    <w:rsid w:val="007B143B"/>
    <w:rsid w:val="007B14D7"/>
    <w:rsid w:val="007B1746"/>
    <w:rsid w:val="007B19B6"/>
    <w:rsid w:val="007B1A16"/>
    <w:rsid w:val="007B1B24"/>
    <w:rsid w:val="007B1EC0"/>
    <w:rsid w:val="007B1F96"/>
    <w:rsid w:val="007B2720"/>
    <w:rsid w:val="007B28EA"/>
    <w:rsid w:val="007B28EB"/>
    <w:rsid w:val="007B2902"/>
    <w:rsid w:val="007B2F54"/>
    <w:rsid w:val="007B30AF"/>
    <w:rsid w:val="007B30B9"/>
    <w:rsid w:val="007B35B4"/>
    <w:rsid w:val="007B38D0"/>
    <w:rsid w:val="007B3A02"/>
    <w:rsid w:val="007B41DB"/>
    <w:rsid w:val="007B41FF"/>
    <w:rsid w:val="007B5053"/>
    <w:rsid w:val="007B541F"/>
    <w:rsid w:val="007B54C6"/>
    <w:rsid w:val="007B58F6"/>
    <w:rsid w:val="007B5B08"/>
    <w:rsid w:val="007B5BA0"/>
    <w:rsid w:val="007B5D20"/>
    <w:rsid w:val="007B5EB9"/>
    <w:rsid w:val="007B61A0"/>
    <w:rsid w:val="007B61B9"/>
    <w:rsid w:val="007B63AE"/>
    <w:rsid w:val="007B6548"/>
    <w:rsid w:val="007B66BD"/>
    <w:rsid w:val="007B6807"/>
    <w:rsid w:val="007B68C4"/>
    <w:rsid w:val="007B6A38"/>
    <w:rsid w:val="007B6B2E"/>
    <w:rsid w:val="007B6C13"/>
    <w:rsid w:val="007B6D00"/>
    <w:rsid w:val="007B7032"/>
    <w:rsid w:val="007B7256"/>
    <w:rsid w:val="007B725A"/>
    <w:rsid w:val="007B727A"/>
    <w:rsid w:val="007B756C"/>
    <w:rsid w:val="007B75A4"/>
    <w:rsid w:val="007B777D"/>
    <w:rsid w:val="007B7985"/>
    <w:rsid w:val="007B7F9C"/>
    <w:rsid w:val="007C0185"/>
    <w:rsid w:val="007C047B"/>
    <w:rsid w:val="007C04BE"/>
    <w:rsid w:val="007C0513"/>
    <w:rsid w:val="007C07FA"/>
    <w:rsid w:val="007C0C09"/>
    <w:rsid w:val="007C1153"/>
    <w:rsid w:val="007C131B"/>
    <w:rsid w:val="007C1655"/>
    <w:rsid w:val="007C1AD1"/>
    <w:rsid w:val="007C1FF2"/>
    <w:rsid w:val="007C2015"/>
    <w:rsid w:val="007C2571"/>
    <w:rsid w:val="007C26C5"/>
    <w:rsid w:val="007C27A5"/>
    <w:rsid w:val="007C28CE"/>
    <w:rsid w:val="007C2A9C"/>
    <w:rsid w:val="007C2B73"/>
    <w:rsid w:val="007C2BD1"/>
    <w:rsid w:val="007C2D17"/>
    <w:rsid w:val="007C30BB"/>
    <w:rsid w:val="007C3235"/>
    <w:rsid w:val="007C34AA"/>
    <w:rsid w:val="007C3A12"/>
    <w:rsid w:val="007C3B48"/>
    <w:rsid w:val="007C3E83"/>
    <w:rsid w:val="007C4044"/>
    <w:rsid w:val="007C4177"/>
    <w:rsid w:val="007C4685"/>
    <w:rsid w:val="007C47EE"/>
    <w:rsid w:val="007C4A64"/>
    <w:rsid w:val="007C4B08"/>
    <w:rsid w:val="007C4D1E"/>
    <w:rsid w:val="007C4F2C"/>
    <w:rsid w:val="007C57D7"/>
    <w:rsid w:val="007C58D3"/>
    <w:rsid w:val="007C5E71"/>
    <w:rsid w:val="007C6281"/>
    <w:rsid w:val="007C63F4"/>
    <w:rsid w:val="007C6637"/>
    <w:rsid w:val="007C68FA"/>
    <w:rsid w:val="007C6C55"/>
    <w:rsid w:val="007C725E"/>
    <w:rsid w:val="007C7529"/>
    <w:rsid w:val="007C7D58"/>
    <w:rsid w:val="007C7E17"/>
    <w:rsid w:val="007D00DA"/>
    <w:rsid w:val="007D02B0"/>
    <w:rsid w:val="007D0D0E"/>
    <w:rsid w:val="007D0E4B"/>
    <w:rsid w:val="007D181C"/>
    <w:rsid w:val="007D1908"/>
    <w:rsid w:val="007D1AA6"/>
    <w:rsid w:val="007D1CB1"/>
    <w:rsid w:val="007D1F3D"/>
    <w:rsid w:val="007D2111"/>
    <w:rsid w:val="007D241F"/>
    <w:rsid w:val="007D24B2"/>
    <w:rsid w:val="007D2929"/>
    <w:rsid w:val="007D29B0"/>
    <w:rsid w:val="007D2C82"/>
    <w:rsid w:val="007D3191"/>
    <w:rsid w:val="007D31B1"/>
    <w:rsid w:val="007D359D"/>
    <w:rsid w:val="007D3641"/>
    <w:rsid w:val="007D3C00"/>
    <w:rsid w:val="007D3EA8"/>
    <w:rsid w:val="007D40C8"/>
    <w:rsid w:val="007D42AC"/>
    <w:rsid w:val="007D46D1"/>
    <w:rsid w:val="007D4B61"/>
    <w:rsid w:val="007D5183"/>
    <w:rsid w:val="007D54B8"/>
    <w:rsid w:val="007D54EA"/>
    <w:rsid w:val="007D5545"/>
    <w:rsid w:val="007D5B62"/>
    <w:rsid w:val="007D5C40"/>
    <w:rsid w:val="007D5DF3"/>
    <w:rsid w:val="007D6058"/>
    <w:rsid w:val="007D60D7"/>
    <w:rsid w:val="007D60E4"/>
    <w:rsid w:val="007D7660"/>
    <w:rsid w:val="007D788E"/>
    <w:rsid w:val="007D78A8"/>
    <w:rsid w:val="007D7DCA"/>
    <w:rsid w:val="007D7DEE"/>
    <w:rsid w:val="007E01C2"/>
    <w:rsid w:val="007E0854"/>
    <w:rsid w:val="007E0A16"/>
    <w:rsid w:val="007E0CFF"/>
    <w:rsid w:val="007E0D6F"/>
    <w:rsid w:val="007E0E49"/>
    <w:rsid w:val="007E131B"/>
    <w:rsid w:val="007E145A"/>
    <w:rsid w:val="007E1765"/>
    <w:rsid w:val="007E18FF"/>
    <w:rsid w:val="007E19BD"/>
    <w:rsid w:val="007E1C17"/>
    <w:rsid w:val="007E1C29"/>
    <w:rsid w:val="007E1F7A"/>
    <w:rsid w:val="007E2483"/>
    <w:rsid w:val="007E27DF"/>
    <w:rsid w:val="007E2A9D"/>
    <w:rsid w:val="007E2BC2"/>
    <w:rsid w:val="007E2D83"/>
    <w:rsid w:val="007E2E9A"/>
    <w:rsid w:val="007E30D7"/>
    <w:rsid w:val="007E34AF"/>
    <w:rsid w:val="007E3EB3"/>
    <w:rsid w:val="007E4067"/>
    <w:rsid w:val="007E423D"/>
    <w:rsid w:val="007E4556"/>
    <w:rsid w:val="007E457E"/>
    <w:rsid w:val="007E45CE"/>
    <w:rsid w:val="007E4EE9"/>
    <w:rsid w:val="007E52D0"/>
    <w:rsid w:val="007E5515"/>
    <w:rsid w:val="007E5675"/>
    <w:rsid w:val="007E5A6F"/>
    <w:rsid w:val="007E5EDB"/>
    <w:rsid w:val="007E6040"/>
    <w:rsid w:val="007E61BD"/>
    <w:rsid w:val="007E64F2"/>
    <w:rsid w:val="007E659F"/>
    <w:rsid w:val="007E67CF"/>
    <w:rsid w:val="007E6E8B"/>
    <w:rsid w:val="007E7905"/>
    <w:rsid w:val="007F04A3"/>
    <w:rsid w:val="007F052A"/>
    <w:rsid w:val="007F0891"/>
    <w:rsid w:val="007F0BEC"/>
    <w:rsid w:val="007F0CFC"/>
    <w:rsid w:val="007F0FC5"/>
    <w:rsid w:val="007F13BF"/>
    <w:rsid w:val="007F13D0"/>
    <w:rsid w:val="007F1460"/>
    <w:rsid w:val="007F15EB"/>
    <w:rsid w:val="007F20AA"/>
    <w:rsid w:val="007F211F"/>
    <w:rsid w:val="007F2178"/>
    <w:rsid w:val="007F21A6"/>
    <w:rsid w:val="007F2380"/>
    <w:rsid w:val="007F26A9"/>
    <w:rsid w:val="007F26E5"/>
    <w:rsid w:val="007F2909"/>
    <w:rsid w:val="007F2F20"/>
    <w:rsid w:val="007F3043"/>
    <w:rsid w:val="007F3D44"/>
    <w:rsid w:val="007F3EED"/>
    <w:rsid w:val="007F457B"/>
    <w:rsid w:val="007F4831"/>
    <w:rsid w:val="007F4B27"/>
    <w:rsid w:val="007F4F14"/>
    <w:rsid w:val="007F5CB2"/>
    <w:rsid w:val="007F5D80"/>
    <w:rsid w:val="007F5E58"/>
    <w:rsid w:val="007F5EF7"/>
    <w:rsid w:val="007F5F9E"/>
    <w:rsid w:val="007F6ADE"/>
    <w:rsid w:val="007F6DC9"/>
    <w:rsid w:val="007F704E"/>
    <w:rsid w:val="007F7299"/>
    <w:rsid w:val="007F72B6"/>
    <w:rsid w:val="007F73E6"/>
    <w:rsid w:val="007F7467"/>
    <w:rsid w:val="007F74A2"/>
    <w:rsid w:val="007F7B57"/>
    <w:rsid w:val="007F7D0D"/>
    <w:rsid w:val="007F7E70"/>
    <w:rsid w:val="008004F1"/>
    <w:rsid w:val="008005C2"/>
    <w:rsid w:val="00800B01"/>
    <w:rsid w:val="00800C22"/>
    <w:rsid w:val="0080112A"/>
    <w:rsid w:val="00801152"/>
    <w:rsid w:val="0080130A"/>
    <w:rsid w:val="00801486"/>
    <w:rsid w:val="008017F6"/>
    <w:rsid w:val="008017FD"/>
    <w:rsid w:val="00801EAB"/>
    <w:rsid w:val="008021FF"/>
    <w:rsid w:val="008025F3"/>
    <w:rsid w:val="00802645"/>
    <w:rsid w:val="00802C71"/>
    <w:rsid w:val="00802C78"/>
    <w:rsid w:val="00802CAA"/>
    <w:rsid w:val="00802CB8"/>
    <w:rsid w:val="0080311A"/>
    <w:rsid w:val="008031EA"/>
    <w:rsid w:val="00803CA5"/>
    <w:rsid w:val="00803D13"/>
    <w:rsid w:val="00803E77"/>
    <w:rsid w:val="00803F8F"/>
    <w:rsid w:val="00804416"/>
    <w:rsid w:val="00804745"/>
    <w:rsid w:val="00804994"/>
    <w:rsid w:val="00804C53"/>
    <w:rsid w:val="00804C5D"/>
    <w:rsid w:val="00805544"/>
    <w:rsid w:val="00805677"/>
    <w:rsid w:val="00805A8C"/>
    <w:rsid w:val="00805BAC"/>
    <w:rsid w:val="00805BC2"/>
    <w:rsid w:val="00805C0B"/>
    <w:rsid w:val="008062C6"/>
    <w:rsid w:val="00806418"/>
    <w:rsid w:val="00807873"/>
    <w:rsid w:val="00807881"/>
    <w:rsid w:val="008101D0"/>
    <w:rsid w:val="00810362"/>
    <w:rsid w:val="008105FE"/>
    <w:rsid w:val="00810657"/>
    <w:rsid w:val="008106C4"/>
    <w:rsid w:val="00810783"/>
    <w:rsid w:val="00810874"/>
    <w:rsid w:val="00810B55"/>
    <w:rsid w:val="00811215"/>
    <w:rsid w:val="008112A5"/>
    <w:rsid w:val="008112AE"/>
    <w:rsid w:val="00811405"/>
    <w:rsid w:val="00811464"/>
    <w:rsid w:val="00811684"/>
    <w:rsid w:val="00812100"/>
    <w:rsid w:val="008125AA"/>
    <w:rsid w:val="00812782"/>
    <w:rsid w:val="00812792"/>
    <w:rsid w:val="00812A39"/>
    <w:rsid w:val="008132B2"/>
    <w:rsid w:val="00813308"/>
    <w:rsid w:val="008134EB"/>
    <w:rsid w:val="00813CFB"/>
    <w:rsid w:val="00814119"/>
    <w:rsid w:val="00814B22"/>
    <w:rsid w:val="00814CAC"/>
    <w:rsid w:val="00814E49"/>
    <w:rsid w:val="0081503D"/>
    <w:rsid w:val="0081517D"/>
    <w:rsid w:val="008153A4"/>
    <w:rsid w:val="00815484"/>
    <w:rsid w:val="00815740"/>
    <w:rsid w:val="00816415"/>
    <w:rsid w:val="008165FF"/>
    <w:rsid w:val="0081694B"/>
    <w:rsid w:val="008170ED"/>
    <w:rsid w:val="008172CC"/>
    <w:rsid w:val="00817642"/>
    <w:rsid w:val="00817790"/>
    <w:rsid w:val="00820047"/>
    <w:rsid w:val="008203AB"/>
    <w:rsid w:val="00820506"/>
    <w:rsid w:val="00820A13"/>
    <w:rsid w:val="00820B59"/>
    <w:rsid w:val="00820C4E"/>
    <w:rsid w:val="00820DA2"/>
    <w:rsid w:val="00820E6F"/>
    <w:rsid w:val="00821121"/>
    <w:rsid w:val="00821139"/>
    <w:rsid w:val="008218D8"/>
    <w:rsid w:val="00821E19"/>
    <w:rsid w:val="00821E8D"/>
    <w:rsid w:val="00822238"/>
    <w:rsid w:val="00822E9A"/>
    <w:rsid w:val="00822F59"/>
    <w:rsid w:val="00823127"/>
    <w:rsid w:val="00823294"/>
    <w:rsid w:val="008239E5"/>
    <w:rsid w:val="008241A0"/>
    <w:rsid w:val="00824A8D"/>
    <w:rsid w:val="00824B9E"/>
    <w:rsid w:val="00824F09"/>
    <w:rsid w:val="008250E3"/>
    <w:rsid w:val="0082529F"/>
    <w:rsid w:val="00825782"/>
    <w:rsid w:val="008257E3"/>
    <w:rsid w:val="00825851"/>
    <w:rsid w:val="00825B32"/>
    <w:rsid w:val="00825CE5"/>
    <w:rsid w:val="00825E0A"/>
    <w:rsid w:val="0082625F"/>
    <w:rsid w:val="008262BD"/>
    <w:rsid w:val="00826749"/>
    <w:rsid w:val="00826BEA"/>
    <w:rsid w:val="00826C8D"/>
    <w:rsid w:val="00826D29"/>
    <w:rsid w:val="008270DB"/>
    <w:rsid w:val="00827297"/>
    <w:rsid w:val="00827395"/>
    <w:rsid w:val="00827464"/>
    <w:rsid w:val="00827626"/>
    <w:rsid w:val="0082777E"/>
    <w:rsid w:val="00827B15"/>
    <w:rsid w:val="00827CA4"/>
    <w:rsid w:val="008304CE"/>
    <w:rsid w:val="0083090F"/>
    <w:rsid w:val="00830D2C"/>
    <w:rsid w:val="008314A6"/>
    <w:rsid w:val="00831DF0"/>
    <w:rsid w:val="0083213C"/>
    <w:rsid w:val="00832150"/>
    <w:rsid w:val="00832361"/>
    <w:rsid w:val="008323A7"/>
    <w:rsid w:val="0083246B"/>
    <w:rsid w:val="00832606"/>
    <w:rsid w:val="00832674"/>
    <w:rsid w:val="00832B15"/>
    <w:rsid w:val="00832BAE"/>
    <w:rsid w:val="00832BD0"/>
    <w:rsid w:val="00832EB7"/>
    <w:rsid w:val="008335F8"/>
    <w:rsid w:val="0083373C"/>
    <w:rsid w:val="00833863"/>
    <w:rsid w:val="008338ED"/>
    <w:rsid w:val="00833BAF"/>
    <w:rsid w:val="00833BF6"/>
    <w:rsid w:val="00833F60"/>
    <w:rsid w:val="008340C7"/>
    <w:rsid w:val="0083415E"/>
    <w:rsid w:val="0083417A"/>
    <w:rsid w:val="0083424C"/>
    <w:rsid w:val="008346EC"/>
    <w:rsid w:val="00834797"/>
    <w:rsid w:val="00834A8F"/>
    <w:rsid w:val="00834B88"/>
    <w:rsid w:val="00834B89"/>
    <w:rsid w:val="00834CD9"/>
    <w:rsid w:val="00834DEE"/>
    <w:rsid w:val="00834FEC"/>
    <w:rsid w:val="00835907"/>
    <w:rsid w:val="00835A48"/>
    <w:rsid w:val="00836232"/>
    <w:rsid w:val="00836332"/>
    <w:rsid w:val="00836373"/>
    <w:rsid w:val="00836621"/>
    <w:rsid w:val="008366D0"/>
    <w:rsid w:val="00836C0C"/>
    <w:rsid w:val="00836EEB"/>
    <w:rsid w:val="00837079"/>
    <w:rsid w:val="008374E0"/>
    <w:rsid w:val="008374E7"/>
    <w:rsid w:val="00837B47"/>
    <w:rsid w:val="00837C76"/>
    <w:rsid w:val="00840154"/>
    <w:rsid w:val="0084017B"/>
    <w:rsid w:val="00840CED"/>
    <w:rsid w:val="00840F5D"/>
    <w:rsid w:val="00840F9A"/>
    <w:rsid w:val="00841110"/>
    <w:rsid w:val="0084133E"/>
    <w:rsid w:val="008413A6"/>
    <w:rsid w:val="008413EB"/>
    <w:rsid w:val="00841405"/>
    <w:rsid w:val="008419C8"/>
    <w:rsid w:val="008419F2"/>
    <w:rsid w:val="00841A54"/>
    <w:rsid w:val="00841AE2"/>
    <w:rsid w:val="00841CCE"/>
    <w:rsid w:val="00841E63"/>
    <w:rsid w:val="008422B4"/>
    <w:rsid w:val="008428DE"/>
    <w:rsid w:val="00842C54"/>
    <w:rsid w:val="00842EE4"/>
    <w:rsid w:val="0084325D"/>
    <w:rsid w:val="00843709"/>
    <w:rsid w:val="00843D61"/>
    <w:rsid w:val="008441FA"/>
    <w:rsid w:val="0084477B"/>
    <w:rsid w:val="00844A96"/>
    <w:rsid w:val="008452D1"/>
    <w:rsid w:val="0084595F"/>
    <w:rsid w:val="00845C47"/>
    <w:rsid w:val="00845C7C"/>
    <w:rsid w:val="00845CC0"/>
    <w:rsid w:val="00845ECB"/>
    <w:rsid w:val="0084605D"/>
    <w:rsid w:val="00846093"/>
    <w:rsid w:val="008463AA"/>
    <w:rsid w:val="008464C7"/>
    <w:rsid w:val="008465A5"/>
    <w:rsid w:val="00846664"/>
    <w:rsid w:val="0084688F"/>
    <w:rsid w:val="00846A77"/>
    <w:rsid w:val="00846D0D"/>
    <w:rsid w:val="008470E9"/>
    <w:rsid w:val="0084723F"/>
    <w:rsid w:val="008477C0"/>
    <w:rsid w:val="00847C8C"/>
    <w:rsid w:val="00847D6B"/>
    <w:rsid w:val="00850194"/>
    <w:rsid w:val="008506E8"/>
    <w:rsid w:val="008509AF"/>
    <w:rsid w:val="00850A04"/>
    <w:rsid w:val="00850CE9"/>
    <w:rsid w:val="008511EF"/>
    <w:rsid w:val="008514B4"/>
    <w:rsid w:val="00851C65"/>
    <w:rsid w:val="00851F5C"/>
    <w:rsid w:val="008523B1"/>
    <w:rsid w:val="00852E29"/>
    <w:rsid w:val="00853278"/>
    <w:rsid w:val="00853466"/>
    <w:rsid w:val="008535CF"/>
    <w:rsid w:val="008535D9"/>
    <w:rsid w:val="00853726"/>
    <w:rsid w:val="00853CB1"/>
    <w:rsid w:val="0085401C"/>
    <w:rsid w:val="00854742"/>
    <w:rsid w:val="008554BC"/>
    <w:rsid w:val="00855658"/>
    <w:rsid w:val="008556A6"/>
    <w:rsid w:val="00855768"/>
    <w:rsid w:val="00855790"/>
    <w:rsid w:val="008557A7"/>
    <w:rsid w:val="00856291"/>
    <w:rsid w:val="0085631D"/>
    <w:rsid w:val="00856574"/>
    <w:rsid w:val="00856B98"/>
    <w:rsid w:val="00856BAE"/>
    <w:rsid w:val="00856BE2"/>
    <w:rsid w:val="00856FFF"/>
    <w:rsid w:val="00857123"/>
    <w:rsid w:val="0085769E"/>
    <w:rsid w:val="0085787E"/>
    <w:rsid w:val="00857955"/>
    <w:rsid w:val="00857C7A"/>
    <w:rsid w:val="00857CA7"/>
    <w:rsid w:val="00857F4D"/>
    <w:rsid w:val="00860194"/>
    <w:rsid w:val="0086039C"/>
    <w:rsid w:val="00860551"/>
    <w:rsid w:val="0086065C"/>
    <w:rsid w:val="0086070E"/>
    <w:rsid w:val="00860BD2"/>
    <w:rsid w:val="00860FA0"/>
    <w:rsid w:val="0086112A"/>
    <w:rsid w:val="008615E2"/>
    <w:rsid w:val="0086199D"/>
    <w:rsid w:val="008622B7"/>
    <w:rsid w:val="00862574"/>
    <w:rsid w:val="00862BE7"/>
    <w:rsid w:val="00862E10"/>
    <w:rsid w:val="008631C0"/>
    <w:rsid w:val="00863525"/>
    <w:rsid w:val="008635F1"/>
    <w:rsid w:val="008638F4"/>
    <w:rsid w:val="00863A95"/>
    <w:rsid w:val="00863ADC"/>
    <w:rsid w:val="00863BA1"/>
    <w:rsid w:val="00864419"/>
    <w:rsid w:val="0086460D"/>
    <w:rsid w:val="008649FA"/>
    <w:rsid w:val="00864D9C"/>
    <w:rsid w:val="00864EEA"/>
    <w:rsid w:val="00864FAA"/>
    <w:rsid w:val="00864FF5"/>
    <w:rsid w:val="008653D3"/>
    <w:rsid w:val="0086575A"/>
    <w:rsid w:val="00865B26"/>
    <w:rsid w:val="00865E53"/>
    <w:rsid w:val="008660CD"/>
    <w:rsid w:val="00866272"/>
    <w:rsid w:val="008664B6"/>
    <w:rsid w:val="00866831"/>
    <w:rsid w:val="00866890"/>
    <w:rsid w:val="00866BE5"/>
    <w:rsid w:val="00866CB4"/>
    <w:rsid w:val="00866CF7"/>
    <w:rsid w:val="00866E0B"/>
    <w:rsid w:val="00866FF5"/>
    <w:rsid w:val="0086702F"/>
    <w:rsid w:val="00867480"/>
    <w:rsid w:val="008675A3"/>
    <w:rsid w:val="0086794B"/>
    <w:rsid w:val="00867F42"/>
    <w:rsid w:val="00867F85"/>
    <w:rsid w:val="0087032D"/>
    <w:rsid w:val="00870460"/>
    <w:rsid w:val="008706D9"/>
    <w:rsid w:val="00870A4E"/>
    <w:rsid w:val="00870EBA"/>
    <w:rsid w:val="008710D8"/>
    <w:rsid w:val="008713CD"/>
    <w:rsid w:val="008713DC"/>
    <w:rsid w:val="00871E1C"/>
    <w:rsid w:val="008724B7"/>
    <w:rsid w:val="0087254C"/>
    <w:rsid w:val="00872A9C"/>
    <w:rsid w:val="00872BC3"/>
    <w:rsid w:val="0087306C"/>
    <w:rsid w:val="00873350"/>
    <w:rsid w:val="008737AE"/>
    <w:rsid w:val="00873AC7"/>
    <w:rsid w:val="008742CB"/>
    <w:rsid w:val="008747B2"/>
    <w:rsid w:val="00874839"/>
    <w:rsid w:val="00874C67"/>
    <w:rsid w:val="00874EEE"/>
    <w:rsid w:val="00875275"/>
    <w:rsid w:val="00876475"/>
    <w:rsid w:val="008764D2"/>
    <w:rsid w:val="008766DA"/>
    <w:rsid w:val="00876FB5"/>
    <w:rsid w:val="00877185"/>
    <w:rsid w:val="0087731C"/>
    <w:rsid w:val="00877444"/>
    <w:rsid w:val="00877DFC"/>
    <w:rsid w:val="00877E7F"/>
    <w:rsid w:val="008806CD"/>
    <w:rsid w:val="00880A83"/>
    <w:rsid w:val="00880B6A"/>
    <w:rsid w:val="00880BAF"/>
    <w:rsid w:val="0088119C"/>
    <w:rsid w:val="00881419"/>
    <w:rsid w:val="00881529"/>
    <w:rsid w:val="00881A63"/>
    <w:rsid w:val="00881AFC"/>
    <w:rsid w:val="00881B86"/>
    <w:rsid w:val="00881BDB"/>
    <w:rsid w:val="00881D52"/>
    <w:rsid w:val="00882733"/>
    <w:rsid w:val="008828F5"/>
    <w:rsid w:val="00882ACC"/>
    <w:rsid w:val="00883303"/>
    <w:rsid w:val="0088344B"/>
    <w:rsid w:val="00883DCA"/>
    <w:rsid w:val="00884363"/>
    <w:rsid w:val="00884526"/>
    <w:rsid w:val="008846F6"/>
    <w:rsid w:val="00884D71"/>
    <w:rsid w:val="008853E9"/>
    <w:rsid w:val="008855FA"/>
    <w:rsid w:val="008856B1"/>
    <w:rsid w:val="00885F7B"/>
    <w:rsid w:val="008860BA"/>
    <w:rsid w:val="00886318"/>
    <w:rsid w:val="00886465"/>
    <w:rsid w:val="00886698"/>
    <w:rsid w:val="0088683F"/>
    <w:rsid w:val="00886F3D"/>
    <w:rsid w:val="00887128"/>
    <w:rsid w:val="00887450"/>
    <w:rsid w:val="0088772B"/>
    <w:rsid w:val="0088772E"/>
    <w:rsid w:val="00887758"/>
    <w:rsid w:val="00887B08"/>
    <w:rsid w:val="00887B98"/>
    <w:rsid w:val="00887CC6"/>
    <w:rsid w:val="00887CDE"/>
    <w:rsid w:val="00887D28"/>
    <w:rsid w:val="00890459"/>
    <w:rsid w:val="00890CDB"/>
    <w:rsid w:val="00890D3D"/>
    <w:rsid w:val="00890E0A"/>
    <w:rsid w:val="00890EA0"/>
    <w:rsid w:val="00891E6F"/>
    <w:rsid w:val="00891F0A"/>
    <w:rsid w:val="00892134"/>
    <w:rsid w:val="0089236E"/>
    <w:rsid w:val="008926D6"/>
    <w:rsid w:val="00892A44"/>
    <w:rsid w:val="00892E85"/>
    <w:rsid w:val="00892E93"/>
    <w:rsid w:val="008938B7"/>
    <w:rsid w:val="00893C9B"/>
    <w:rsid w:val="00893CEB"/>
    <w:rsid w:val="00893EB6"/>
    <w:rsid w:val="00894071"/>
    <w:rsid w:val="008940CF"/>
    <w:rsid w:val="008941C1"/>
    <w:rsid w:val="008943CE"/>
    <w:rsid w:val="008943D8"/>
    <w:rsid w:val="00894BE2"/>
    <w:rsid w:val="0089525C"/>
    <w:rsid w:val="00895558"/>
    <w:rsid w:val="00895946"/>
    <w:rsid w:val="008960C0"/>
    <w:rsid w:val="008962F8"/>
    <w:rsid w:val="00896754"/>
    <w:rsid w:val="00897097"/>
    <w:rsid w:val="008971EC"/>
    <w:rsid w:val="008979BF"/>
    <w:rsid w:val="00897E50"/>
    <w:rsid w:val="00897E93"/>
    <w:rsid w:val="00897EAE"/>
    <w:rsid w:val="008A01BE"/>
    <w:rsid w:val="008A0271"/>
    <w:rsid w:val="008A0274"/>
    <w:rsid w:val="008A0303"/>
    <w:rsid w:val="008A05BA"/>
    <w:rsid w:val="008A07F9"/>
    <w:rsid w:val="008A0B90"/>
    <w:rsid w:val="008A0D93"/>
    <w:rsid w:val="008A1436"/>
    <w:rsid w:val="008A1473"/>
    <w:rsid w:val="008A14F9"/>
    <w:rsid w:val="008A196C"/>
    <w:rsid w:val="008A1A2C"/>
    <w:rsid w:val="008A1C40"/>
    <w:rsid w:val="008A2311"/>
    <w:rsid w:val="008A237D"/>
    <w:rsid w:val="008A2A4F"/>
    <w:rsid w:val="008A2AE9"/>
    <w:rsid w:val="008A2C02"/>
    <w:rsid w:val="008A2D78"/>
    <w:rsid w:val="008A32E1"/>
    <w:rsid w:val="008A3645"/>
    <w:rsid w:val="008A3A81"/>
    <w:rsid w:val="008A3B47"/>
    <w:rsid w:val="008A3CD7"/>
    <w:rsid w:val="008A3DB9"/>
    <w:rsid w:val="008A4114"/>
    <w:rsid w:val="008A4222"/>
    <w:rsid w:val="008A4556"/>
    <w:rsid w:val="008A47FA"/>
    <w:rsid w:val="008A4F8A"/>
    <w:rsid w:val="008A506F"/>
    <w:rsid w:val="008A52A7"/>
    <w:rsid w:val="008A5A2A"/>
    <w:rsid w:val="008A5B2C"/>
    <w:rsid w:val="008A5CD6"/>
    <w:rsid w:val="008A5E1E"/>
    <w:rsid w:val="008A5E3A"/>
    <w:rsid w:val="008A5EB7"/>
    <w:rsid w:val="008A5EEA"/>
    <w:rsid w:val="008A60BC"/>
    <w:rsid w:val="008A60DB"/>
    <w:rsid w:val="008A610E"/>
    <w:rsid w:val="008A6289"/>
    <w:rsid w:val="008A6B6B"/>
    <w:rsid w:val="008A6D39"/>
    <w:rsid w:val="008A6E73"/>
    <w:rsid w:val="008A706B"/>
    <w:rsid w:val="008A7551"/>
    <w:rsid w:val="008A783F"/>
    <w:rsid w:val="008B0247"/>
    <w:rsid w:val="008B0324"/>
    <w:rsid w:val="008B04E1"/>
    <w:rsid w:val="008B0527"/>
    <w:rsid w:val="008B07DE"/>
    <w:rsid w:val="008B0B69"/>
    <w:rsid w:val="008B10EF"/>
    <w:rsid w:val="008B162E"/>
    <w:rsid w:val="008B192C"/>
    <w:rsid w:val="008B1C85"/>
    <w:rsid w:val="008B2021"/>
    <w:rsid w:val="008B2230"/>
    <w:rsid w:val="008B25FF"/>
    <w:rsid w:val="008B264A"/>
    <w:rsid w:val="008B2880"/>
    <w:rsid w:val="008B2A92"/>
    <w:rsid w:val="008B3307"/>
    <w:rsid w:val="008B33CE"/>
    <w:rsid w:val="008B3702"/>
    <w:rsid w:val="008B398D"/>
    <w:rsid w:val="008B39AB"/>
    <w:rsid w:val="008B3A56"/>
    <w:rsid w:val="008B3DDC"/>
    <w:rsid w:val="008B4510"/>
    <w:rsid w:val="008B4775"/>
    <w:rsid w:val="008B4AC4"/>
    <w:rsid w:val="008B4B0A"/>
    <w:rsid w:val="008B4BD5"/>
    <w:rsid w:val="008B4E2C"/>
    <w:rsid w:val="008B4F31"/>
    <w:rsid w:val="008B53F5"/>
    <w:rsid w:val="008B5474"/>
    <w:rsid w:val="008B55A3"/>
    <w:rsid w:val="008B592C"/>
    <w:rsid w:val="008B6315"/>
    <w:rsid w:val="008B6910"/>
    <w:rsid w:val="008B6B91"/>
    <w:rsid w:val="008B6D21"/>
    <w:rsid w:val="008B6DE5"/>
    <w:rsid w:val="008B796E"/>
    <w:rsid w:val="008C0254"/>
    <w:rsid w:val="008C02AF"/>
    <w:rsid w:val="008C0783"/>
    <w:rsid w:val="008C0785"/>
    <w:rsid w:val="008C0B45"/>
    <w:rsid w:val="008C117F"/>
    <w:rsid w:val="008C1AFA"/>
    <w:rsid w:val="008C1C51"/>
    <w:rsid w:val="008C214C"/>
    <w:rsid w:val="008C2678"/>
    <w:rsid w:val="008C27B3"/>
    <w:rsid w:val="008C3A3E"/>
    <w:rsid w:val="008C3B5A"/>
    <w:rsid w:val="008C3BBE"/>
    <w:rsid w:val="008C3D54"/>
    <w:rsid w:val="008C3E1C"/>
    <w:rsid w:val="008C4069"/>
    <w:rsid w:val="008C4237"/>
    <w:rsid w:val="008C4A21"/>
    <w:rsid w:val="008C4C23"/>
    <w:rsid w:val="008C51CB"/>
    <w:rsid w:val="008C52FA"/>
    <w:rsid w:val="008C5430"/>
    <w:rsid w:val="008C5435"/>
    <w:rsid w:val="008C549B"/>
    <w:rsid w:val="008C5AAB"/>
    <w:rsid w:val="008C5C6C"/>
    <w:rsid w:val="008C5DFD"/>
    <w:rsid w:val="008C60B1"/>
    <w:rsid w:val="008C6314"/>
    <w:rsid w:val="008C69D1"/>
    <w:rsid w:val="008C6BDA"/>
    <w:rsid w:val="008C70B8"/>
    <w:rsid w:val="008C7310"/>
    <w:rsid w:val="008C7502"/>
    <w:rsid w:val="008C75BD"/>
    <w:rsid w:val="008C78DC"/>
    <w:rsid w:val="008D02C1"/>
    <w:rsid w:val="008D02CC"/>
    <w:rsid w:val="008D096A"/>
    <w:rsid w:val="008D0AF8"/>
    <w:rsid w:val="008D0C39"/>
    <w:rsid w:val="008D0D20"/>
    <w:rsid w:val="008D0D4F"/>
    <w:rsid w:val="008D0DF4"/>
    <w:rsid w:val="008D0F3C"/>
    <w:rsid w:val="008D0F64"/>
    <w:rsid w:val="008D0F76"/>
    <w:rsid w:val="008D1251"/>
    <w:rsid w:val="008D1E46"/>
    <w:rsid w:val="008D207E"/>
    <w:rsid w:val="008D26CF"/>
    <w:rsid w:val="008D28D3"/>
    <w:rsid w:val="008D2A94"/>
    <w:rsid w:val="008D2F4F"/>
    <w:rsid w:val="008D3A5B"/>
    <w:rsid w:val="008D3BA4"/>
    <w:rsid w:val="008D40EC"/>
    <w:rsid w:val="008D4224"/>
    <w:rsid w:val="008D43DF"/>
    <w:rsid w:val="008D486E"/>
    <w:rsid w:val="008D48BD"/>
    <w:rsid w:val="008D54C3"/>
    <w:rsid w:val="008D560E"/>
    <w:rsid w:val="008D5692"/>
    <w:rsid w:val="008D5F0D"/>
    <w:rsid w:val="008D5F17"/>
    <w:rsid w:val="008D5F56"/>
    <w:rsid w:val="008D60C9"/>
    <w:rsid w:val="008D6180"/>
    <w:rsid w:val="008D682C"/>
    <w:rsid w:val="008D6A1A"/>
    <w:rsid w:val="008D70E3"/>
    <w:rsid w:val="008D729B"/>
    <w:rsid w:val="008D734F"/>
    <w:rsid w:val="008D735A"/>
    <w:rsid w:val="008D736A"/>
    <w:rsid w:val="008D78FA"/>
    <w:rsid w:val="008E00CF"/>
    <w:rsid w:val="008E02E6"/>
    <w:rsid w:val="008E083B"/>
    <w:rsid w:val="008E08AE"/>
    <w:rsid w:val="008E0D7E"/>
    <w:rsid w:val="008E120F"/>
    <w:rsid w:val="008E1976"/>
    <w:rsid w:val="008E1EAA"/>
    <w:rsid w:val="008E1F0B"/>
    <w:rsid w:val="008E2386"/>
    <w:rsid w:val="008E2758"/>
    <w:rsid w:val="008E29BB"/>
    <w:rsid w:val="008E2ABF"/>
    <w:rsid w:val="008E322D"/>
    <w:rsid w:val="008E32ED"/>
    <w:rsid w:val="008E47C9"/>
    <w:rsid w:val="008E4F3A"/>
    <w:rsid w:val="008E5222"/>
    <w:rsid w:val="008E54D9"/>
    <w:rsid w:val="008E5500"/>
    <w:rsid w:val="008E58A6"/>
    <w:rsid w:val="008E59BF"/>
    <w:rsid w:val="008E5A59"/>
    <w:rsid w:val="008E6205"/>
    <w:rsid w:val="008E6A00"/>
    <w:rsid w:val="008E6AC5"/>
    <w:rsid w:val="008E6C7F"/>
    <w:rsid w:val="008E6C9C"/>
    <w:rsid w:val="008E714C"/>
    <w:rsid w:val="008E7295"/>
    <w:rsid w:val="008E79F5"/>
    <w:rsid w:val="008E7B32"/>
    <w:rsid w:val="008F0018"/>
    <w:rsid w:val="008F0474"/>
    <w:rsid w:val="008F069B"/>
    <w:rsid w:val="008F087A"/>
    <w:rsid w:val="008F08BE"/>
    <w:rsid w:val="008F10D9"/>
    <w:rsid w:val="008F1269"/>
    <w:rsid w:val="008F1529"/>
    <w:rsid w:val="008F1696"/>
    <w:rsid w:val="008F1909"/>
    <w:rsid w:val="008F1A14"/>
    <w:rsid w:val="008F2073"/>
    <w:rsid w:val="008F20F0"/>
    <w:rsid w:val="008F2627"/>
    <w:rsid w:val="008F2DB3"/>
    <w:rsid w:val="008F31F3"/>
    <w:rsid w:val="008F33A9"/>
    <w:rsid w:val="008F3925"/>
    <w:rsid w:val="008F3C69"/>
    <w:rsid w:val="008F3D6E"/>
    <w:rsid w:val="008F488C"/>
    <w:rsid w:val="008F48F6"/>
    <w:rsid w:val="008F4C9D"/>
    <w:rsid w:val="008F4DD9"/>
    <w:rsid w:val="008F4F4D"/>
    <w:rsid w:val="008F5014"/>
    <w:rsid w:val="008F53C6"/>
    <w:rsid w:val="008F54ED"/>
    <w:rsid w:val="008F56BD"/>
    <w:rsid w:val="008F58E0"/>
    <w:rsid w:val="008F5966"/>
    <w:rsid w:val="008F5B4A"/>
    <w:rsid w:val="008F5B5D"/>
    <w:rsid w:val="008F5BAF"/>
    <w:rsid w:val="008F5C6F"/>
    <w:rsid w:val="008F5F0E"/>
    <w:rsid w:val="008F622F"/>
    <w:rsid w:val="008F65B6"/>
    <w:rsid w:val="008F6932"/>
    <w:rsid w:val="008F69E0"/>
    <w:rsid w:val="008F6DA9"/>
    <w:rsid w:val="008F6E3A"/>
    <w:rsid w:val="008F70DD"/>
    <w:rsid w:val="008F7447"/>
    <w:rsid w:val="008F7646"/>
    <w:rsid w:val="008F769A"/>
    <w:rsid w:val="008F778F"/>
    <w:rsid w:val="00900235"/>
    <w:rsid w:val="00900579"/>
    <w:rsid w:val="00900BE8"/>
    <w:rsid w:val="00900DDC"/>
    <w:rsid w:val="00900E95"/>
    <w:rsid w:val="00901318"/>
    <w:rsid w:val="009016B3"/>
    <w:rsid w:val="0090173C"/>
    <w:rsid w:val="0090177C"/>
    <w:rsid w:val="009019A1"/>
    <w:rsid w:val="00901BCB"/>
    <w:rsid w:val="009022BC"/>
    <w:rsid w:val="009026F0"/>
    <w:rsid w:val="00902701"/>
    <w:rsid w:val="0090277F"/>
    <w:rsid w:val="00902B4B"/>
    <w:rsid w:val="00902D1B"/>
    <w:rsid w:val="00902E08"/>
    <w:rsid w:val="00902EE0"/>
    <w:rsid w:val="00903208"/>
    <w:rsid w:val="0090348E"/>
    <w:rsid w:val="00903C72"/>
    <w:rsid w:val="00904022"/>
    <w:rsid w:val="00904208"/>
    <w:rsid w:val="009044EC"/>
    <w:rsid w:val="00904A00"/>
    <w:rsid w:val="00904EF4"/>
    <w:rsid w:val="00904F68"/>
    <w:rsid w:val="009053D5"/>
    <w:rsid w:val="009057F2"/>
    <w:rsid w:val="00905BE5"/>
    <w:rsid w:val="00906070"/>
    <w:rsid w:val="00906178"/>
    <w:rsid w:val="00906179"/>
    <w:rsid w:val="0090643C"/>
    <w:rsid w:val="0090655D"/>
    <w:rsid w:val="009069E2"/>
    <w:rsid w:val="00906A37"/>
    <w:rsid w:val="00906D7B"/>
    <w:rsid w:val="00906E01"/>
    <w:rsid w:val="009071C9"/>
    <w:rsid w:val="00907436"/>
    <w:rsid w:val="009079D1"/>
    <w:rsid w:val="00907B5C"/>
    <w:rsid w:val="00907DEE"/>
    <w:rsid w:val="00910697"/>
    <w:rsid w:val="00910B98"/>
    <w:rsid w:val="00910D4F"/>
    <w:rsid w:val="00910F21"/>
    <w:rsid w:val="00911132"/>
    <w:rsid w:val="009111FF"/>
    <w:rsid w:val="00911487"/>
    <w:rsid w:val="009114D0"/>
    <w:rsid w:val="009119C3"/>
    <w:rsid w:val="00911A38"/>
    <w:rsid w:val="00911A9E"/>
    <w:rsid w:val="00911F0C"/>
    <w:rsid w:val="00912A50"/>
    <w:rsid w:val="0091354F"/>
    <w:rsid w:val="00913583"/>
    <w:rsid w:val="00913836"/>
    <w:rsid w:val="00913A35"/>
    <w:rsid w:val="00913A62"/>
    <w:rsid w:val="00913ABD"/>
    <w:rsid w:val="00913DA3"/>
    <w:rsid w:val="00913EB4"/>
    <w:rsid w:val="00914173"/>
    <w:rsid w:val="0091430D"/>
    <w:rsid w:val="00914358"/>
    <w:rsid w:val="0091437A"/>
    <w:rsid w:val="00915161"/>
    <w:rsid w:val="00915222"/>
    <w:rsid w:val="00915488"/>
    <w:rsid w:val="00915541"/>
    <w:rsid w:val="0091585A"/>
    <w:rsid w:val="00915A4B"/>
    <w:rsid w:val="00915C15"/>
    <w:rsid w:val="009160D5"/>
    <w:rsid w:val="0091655E"/>
    <w:rsid w:val="00916593"/>
    <w:rsid w:val="00916C56"/>
    <w:rsid w:val="00917161"/>
    <w:rsid w:val="0091725E"/>
    <w:rsid w:val="00917508"/>
    <w:rsid w:val="009177A4"/>
    <w:rsid w:val="00917DEA"/>
    <w:rsid w:val="00917DF6"/>
    <w:rsid w:val="00917ED8"/>
    <w:rsid w:val="00920687"/>
    <w:rsid w:val="00920B82"/>
    <w:rsid w:val="00921010"/>
    <w:rsid w:val="009211F0"/>
    <w:rsid w:val="00921270"/>
    <w:rsid w:val="00921677"/>
    <w:rsid w:val="00921785"/>
    <w:rsid w:val="00921B47"/>
    <w:rsid w:val="00922237"/>
    <w:rsid w:val="00923216"/>
    <w:rsid w:val="00923A5C"/>
    <w:rsid w:val="0092465F"/>
    <w:rsid w:val="00924994"/>
    <w:rsid w:val="00924BE7"/>
    <w:rsid w:val="00924C60"/>
    <w:rsid w:val="00924CC8"/>
    <w:rsid w:val="00925718"/>
    <w:rsid w:val="00925BE6"/>
    <w:rsid w:val="00925EA0"/>
    <w:rsid w:val="009261FB"/>
    <w:rsid w:val="00926219"/>
    <w:rsid w:val="009267FB"/>
    <w:rsid w:val="0092683E"/>
    <w:rsid w:val="00926A34"/>
    <w:rsid w:val="00926DF4"/>
    <w:rsid w:val="00926E5D"/>
    <w:rsid w:val="0092777B"/>
    <w:rsid w:val="00927982"/>
    <w:rsid w:val="00927AE1"/>
    <w:rsid w:val="00927D3D"/>
    <w:rsid w:val="00930791"/>
    <w:rsid w:val="009307A6"/>
    <w:rsid w:val="00930D6B"/>
    <w:rsid w:val="009310F2"/>
    <w:rsid w:val="009318DF"/>
    <w:rsid w:val="0093191F"/>
    <w:rsid w:val="00931A4E"/>
    <w:rsid w:val="00931B6C"/>
    <w:rsid w:val="00931CE3"/>
    <w:rsid w:val="0093225A"/>
    <w:rsid w:val="009324FC"/>
    <w:rsid w:val="00932776"/>
    <w:rsid w:val="009328DA"/>
    <w:rsid w:val="009328DF"/>
    <w:rsid w:val="00932BCA"/>
    <w:rsid w:val="00932CFD"/>
    <w:rsid w:val="00932E17"/>
    <w:rsid w:val="00932F70"/>
    <w:rsid w:val="009333E2"/>
    <w:rsid w:val="00933F6E"/>
    <w:rsid w:val="00934353"/>
    <w:rsid w:val="009345D1"/>
    <w:rsid w:val="00934888"/>
    <w:rsid w:val="00934C7E"/>
    <w:rsid w:val="00935562"/>
    <w:rsid w:val="009356BF"/>
    <w:rsid w:val="00935CB8"/>
    <w:rsid w:val="00936542"/>
    <w:rsid w:val="009369E7"/>
    <w:rsid w:val="00936A1B"/>
    <w:rsid w:val="00936B48"/>
    <w:rsid w:val="00936EF5"/>
    <w:rsid w:val="0093712D"/>
    <w:rsid w:val="00937327"/>
    <w:rsid w:val="00937414"/>
    <w:rsid w:val="00937885"/>
    <w:rsid w:val="0093791C"/>
    <w:rsid w:val="00937D32"/>
    <w:rsid w:val="0094014E"/>
    <w:rsid w:val="00940210"/>
    <w:rsid w:val="00940446"/>
    <w:rsid w:val="00940C5E"/>
    <w:rsid w:val="00940F35"/>
    <w:rsid w:val="009414AC"/>
    <w:rsid w:val="0094161C"/>
    <w:rsid w:val="0094185C"/>
    <w:rsid w:val="0094185D"/>
    <w:rsid w:val="00941A90"/>
    <w:rsid w:val="00941F77"/>
    <w:rsid w:val="009423B9"/>
    <w:rsid w:val="0094256F"/>
    <w:rsid w:val="009428E6"/>
    <w:rsid w:val="00942A77"/>
    <w:rsid w:val="00942C26"/>
    <w:rsid w:val="00942E54"/>
    <w:rsid w:val="00942EAD"/>
    <w:rsid w:val="00943A5F"/>
    <w:rsid w:val="00943AC5"/>
    <w:rsid w:val="00943DCF"/>
    <w:rsid w:val="00943DEE"/>
    <w:rsid w:val="0094409B"/>
    <w:rsid w:val="009440D4"/>
    <w:rsid w:val="0094455D"/>
    <w:rsid w:val="0094486C"/>
    <w:rsid w:val="0094497F"/>
    <w:rsid w:val="009449B5"/>
    <w:rsid w:val="00944C92"/>
    <w:rsid w:val="00945096"/>
    <w:rsid w:val="009451AD"/>
    <w:rsid w:val="00945316"/>
    <w:rsid w:val="00945372"/>
    <w:rsid w:val="00945410"/>
    <w:rsid w:val="0094546C"/>
    <w:rsid w:val="00945BE7"/>
    <w:rsid w:val="00946405"/>
    <w:rsid w:val="009464D6"/>
    <w:rsid w:val="00946564"/>
    <w:rsid w:val="009466B5"/>
    <w:rsid w:val="00946926"/>
    <w:rsid w:val="00946A4C"/>
    <w:rsid w:val="00946CB7"/>
    <w:rsid w:val="00946D4A"/>
    <w:rsid w:val="00947088"/>
    <w:rsid w:val="009471D5"/>
    <w:rsid w:val="00947263"/>
    <w:rsid w:val="009476FB"/>
    <w:rsid w:val="009479DC"/>
    <w:rsid w:val="00947B79"/>
    <w:rsid w:val="00947BA6"/>
    <w:rsid w:val="00947CAC"/>
    <w:rsid w:val="00947F91"/>
    <w:rsid w:val="009501C1"/>
    <w:rsid w:val="00950499"/>
    <w:rsid w:val="00950BD8"/>
    <w:rsid w:val="00951434"/>
    <w:rsid w:val="00951552"/>
    <w:rsid w:val="00951743"/>
    <w:rsid w:val="0095194D"/>
    <w:rsid w:val="00951DC7"/>
    <w:rsid w:val="00951E5D"/>
    <w:rsid w:val="00951F43"/>
    <w:rsid w:val="00952982"/>
    <w:rsid w:val="00952A3A"/>
    <w:rsid w:val="009533F7"/>
    <w:rsid w:val="00953A39"/>
    <w:rsid w:val="00953C96"/>
    <w:rsid w:val="00953E0A"/>
    <w:rsid w:val="00953F7D"/>
    <w:rsid w:val="009540C0"/>
    <w:rsid w:val="00954591"/>
    <w:rsid w:val="00954672"/>
    <w:rsid w:val="00954781"/>
    <w:rsid w:val="00954A62"/>
    <w:rsid w:val="00954B1D"/>
    <w:rsid w:val="0095507A"/>
    <w:rsid w:val="0095536C"/>
    <w:rsid w:val="00955851"/>
    <w:rsid w:val="00955E0C"/>
    <w:rsid w:val="00956157"/>
    <w:rsid w:val="0095671F"/>
    <w:rsid w:val="009570C5"/>
    <w:rsid w:val="0095731A"/>
    <w:rsid w:val="00957408"/>
    <w:rsid w:val="00957504"/>
    <w:rsid w:val="0095771D"/>
    <w:rsid w:val="00957B79"/>
    <w:rsid w:val="009600C7"/>
    <w:rsid w:val="009606C9"/>
    <w:rsid w:val="009607E6"/>
    <w:rsid w:val="009609FB"/>
    <w:rsid w:val="00960A6C"/>
    <w:rsid w:val="00960EE7"/>
    <w:rsid w:val="009611EB"/>
    <w:rsid w:val="009613DB"/>
    <w:rsid w:val="009613E7"/>
    <w:rsid w:val="0096163F"/>
    <w:rsid w:val="00961CF7"/>
    <w:rsid w:val="009622D0"/>
    <w:rsid w:val="009623E6"/>
    <w:rsid w:val="0096262E"/>
    <w:rsid w:val="0096268A"/>
    <w:rsid w:val="00962877"/>
    <w:rsid w:val="00962F35"/>
    <w:rsid w:val="00962F40"/>
    <w:rsid w:val="009634D8"/>
    <w:rsid w:val="009639DB"/>
    <w:rsid w:val="00963E37"/>
    <w:rsid w:val="009640C8"/>
    <w:rsid w:val="0096440A"/>
    <w:rsid w:val="009644EC"/>
    <w:rsid w:val="00964669"/>
    <w:rsid w:val="009647EB"/>
    <w:rsid w:val="00964903"/>
    <w:rsid w:val="009649A6"/>
    <w:rsid w:val="00964E4A"/>
    <w:rsid w:val="0096514E"/>
    <w:rsid w:val="009655CA"/>
    <w:rsid w:val="009655E0"/>
    <w:rsid w:val="009657E7"/>
    <w:rsid w:val="00965A57"/>
    <w:rsid w:val="00965B70"/>
    <w:rsid w:val="00966033"/>
    <w:rsid w:val="009660FE"/>
    <w:rsid w:val="009663CC"/>
    <w:rsid w:val="00966638"/>
    <w:rsid w:val="00966A2C"/>
    <w:rsid w:val="00967357"/>
    <w:rsid w:val="00967873"/>
    <w:rsid w:val="009678A2"/>
    <w:rsid w:val="009700E7"/>
    <w:rsid w:val="00970290"/>
    <w:rsid w:val="009703C0"/>
    <w:rsid w:val="0097081D"/>
    <w:rsid w:val="00970F98"/>
    <w:rsid w:val="009714C5"/>
    <w:rsid w:val="0097167D"/>
    <w:rsid w:val="00971E01"/>
    <w:rsid w:val="00972585"/>
    <w:rsid w:val="009729E2"/>
    <w:rsid w:val="009729F2"/>
    <w:rsid w:val="00972CAD"/>
    <w:rsid w:val="009732AD"/>
    <w:rsid w:val="009736D0"/>
    <w:rsid w:val="0097372F"/>
    <w:rsid w:val="0097404D"/>
    <w:rsid w:val="009740BC"/>
    <w:rsid w:val="009741FB"/>
    <w:rsid w:val="009744A8"/>
    <w:rsid w:val="009745DA"/>
    <w:rsid w:val="00974BF4"/>
    <w:rsid w:val="00974CDE"/>
    <w:rsid w:val="00975097"/>
    <w:rsid w:val="009751F5"/>
    <w:rsid w:val="0097532C"/>
    <w:rsid w:val="00975796"/>
    <w:rsid w:val="009758D0"/>
    <w:rsid w:val="00976131"/>
    <w:rsid w:val="00976A2B"/>
    <w:rsid w:val="00976C11"/>
    <w:rsid w:val="00976C12"/>
    <w:rsid w:val="009770AA"/>
    <w:rsid w:val="00977678"/>
    <w:rsid w:val="00977ED9"/>
    <w:rsid w:val="0098001C"/>
    <w:rsid w:val="009807D1"/>
    <w:rsid w:val="0098089B"/>
    <w:rsid w:val="0098121E"/>
    <w:rsid w:val="00981372"/>
    <w:rsid w:val="009813FD"/>
    <w:rsid w:val="009814A0"/>
    <w:rsid w:val="00981935"/>
    <w:rsid w:val="00981AC1"/>
    <w:rsid w:val="00981DBD"/>
    <w:rsid w:val="0098216C"/>
    <w:rsid w:val="00982A0B"/>
    <w:rsid w:val="00982C13"/>
    <w:rsid w:val="00982CAC"/>
    <w:rsid w:val="00982DAE"/>
    <w:rsid w:val="00983223"/>
    <w:rsid w:val="009835F4"/>
    <w:rsid w:val="0098360C"/>
    <w:rsid w:val="00983DBF"/>
    <w:rsid w:val="0098416E"/>
    <w:rsid w:val="009841F5"/>
    <w:rsid w:val="009842EA"/>
    <w:rsid w:val="0098471E"/>
    <w:rsid w:val="00984B2A"/>
    <w:rsid w:val="00984C75"/>
    <w:rsid w:val="0098505B"/>
    <w:rsid w:val="0098519A"/>
    <w:rsid w:val="00985443"/>
    <w:rsid w:val="0098548E"/>
    <w:rsid w:val="009858BF"/>
    <w:rsid w:val="00985A08"/>
    <w:rsid w:val="00985A19"/>
    <w:rsid w:val="00985E53"/>
    <w:rsid w:val="00985F90"/>
    <w:rsid w:val="00986311"/>
    <w:rsid w:val="00986D70"/>
    <w:rsid w:val="00986E9D"/>
    <w:rsid w:val="0098724E"/>
    <w:rsid w:val="009872B4"/>
    <w:rsid w:val="0098780D"/>
    <w:rsid w:val="00987C18"/>
    <w:rsid w:val="00987EE7"/>
    <w:rsid w:val="00987F83"/>
    <w:rsid w:val="009900F6"/>
    <w:rsid w:val="00990226"/>
    <w:rsid w:val="00990ADC"/>
    <w:rsid w:val="00990B42"/>
    <w:rsid w:val="00990DB7"/>
    <w:rsid w:val="00991AF8"/>
    <w:rsid w:val="00991D59"/>
    <w:rsid w:val="00992468"/>
    <w:rsid w:val="0099253E"/>
    <w:rsid w:val="00992B75"/>
    <w:rsid w:val="00993305"/>
    <w:rsid w:val="00993480"/>
    <w:rsid w:val="00993C95"/>
    <w:rsid w:val="00994034"/>
    <w:rsid w:val="00994100"/>
    <w:rsid w:val="0099424E"/>
    <w:rsid w:val="00994618"/>
    <w:rsid w:val="00994771"/>
    <w:rsid w:val="0099499F"/>
    <w:rsid w:val="00994BB0"/>
    <w:rsid w:val="00994E00"/>
    <w:rsid w:val="0099506A"/>
    <w:rsid w:val="009950AA"/>
    <w:rsid w:val="00995B68"/>
    <w:rsid w:val="00995DEB"/>
    <w:rsid w:val="00996520"/>
    <w:rsid w:val="00996B58"/>
    <w:rsid w:val="00996BF8"/>
    <w:rsid w:val="0099704C"/>
    <w:rsid w:val="009971C2"/>
    <w:rsid w:val="00997515"/>
    <w:rsid w:val="0099770A"/>
    <w:rsid w:val="00997B1A"/>
    <w:rsid w:val="00997C99"/>
    <w:rsid w:val="00997E42"/>
    <w:rsid w:val="009A0238"/>
    <w:rsid w:val="009A0415"/>
    <w:rsid w:val="009A1013"/>
    <w:rsid w:val="009A17C1"/>
    <w:rsid w:val="009A1AED"/>
    <w:rsid w:val="009A2604"/>
    <w:rsid w:val="009A2CFF"/>
    <w:rsid w:val="009A33F9"/>
    <w:rsid w:val="009A3569"/>
    <w:rsid w:val="009A37CF"/>
    <w:rsid w:val="009A3FAE"/>
    <w:rsid w:val="009A42B9"/>
    <w:rsid w:val="009A4460"/>
    <w:rsid w:val="009A4755"/>
    <w:rsid w:val="009A4B5D"/>
    <w:rsid w:val="009A4E00"/>
    <w:rsid w:val="009A515D"/>
    <w:rsid w:val="009A52BF"/>
    <w:rsid w:val="009A52ED"/>
    <w:rsid w:val="009A5330"/>
    <w:rsid w:val="009A53EE"/>
    <w:rsid w:val="009A5761"/>
    <w:rsid w:val="009A5E40"/>
    <w:rsid w:val="009A66B1"/>
    <w:rsid w:val="009A6871"/>
    <w:rsid w:val="009A6983"/>
    <w:rsid w:val="009A6E24"/>
    <w:rsid w:val="009A6F5A"/>
    <w:rsid w:val="009A7BF3"/>
    <w:rsid w:val="009A7C6F"/>
    <w:rsid w:val="009A7DEB"/>
    <w:rsid w:val="009B0922"/>
    <w:rsid w:val="009B0CA9"/>
    <w:rsid w:val="009B0FD3"/>
    <w:rsid w:val="009B1012"/>
    <w:rsid w:val="009B10F7"/>
    <w:rsid w:val="009B129C"/>
    <w:rsid w:val="009B15A9"/>
    <w:rsid w:val="009B1C75"/>
    <w:rsid w:val="009B29D3"/>
    <w:rsid w:val="009B2A02"/>
    <w:rsid w:val="009B2DEF"/>
    <w:rsid w:val="009B2FB6"/>
    <w:rsid w:val="009B32B9"/>
    <w:rsid w:val="009B333E"/>
    <w:rsid w:val="009B372F"/>
    <w:rsid w:val="009B38C0"/>
    <w:rsid w:val="009B39C2"/>
    <w:rsid w:val="009B4145"/>
    <w:rsid w:val="009B4253"/>
    <w:rsid w:val="009B4C7E"/>
    <w:rsid w:val="009B4FCB"/>
    <w:rsid w:val="009B50A8"/>
    <w:rsid w:val="009B52D5"/>
    <w:rsid w:val="009B52E8"/>
    <w:rsid w:val="009B5B06"/>
    <w:rsid w:val="009B5C92"/>
    <w:rsid w:val="009B5E66"/>
    <w:rsid w:val="009B5FCB"/>
    <w:rsid w:val="009B62C7"/>
    <w:rsid w:val="009B63CF"/>
    <w:rsid w:val="009B6667"/>
    <w:rsid w:val="009B693A"/>
    <w:rsid w:val="009B6A21"/>
    <w:rsid w:val="009B71AE"/>
    <w:rsid w:val="009B71EB"/>
    <w:rsid w:val="009B72C7"/>
    <w:rsid w:val="009B734F"/>
    <w:rsid w:val="009B77C3"/>
    <w:rsid w:val="009C0184"/>
    <w:rsid w:val="009C06F7"/>
    <w:rsid w:val="009C0878"/>
    <w:rsid w:val="009C12CD"/>
    <w:rsid w:val="009C147A"/>
    <w:rsid w:val="009C15E0"/>
    <w:rsid w:val="009C1AFA"/>
    <w:rsid w:val="009C1CE3"/>
    <w:rsid w:val="009C2940"/>
    <w:rsid w:val="009C3174"/>
    <w:rsid w:val="009C32B4"/>
    <w:rsid w:val="009C32F7"/>
    <w:rsid w:val="009C3546"/>
    <w:rsid w:val="009C361F"/>
    <w:rsid w:val="009C37E4"/>
    <w:rsid w:val="009C3FD0"/>
    <w:rsid w:val="009C41CF"/>
    <w:rsid w:val="009C4E61"/>
    <w:rsid w:val="009C4E63"/>
    <w:rsid w:val="009C53EB"/>
    <w:rsid w:val="009C54CC"/>
    <w:rsid w:val="009C563E"/>
    <w:rsid w:val="009C5872"/>
    <w:rsid w:val="009C5B8C"/>
    <w:rsid w:val="009C5F87"/>
    <w:rsid w:val="009C5FF1"/>
    <w:rsid w:val="009C606B"/>
    <w:rsid w:val="009C61D6"/>
    <w:rsid w:val="009C62EC"/>
    <w:rsid w:val="009C6438"/>
    <w:rsid w:val="009C64E3"/>
    <w:rsid w:val="009C661D"/>
    <w:rsid w:val="009C6761"/>
    <w:rsid w:val="009C689A"/>
    <w:rsid w:val="009C68BD"/>
    <w:rsid w:val="009C6B34"/>
    <w:rsid w:val="009C6E6D"/>
    <w:rsid w:val="009C6EF3"/>
    <w:rsid w:val="009C723D"/>
    <w:rsid w:val="009C74B6"/>
    <w:rsid w:val="009D03EF"/>
    <w:rsid w:val="009D0484"/>
    <w:rsid w:val="009D052B"/>
    <w:rsid w:val="009D0902"/>
    <w:rsid w:val="009D0C61"/>
    <w:rsid w:val="009D0FF9"/>
    <w:rsid w:val="009D0FFC"/>
    <w:rsid w:val="009D1387"/>
    <w:rsid w:val="009D176F"/>
    <w:rsid w:val="009D1812"/>
    <w:rsid w:val="009D196B"/>
    <w:rsid w:val="009D1B61"/>
    <w:rsid w:val="009D1E12"/>
    <w:rsid w:val="009D1F99"/>
    <w:rsid w:val="009D2121"/>
    <w:rsid w:val="009D2C55"/>
    <w:rsid w:val="009D2D9B"/>
    <w:rsid w:val="009D2E17"/>
    <w:rsid w:val="009D300C"/>
    <w:rsid w:val="009D3993"/>
    <w:rsid w:val="009D3A1A"/>
    <w:rsid w:val="009D3A61"/>
    <w:rsid w:val="009D3C0B"/>
    <w:rsid w:val="009D4112"/>
    <w:rsid w:val="009D419A"/>
    <w:rsid w:val="009D4320"/>
    <w:rsid w:val="009D450A"/>
    <w:rsid w:val="009D4D7B"/>
    <w:rsid w:val="009D4D99"/>
    <w:rsid w:val="009D50D9"/>
    <w:rsid w:val="009D52B6"/>
    <w:rsid w:val="009D5797"/>
    <w:rsid w:val="009D58EC"/>
    <w:rsid w:val="009D599F"/>
    <w:rsid w:val="009D5AE9"/>
    <w:rsid w:val="009D67E7"/>
    <w:rsid w:val="009D6D11"/>
    <w:rsid w:val="009D724A"/>
    <w:rsid w:val="009D7469"/>
    <w:rsid w:val="009D7484"/>
    <w:rsid w:val="009D7551"/>
    <w:rsid w:val="009D7671"/>
    <w:rsid w:val="009E0793"/>
    <w:rsid w:val="009E09E8"/>
    <w:rsid w:val="009E09ED"/>
    <w:rsid w:val="009E0FE6"/>
    <w:rsid w:val="009E10DC"/>
    <w:rsid w:val="009E131A"/>
    <w:rsid w:val="009E1E0F"/>
    <w:rsid w:val="009E2119"/>
    <w:rsid w:val="009E2189"/>
    <w:rsid w:val="009E2745"/>
    <w:rsid w:val="009E276E"/>
    <w:rsid w:val="009E2A4E"/>
    <w:rsid w:val="009E30A5"/>
    <w:rsid w:val="009E3499"/>
    <w:rsid w:val="009E3A96"/>
    <w:rsid w:val="009E3B05"/>
    <w:rsid w:val="009E3D1F"/>
    <w:rsid w:val="009E4514"/>
    <w:rsid w:val="009E4C89"/>
    <w:rsid w:val="009E4D83"/>
    <w:rsid w:val="009E4DDC"/>
    <w:rsid w:val="009E4F3C"/>
    <w:rsid w:val="009E55CB"/>
    <w:rsid w:val="009E5864"/>
    <w:rsid w:val="009E5909"/>
    <w:rsid w:val="009E5B3F"/>
    <w:rsid w:val="009E5CBA"/>
    <w:rsid w:val="009E5DF6"/>
    <w:rsid w:val="009E5F09"/>
    <w:rsid w:val="009E629C"/>
    <w:rsid w:val="009E66E1"/>
    <w:rsid w:val="009E68F6"/>
    <w:rsid w:val="009E69A9"/>
    <w:rsid w:val="009E6CA6"/>
    <w:rsid w:val="009E70D6"/>
    <w:rsid w:val="009E714C"/>
    <w:rsid w:val="009E77A0"/>
    <w:rsid w:val="009E77BE"/>
    <w:rsid w:val="009E7D57"/>
    <w:rsid w:val="009E7D80"/>
    <w:rsid w:val="009E7FB2"/>
    <w:rsid w:val="009F024F"/>
    <w:rsid w:val="009F031B"/>
    <w:rsid w:val="009F032D"/>
    <w:rsid w:val="009F03F4"/>
    <w:rsid w:val="009F0F77"/>
    <w:rsid w:val="009F1375"/>
    <w:rsid w:val="009F14FD"/>
    <w:rsid w:val="009F1833"/>
    <w:rsid w:val="009F2076"/>
    <w:rsid w:val="009F207A"/>
    <w:rsid w:val="009F2119"/>
    <w:rsid w:val="009F2270"/>
    <w:rsid w:val="009F2538"/>
    <w:rsid w:val="009F25D4"/>
    <w:rsid w:val="009F26BC"/>
    <w:rsid w:val="009F29E4"/>
    <w:rsid w:val="009F2C01"/>
    <w:rsid w:val="009F2CE2"/>
    <w:rsid w:val="009F3505"/>
    <w:rsid w:val="009F3785"/>
    <w:rsid w:val="009F37B5"/>
    <w:rsid w:val="009F37C1"/>
    <w:rsid w:val="009F3DA5"/>
    <w:rsid w:val="009F3F2C"/>
    <w:rsid w:val="009F3FBA"/>
    <w:rsid w:val="009F4222"/>
    <w:rsid w:val="009F4689"/>
    <w:rsid w:val="009F48DC"/>
    <w:rsid w:val="009F4EED"/>
    <w:rsid w:val="009F5083"/>
    <w:rsid w:val="009F5111"/>
    <w:rsid w:val="009F52E4"/>
    <w:rsid w:val="009F5638"/>
    <w:rsid w:val="009F5AC2"/>
    <w:rsid w:val="009F5B20"/>
    <w:rsid w:val="009F6460"/>
    <w:rsid w:val="009F64E4"/>
    <w:rsid w:val="009F6A05"/>
    <w:rsid w:val="009F6A23"/>
    <w:rsid w:val="009F6C4C"/>
    <w:rsid w:val="009F6D3A"/>
    <w:rsid w:val="009F6ED8"/>
    <w:rsid w:val="009F6F9B"/>
    <w:rsid w:val="009F7012"/>
    <w:rsid w:val="009F72AF"/>
    <w:rsid w:val="009F73D0"/>
    <w:rsid w:val="009F76E5"/>
    <w:rsid w:val="009F7878"/>
    <w:rsid w:val="009F7DD9"/>
    <w:rsid w:val="009F7E85"/>
    <w:rsid w:val="00A005CF"/>
    <w:rsid w:val="00A0076C"/>
    <w:rsid w:val="00A00D3B"/>
    <w:rsid w:val="00A00DCE"/>
    <w:rsid w:val="00A00FFA"/>
    <w:rsid w:val="00A01120"/>
    <w:rsid w:val="00A01AD5"/>
    <w:rsid w:val="00A02298"/>
    <w:rsid w:val="00A022AA"/>
    <w:rsid w:val="00A02425"/>
    <w:rsid w:val="00A02518"/>
    <w:rsid w:val="00A02681"/>
    <w:rsid w:val="00A02818"/>
    <w:rsid w:val="00A02D5A"/>
    <w:rsid w:val="00A02E5C"/>
    <w:rsid w:val="00A02E82"/>
    <w:rsid w:val="00A02EB4"/>
    <w:rsid w:val="00A0321F"/>
    <w:rsid w:val="00A039AD"/>
    <w:rsid w:val="00A03A17"/>
    <w:rsid w:val="00A03F12"/>
    <w:rsid w:val="00A04445"/>
    <w:rsid w:val="00A04506"/>
    <w:rsid w:val="00A04586"/>
    <w:rsid w:val="00A047B0"/>
    <w:rsid w:val="00A04A76"/>
    <w:rsid w:val="00A04B77"/>
    <w:rsid w:val="00A04C5A"/>
    <w:rsid w:val="00A04D36"/>
    <w:rsid w:val="00A05289"/>
    <w:rsid w:val="00A054CA"/>
    <w:rsid w:val="00A055F2"/>
    <w:rsid w:val="00A0578D"/>
    <w:rsid w:val="00A05FE9"/>
    <w:rsid w:val="00A06E44"/>
    <w:rsid w:val="00A07389"/>
    <w:rsid w:val="00A07446"/>
    <w:rsid w:val="00A07932"/>
    <w:rsid w:val="00A07B0E"/>
    <w:rsid w:val="00A07B59"/>
    <w:rsid w:val="00A07FB4"/>
    <w:rsid w:val="00A104B7"/>
    <w:rsid w:val="00A1060B"/>
    <w:rsid w:val="00A10668"/>
    <w:rsid w:val="00A10A02"/>
    <w:rsid w:val="00A10A71"/>
    <w:rsid w:val="00A10AC6"/>
    <w:rsid w:val="00A115BB"/>
    <w:rsid w:val="00A11854"/>
    <w:rsid w:val="00A11877"/>
    <w:rsid w:val="00A11918"/>
    <w:rsid w:val="00A11C33"/>
    <w:rsid w:val="00A11C3D"/>
    <w:rsid w:val="00A11DCE"/>
    <w:rsid w:val="00A12067"/>
    <w:rsid w:val="00A121D0"/>
    <w:rsid w:val="00A1287A"/>
    <w:rsid w:val="00A1303F"/>
    <w:rsid w:val="00A132E6"/>
    <w:rsid w:val="00A134F8"/>
    <w:rsid w:val="00A136CA"/>
    <w:rsid w:val="00A137C8"/>
    <w:rsid w:val="00A13B57"/>
    <w:rsid w:val="00A13C2E"/>
    <w:rsid w:val="00A13C8C"/>
    <w:rsid w:val="00A13F13"/>
    <w:rsid w:val="00A1416A"/>
    <w:rsid w:val="00A14371"/>
    <w:rsid w:val="00A143DD"/>
    <w:rsid w:val="00A144E6"/>
    <w:rsid w:val="00A14648"/>
    <w:rsid w:val="00A14A8D"/>
    <w:rsid w:val="00A154F6"/>
    <w:rsid w:val="00A157BF"/>
    <w:rsid w:val="00A158C8"/>
    <w:rsid w:val="00A159EA"/>
    <w:rsid w:val="00A15A68"/>
    <w:rsid w:val="00A15F16"/>
    <w:rsid w:val="00A1622A"/>
    <w:rsid w:val="00A162CC"/>
    <w:rsid w:val="00A163B6"/>
    <w:rsid w:val="00A16D4A"/>
    <w:rsid w:val="00A16E71"/>
    <w:rsid w:val="00A17210"/>
    <w:rsid w:val="00A173ED"/>
    <w:rsid w:val="00A17417"/>
    <w:rsid w:val="00A174B4"/>
    <w:rsid w:val="00A176E5"/>
    <w:rsid w:val="00A17C4D"/>
    <w:rsid w:val="00A17D84"/>
    <w:rsid w:val="00A17DD6"/>
    <w:rsid w:val="00A20553"/>
    <w:rsid w:val="00A205F8"/>
    <w:rsid w:val="00A210FE"/>
    <w:rsid w:val="00A21110"/>
    <w:rsid w:val="00A212E1"/>
    <w:rsid w:val="00A2136D"/>
    <w:rsid w:val="00A217D7"/>
    <w:rsid w:val="00A217ED"/>
    <w:rsid w:val="00A2180E"/>
    <w:rsid w:val="00A22097"/>
    <w:rsid w:val="00A22366"/>
    <w:rsid w:val="00A223BD"/>
    <w:rsid w:val="00A2244C"/>
    <w:rsid w:val="00A225D0"/>
    <w:rsid w:val="00A229CC"/>
    <w:rsid w:val="00A22C61"/>
    <w:rsid w:val="00A22F79"/>
    <w:rsid w:val="00A23204"/>
    <w:rsid w:val="00A234B8"/>
    <w:rsid w:val="00A236AF"/>
    <w:rsid w:val="00A23B5C"/>
    <w:rsid w:val="00A24068"/>
    <w:rsid w:val="00A245FC"/>
    <w:rsid w:val="00A24755"/>
    <w:rsid w:val="00A24BFE"/>
    <w:rsid w:val="00A25062"/>
    <w:rsid w:val="00A250D1"/>
    <w:rsid w:val="00A251ED"/>
    <w:rsid w:val="00A253EF"/>
    <w:rsid w:val="00A26156"/>
    <w:rsid w:val="00A261A5"/>
    <w:rsid w:val="00A26504"/>
    <w:rsid w:val="00A2655F"/>
    <w:rsid w:val="00A2689F"/>
    <w:rsid w:val="00A268BB"/>
    <w:rsid w:val="00A26C8D"/>
    <w:rsid w:val="00A2750C"/>
    <w:rsid w:val="00A276F2"/>
    <w:rsid w:val="00A278FC"/>
    <w:rsid w:val="00A27A38"/>
    <w:rsid w:val="00A30368"/>
    <w:rsid w:val="00A30C89"/>
    <w:rsid w:val="00A31188"/>
    <w:rsid w:val="00A311AD"/>
    <w:rsid w:val="00A3129C"/>
    <w:rsid w:val="00A312CA"/>
    <w:rsid w:val="00A31609"/>
    <w:rsid w:val="00A31700"/>
    <w:rsid w:val="00A319D5"/>
    <w:rsid w:val="00A31B7D"/>
    <w:rsid w:val="00A31BF7"/>
    <w:rsid w:val="00A322B9"/>
    <w:rsid w:val="00A323BC"/>
    <w:rsid w:val="00A326EF"/>
    <w:rsid w:val="00A327F0"/>
    <w:rsid w:val="00A328FF"/>
    <w:rsid w:val="00A32C85"/>
    <w:rsid w:val="00A32DEF"/>
    <w:rsid w:val="00A32F75"/>
    <w:rsid w:val="00A3319B"/>
    <w:rsid w:val="00A33213"/>
    <w:rsid w:val="00A33846"/>
    <w:rsid w:val="00A33AF7"/>
    <w:rsid w:val="00A33DB4"/>
    <w:rsid w:val="00A34051"/>
    <w:rsid w:val="00A3452E"/>
    <w:rsid w:val="00A3466E"/>
    <w:rsid w:val="00A3488B"/>
    <w:rsid w:val="00A34B0A"/>
    <w:rsid w:val="00A34C5D"/>
    <w:rsid w:val="00A34D54"/>
    <w:rsid w:val="00A34F7F"/>
    <w:rsid w:val="00A3519D"/>
    <w:rsid w:val="00A351E2"/>
    <w:rsid w:val="00A3525A"/>
    <w:rsid w:val="00A355A4"/>
    <w:rsid w:val="00A35BD3"/>
    <w:rsid w:val="00A35BDA"/>
    <w:rsid w:val="00A35CBA"/>
    <w:rsid w:val="00A35D17"/>
    <w:rsid w:val="00A35E0A"/>
    <w:rsid w:val="00A35E79"/>
    <w:rsid w:val="00A35F66"/>
    <w:rsid w:val="00A35FF5"/>
    <w:rsid w:val="00A36440"/>
    <w:rsid w:val="00A366B7"/>
    <w:rsid w:val="00A36D26"/>
    <w:rsid w:val="00A36F3E"/>
    <w:rsid w:val="00A37270"/>
    <w:rsid w:val="00A378DB"/>
    <w:rsid w:val="00A37F3F"/>
    <w:rsid w:val="00A40268"/>
    <w:rsid w:val="00A40320"/>
    <w:rsid w:val="00A40354"/>
    <w:rsid w:val="00A403DE"/>
    <w:rsid w:val="00A40413"/>
    <w:rsid w:val="00A407C0"/>
    <w:rsid w:val="00A40A79"/>
    <w:rsid w:val="00A40BE0"/>
    <w:rsid w:val="00A40DC5"/>
    <w:rsid w:val="00A40E0C"/>
    <w:rsid w:val="00A40E84"/>
    <w:rsid w:val="00A40F74"/>
    <w:rsid w:val="00A41576"/>
    <w:rsid w:val="00A41BA6"/>
    <w:rsid w:val="00A41C70"/>
    <w:rsid w:val="00A4210D"/>
    <w:rsid w:val="00A4217A"/>
    <w:rsid w:val="00A424D7"/>
    <w:rsid w:val="00A424FB"/>
    <w:rsid w:val="00A42875"/>
    <w:rsid w:val="00A428F7"/>
    <w:rsid w:val="00A42D8E"/>
    <w:rsid w:val="00A42DFF"/>
    <w:rsid w:val="00A431D9"/>
    <w:rsid w:val="00A4342C"/>
    <w:rsid w:val="00A4345D"/>
    <w:rsid w:val="00A43666"/>
    <w:rsid w:val="00A438C9"/>
    <w:rsid w:val="00A43BBD"/>
    <w:rsid w:val="00A43FAF"/>
    <w:rsid w:val="00A442F8"/>
    <w:rsid w:val="00A444B4"/>
    <w:rsid w:val="00A45E24"/>
    <w:rsid w:val="00A46063"/>
    <w:rsid w:val="00A46478"/>
    <w:rsid w:val="00A464D7"/>
    <w:rsid w:val="00A4654B"/>
    <w:rsid w:val="00A4665A"/>
    <w:rsid w:val="00A46730"/>
    <w:rsid w:val="00A46A9F"/>
    <w:rsid w:val="00A46D46"/>
    <w:rsid w:val="00A4722B"/>
    <w:rsid w:val="00A47394"/>
    <w:rsid w:val="00A476E7"/>
    <w:rsid w:val="00A47CD5"/>
    <w:rsid w:val="00A50042"/>
    <w:rsid w:val="00A50278"/>
    <w:rsid w:val="00A502D7"/>
    <w:rsid w:val="00A50771"/>
    <w:rsid w:val="00A5081E"/>
    <w:rsid w:val="00A508CE"/>
    <w:rsid w:val="00A50A78"/>
    <w:rsid w:val="00A51066"/>
    <w:rsid w:val="00A5106E"/>
    <w:rsid w:val="00A5159A"/>
    <w:rsid w:val="00A51A55"/>
    <w:rsid w:val="00A51C3A"/>
    <w:rsid w:val="00A522D1"/>
    <w:rsid w:val="00A5232C"/>
    <w:rsid w:val="00A52621"/>
    <w:rsid w:val="00A528B8"/>
    <w:rsid w:val="00A52ACD"/>
    <w:rsid w:val="00A52C02"/>
    <w:rsid w:val="00A52CCF"/>
    <w:rsid w:val="00A530DF"/>
    <w:rsid w:val="00A53327"/>
    <w:rsid w:val="00A536F1"/>
    <w:rsid w:val="00A54044"/>
    <w:rsid w:val="00A540F9"/>
    <w:rsid w:val="00A5506A"/>
    <w:rsid w:val="00A550A7"/>
    <w:rsid w:val="00A554B0"/>
    <w:rsid w:val="00A55A47"/>
    <w:rsid w:val="00A55BAC"/>
    <w:rsid w:val="00A55C94"/>
    <w:rsid w:val="00A55DEF"/>
    <w:rsid w:val="00A55E4C"/>
    <w:rsid w:val="00A55E8A"/>
    <w:rsid w:val="00A55F7C"/>
    <w:rsid w:val="00A562AC"/>
    <w:rsid w:val="00A562DB"/>
    <w:rsid w:val="00A5638A"/>
    <w:rsid w:val="00A56615"/>
    <w:rsid w:val="00A56943"/>
    <w:rsid w:val="00A56A54"/>
    <w:rsid w:val="00A56DAA"/>
    <w:rsid w:val="00A57748"/>
    <w:rsid w:val="00A577CC"/>
    <w:rsid w:val="00A57B50"/>
    <w:rsid w:val="00A57CA4"/>
    <w:rsid w:val="00A60046"/>
    <w:rsid w:val="00A600EC"/>
    <w:rsid w:val="00A6027F"/>
    <w:rsid w:val="00A60611"/>
    <w:rsid w:val="00A60C43"/>
    <w:rsid w:val="00A60CF8"/>
    <w:rsid w:val="00A61048"/>
    <w:rsid w:val="00A6116D"/>
    <w:rsid w:val="00A614EB"/>
    <w:rsid w:val="00A61E61"/>
    <w:rsid w:val="00A6212B"/>
    <w:rsid w:val="00A62479"/>
    <w:rsid w:val="00A631F8"/>
    <w:rsid w:val="00A63A54"/>
    <w:rsid w:val="00A63E65"/>
    <w:rsid w:val="00A63F43"/>
    <w:rsid w:val="00A63FAA"/>
    <w:rsid w:val="00A640AA"/>
    <w:rsid w:val="00A645B9"/>
    <w:rsid w:val="00A64682"/>
    <w:rsid w:val="00A6478F"/>
    <w:rsid w:val="00A651DA"/>
    <w:rsid w:val="00A65284"/>
    <w:rsid w:val="00A65A38"/>
    <w:rsid w:val="00A65AD6"/>
    <w:rsid w:val="00A65C59"/>
    <w:rsid w:val="00A6619C"/>
    <w:rsid w:val="00A66227"/>
    <w:rsid w:val="00A6639F"/>
    <w:rsid w:val="00A665D4"/>
    <w:rsid w:val="00A669FB"/>
    <w:rsid w:val="00A66B26"/>
    <w:rsid w:val="00A66BE6"/>
    <w:rsid w:val="00A66BE9"/>
    <w:rsid w:val="00A66BF8"/>
    <w:rsid w:val="00A670C0"/>
    <w:rsid w:val="00A671F2"/>
    <w:rsid w:val="00A67934"/>
    <w:rsid w:val="00A679C7"/>
    <w:rsid w:val="00A70127"/>
    <w:rsid w:val="00A7053D"/>
    <w:rsid w:val="00A7092F"/>
    <w:rsid w:val="00A70B67"/>
    <w:rsid w:val="00A70E99"/>
    <w:rsid w:val="00A71182"/>
    <w:rsid w:val="00A7187A"/>
    <w:rsid w:val="00A71B4A"/>
    <w:rsid w:val="00A71CE6"/>
    <w:rsid w:val="00A72152"/>
    <w:rsid w:val="00A7223B"/>
    <w:rsid w:val="00A72353"/>
    <w:rsid w:val="00A7246A"/>
    <w:rsid w:val="00A72498"/>
    <w:rsid w:val="00A72A64"/>
    <w:rsid w:val="00A73410"/>
    <w:rsid w:val="00A73A6E"/>
    <w:rsid w:val="00A73D6A"/>
    <w:rsid w:val="00A74116"/>
    <w:rsid w:val="00A74323"/>
    <w:rsid w:val="00A74758"/>
    <w:rsid w:val="00A74955"/>
    <w:rsid w:val="00A7547B"/>
    <w:rsid w:val="00A7554A"/>
    <w:rsid w:val="00A7564C"/>
    <w:rsid w:val="00A76372"/>
    <w:rsid w:val="00A7649E"/>
    <w:rsid w:val="00A76698"/>
    <w:rsid w:val="00A768B9"/>
    <w:rsid w:val="00A769C1"/>
    <w:rsid w:val="00A76BAA"/>
    <w:rsid w:val="00A77220"/>
    <w:rsid w:val="00A77283"/>
    <w:rsid w:val="00A77860"/>
    <w:rsid w:val="00A77934"/>
    <w:rsid w:val="00A77BA0"/>
    <w:rsid w:val="00A77BF3"/>
    <w:rsid w:val="00A80388"/>
    <w:rsid w:val="00A8042E"/>
    <w:rsid w:val="00A80FCC"/>
    <w:rsid w:val="00A81095"/>
    <w:rsid w:val="00A81199"/>
    <w:rsid w:val="00A81205"/>
    <w:rsid w:val="00A8122B"/>
    <w:rsid w:val="00A8129C"/>
    <w:rsid w:val="00A8142D"/>
    <w:rsid w:val="00A8149A"/>
    <w:rsid w:val="00A81BF4"/>
    <w:rsid w:val="00A81DE0"/>
    <w:rsid w:val="00A82837"/>
    <w:rsid w:val="00A82872"/>
    <w:rsid w:val="00A82A91"/>
    <w:rsid w:val="00A82C10"/>
    <w:rsid w:val="00A82C9A"/>
    <w:rsid w:val="00A82D62"/>
    <w:rsid w:val="00A8343B"/>
    <w:rsid w:val="00A83916"/>
    <w:rsid w:val="00A839E8"/>
    <w:rsid w:val="00A8450F"/>
    <w:rsid w:val="00A845AE"/>
    <w:rsid w:val="00A8472B"/>
    <w:rsid w:val="00A84736"/>
    <w:rsid w:val="00A8487A"/>
    <w:rsid w:val="00A84985"/>
    <w:rsid w:val="00A8551F"/>
    <w:rsid w:val="00A8597E"/>
    <w:rsid w:val="00A85D74"/>
    <w:rsid w:val="00A85D93"/>
    <w:rsid w:val="00A85ED4"/>
    <w:rsid w:val="00A86152"/>
    <w:rsid w:val="00A861A1"/>
    <w:rsid w:val="00A8673B"/>
    <w:rsid w:val="00A86762"/>
    <w:rsid w:val="00A86B7D"/>
    <w:rsid w:val="00A86D15"/>
    <w:rsid w:val="00A86D2A"/>
    <w:rsid w:val="00A86FD3"/>
    <w:rsid w:val="00A87156"/>
    <w:rsid w:val="00A8765B"/>
    <w:rsid w:val="00A87EB4"/>
    <w:rsid w:val="00A901F3"/>
    <w:rsid w:val="00A909C7"/>
    <w:rsid w:val="00A90A58"/>
    <w:rsid w:val="00A91017"/>
    <w:rsid w:val="00A91233"/>
    <w:rsid w:val="00A91793"/>
    <w:rsid w:val="00A917F3"/>
    <w:rsid w:val="00A91E5F"/>
    <w:rsid w:val="00A925C8"/>
    <w:rsid w:val="00A92D93"/>
    <w:rsid w:val="00A93174"/>
    <w:rsid w:val="00A93AF9"/>
    <w:rsid w:val="00A93BF5"/>
    <w:rsid w:val="00A93C34"/>
    <w:rsid w:val="00A93CC9"/>
    <w:rsid w:val="00A93E7C"/>
    <w:rsid w:val="00A93EEA"/>
    <w:rsid w:val="00A93FAF"/>
    <w:rsid w:val="00A9409B"/>
    <w:rsid w:val="00A940A9"/>
    <w:rsid w:val="00A940FD"/>
    <w:rsid w:val="00A9437C"/>
    <w:rsid w:val="00A94552"/>
    <w:rsid w:val="00A94668"/>
    <w:rsid w:val="00A94C1E"/>
    <w:rsid w:val="00A94C46"/>
    <w:rsid w:val="00A94E63"/>
    <w:rsid w:val="00A95112"/>
    <w:rsid w:val="00A95447"/>
    <w:rsid w:val="00A9564E"/>
    <w:rsid w:val="00A958B4"/>
    <w:rsid w:val="00A96DC9"/>
    <w:rsid w:val="00A96DE1"/>
    <w:rsid w:val="00A96E6F"/>
    <w:rsid w:val="00A973CB"/>
    <w:rsid w:val="00A976CA"/>
    <w:rsid w:val="00A97E16"/>
    <w:rsid w:val="00A97FEC"/>
    <w:rsid w:val="00AA0566"/>
    <w:rsid w:val="00AA0ADC"/>
    <w:rsid w:val="00AA0B30"/>
    <w:rsid w:val="00AA0C5A"/>
    <w:rsid w:val="00AA1265"/>
    <w:rsid w:val="00AA1289"/>
    <w:rsid w:val="00AA15A5"/>
    <w:rsid w:val="00AA15DB"/>
    <w:rsid w:val="00AA1ACD"/>
    <w:rsid w:val="00AA1D0C"/>
    <w:rsid w:val="00AA1D36"/>
    <w:rsid w:val="00AA1FEA"/>
    <w:rsid w:val="00AA22ED"/>
    <w:rsid w:val="00AA23D2"/>
    <w:rsid w:val="00AA2635"/>
    <w:rsid w:val="00AA29E3"/>
    <w:rsid w:val="00AA2BF7"/>
    <w:rsid w:val="00AA333D"/>
    <w:rsid w:val="00AA39E0"/>
    <w:rsid w:val="00AA3D62"/>
    <w:rsid w:val="00AA3F35"/>
    <w:rsid w:val="00AA4027"/>
    <w:rsid w:val="00AA40B7"/>
    <w:rsid w:val="00AA434D"/>
    <w:rsid w:val="00AA467A"/>
    <w:rsid w:val="00AA4993"/>
    <w:rsid w:val="00AA49ED"/>
    <w:rsid w:val="00AA4C52"/>
    <w:rsid w:val="00AA530C"/>
    <w:rsid w:val="00AA56E7"/>
    <w:rsid w:val="00AA57E2"/>
    <w:rsid w:val="00AA5ED7"/>
    <w:rsid w:val="00AA6187"/>
    <w:rsid w:val="00AA62D1"/>
    <w:rsid w:val="00AA678A"/>
    <w:rsid w:val="00AA681F"/>
    <w:rsid w:val="00AA6F42"/>
    <w:rsid w:val="00AA709D"/>
    <w:rsid w:val="00AA799C"/>
    <w:rsid w:val="00AA7BD6"/>
    <w:rsid w:val="00AB007F"/>
    <w:rsid w:val="00AB0119"/>
    <w:rsid w:val="00AB0362"/>
    <w:rsid w:val="00AB082C"/>
    <w:rsid w:val="00AB0B5A"/>
    <w:rsid w:val="00AB0E64"/>
    <w:rsid w:val="00AB1615"/>
    <w:rsid w:val="00AB16A0"/>
    <w:rsid w:val="00AB1713"/>
    <w:rsid w:val="00AB1C59"/>
    <w:rsid w:val="00AB21AB"/>
    <w:rsid w:val="00AB2511"/>
    <w:rsid w:val="00AB28AC"/>
    <w:rsid w:val="00AB2927"/>
    <w:rsid w:val="00AB2B7C"/>
    <w:rsid w:val="00AB336F"/>
    <w:rsid w:val="00AB33FC"/>
    <w:rsid w:val="00AB358A"/>
    <w:rsid w:val="00AB36B7"/>
    <w:rsid w:val="00AB3C2A"/>
    <w:rsid w:val="00AB3DDB"/>
    <w:rsid w:val="00AB487C"/>
    <w:rsid w:val="00AB4AD1"/>
    <w:rsid w:val="00AB4C30"/>
    <w:rsid w:val="00AB4D30"/>
    <w:rsid w:val="00AB4DEE"/>
    <w:rsid w:val="00AB4ED0"/>
    <w:rsid w:val="00AB5020"/>
    <w:rsid w:val="00AB522E"/>
    <w:rsid w:val="00AB52B7"/>
    <w:rsid w:val="00AB5540"/>
    <w:rsid w:val="00AB5993"/>
    <w:rsid w:val="00AB5B5F"/>
    <w:rsid w:val="00AB5DE8"/>
    <w:rsid w:val="00AB6014"/>
    <w:rsid w:val="00AB6101"/>
    <w:rsid w:val="00AB638A"/>
    <w:rsid w:val="00AB65A3"/>
    <w:rsid w:val="00AB671B"/>
    <w:rsid w:val="00AB677F"/>
    <w:rsid w:val="00AB6A9D"/>
    <w:rsid w:val="00AB7299"/>
    <w:rsid w:val="00AB7681"/>
    <w:rsid w:val="00AB76F0"/>
    <w:rsid w:val="00AB77A0"/>
    <w:rsid w:val="00AB7B7E"/>
    <w:rsid w:val="00AB7D62"/>
    <w:rsid w:val="00AC06E6"/>
    <w:rsid w:val="00AC0758"/>
    <w:rsid w:val="00AC0779"/>
    <w:rsid w:val="00AC078A"/>
    <w:rsid w:val="00AC0F22"/>
    <w:rsid w:val="00AC1030"/>
    <w:rsid w:val="00AC10DF"/>
    <w:rsid w:val="00AC1191"/>
    <w:rsid w:val="00AC1544"/>
    <w:rsid w:val="00AC1DDF"/>
    <w:rsid w:val="00AC21F9"/>
    <w:rsid w:val="00AC22A8"/>
    <w:rsid w:val="00AC27C6"/>
    <w:rsid w:val="00AC299A"/>
    <w:rsid w:val="00AC2AD9"/>
    <w:rsid w:val="00AC2C27"/>
    <w:rsid w:val="00AC2D31"/>
    <w:rsid w:val="00AC2F51"/>
    <w:rsid w:val="00AC31D4"/>
    <w:rsid w:val="00AC340C"/>
    <w:rsid w:val="00AC3425"/>
    <w:rsid w:val="00AC3A9F"/>
    <w:rsid w:val="00AC3D1E"/>
    <w:rsid w:val="00AC41F4"/>
    <w:rsid w:val="00AC4372"/>
    <w:rsid w:val="00AC4385"/>
    <w:rsid w:val="00AC499C"/>
    <w:rsid w:val="00AC4AAD"/>
    <w:rsid w:val="00AC4D71"/>
    <w:rsid w:val="00AC4EB5"/>
    <w:rsid w:val="00AC50D5"/>
    <w:rsid w:val="00AC511E"/>
    <w:rsid w:val="00AC51DC"/>
    <w:rsid w:val="00AC5457"/>
    <w:rsid w:val="00AC5A8F"/>
    <w:rsid w:val="00AC5A9A"/>
    <w:rsid w:val="00AC5ABE"/>
    <w:rsid w:val="00AC5FA9"/>
    <w:rsid w:val="00AC65BE"/>
    <w:rsid w:val="00AC6654"/>
    <w:rsid w:val="00AC66E2"/>
    <w:rsid w:val="00AC69B0"/>
    <w:rsid w:val="00AC69C2"/>
    <w:rsid w:val="00AC6A52"/>
    <w:rsid w:val="00AC6B3A"/>
    <w:rsid w:val="00AC6C84"/>
    <w:rsid w:val="00AC6E06"/>
    <w:rsid w:val="00AC6E90"/>
    <w:rsid w:val="00AC6F02"/>
    <w:rsid w:val="00AC7000"/>
    <w:rsid w:val="00AC748C"/>
    <w:rsid w:val="00AC74BE"/>
    <w:rsid w:val="00AC768A"/>
    <w:rsid w:val="00AC768B"/>
    <w:rsid w:val="00AC7845"/>
    <w:rsid w:val="00AC7BB2"/>
    <w:rsid w:val="00AC7DB9"/>
    <w:rsid w:val="00AC7ED8"/>
    <w:rsid w:val="00AD06BB"/>
    <w:rsid w:val="00AD0778"/>
    <w:rsid w:val="00AD0898"/>
    <w:rsid w:val="00AD08A1"/>
    <w:rsid w:val="00AD0911"/>
    <w:rsid w:val="00AD0B4D"/>
    <w:rsid w:val="00AD1B52"/>
    <w:rsid w:val="00AD1DD4"/>
    <w:rsid w:val="00AD2334"/>
    <w:rsid w:val="00AD2404"/>
    <w:rsid w:val="00AD2583"/>
    <w:rsid w:val="00AD281B"/>
    <w:rsid w:val="00AD2822"/>
    <w:rsid w:val="00AD290A"/>
    <w:rsid w:val="00AD2A23"/>
    <w:rsid w:val="00AD2B52"/>
    <w:rsid w:val="00AD2B6D"/>
    <w:rsid w:val="00AD3493"/>
    <w:rsid w:val="00AD3729"/>
    <w:rsid w:val="00AD3851"/>
    <w:rsid w:val="00AD3AC0"/>
    <w:rsid w:val="00AD3FBA"/>
    <w:rsid w:val="00AD4377"/>
    <w:rsid w:val="00AD4CB8"/>
    <w:rsid w:val="00AD4EC3"/>
    <w:rsid w:val="00AD5DA1"/>
    <w:rsid w:val="00AD6200"/>
    <w:rsid w:val="00AD64E7"/>
    <w:rsid w:val="00AD65B4"/>
    <w:rsid w:val="00AD681A"/>
    <w:rsid w:val="00AD699F"/>
    <w:rsid w:val="00AD74DD"/>
    <w:rsid w:val="00AD794D"/>
    <w:rsid w:val="00AD79FF"/>
    <w:rsid w:val="00AE049D"/>
    <w:rsid w:val="00AE04E5"/>
    <w:rsid w:val="00AE0DDD"/>
    <w:rsid w:val="00AE0F2C"/>
    <w:rsid w:val="00AE1D0C"/>
    <w:rsid w:val="00AE1DD5"/>
    <w:rsid w:val="00AE22B7"/>
    <w:rsid w:val="00AE272A"/>
    <w:rsid w:val="00AE3200"/>
    <w:rsid w:val="00AE3655"/>
    <w:rsid w:val="00AE368F"/>
    <w:rsid w:val="00AE38F0"/>
    <w:rsid w:val="00AE3AC6"/>
    <w:rsid w:val="00AE3E3E"/>
    <w:rsid w:val="00AE417B"/>
    <w:rsid w:val="00AE4331"/>
    <w:rsid w:val="00AE466E"/>
    <w:rsid w:val="00AE4C93"/>
    <w:rsid w:val="00AE54C2"/>
    <w:rsid w:val="00AE5B0D"/>
    <w:rsid w:val="00AE5BBF"/>
    <w:rsid w:val="00AE5C54"/>
    <w:rsid w:val="00AE6040"/>
    <w:rsid w:val="00AE621B"/>
    <w:rsid w:val="00AE6AAE"/>
    <w:rsid w:val="00AE6B47"/>
    <w:rsid w:val="00AE6E58"/>
    <w:rsid w:val="00AE6FB9"/>
    <w:rsid w:val="00AE71A1"/>
    <w:rsid w:val="00AE75FE"/>
    <w:rsid w:val="00AE7ABD"/>
    <w:rsid w:val="00AE7ADD"/>
    <w:rsid w:val="00AE7B34"/>
    <w:rsid w:val="00AE7C3D"/>
    <w:rsid w:val="00AE7C56"/>
    <w:rsid w:val="00AE7D57"/>
    <w:rsid w:val="00AE7D98"/>
    <w:rsid w:val="00AF00AF"/>
    <w:rsid w:val="00AF0325"/>
    <w:rsid w:val="00AF0493"/>
    <w:rsid w:val="00AF051B"/>
    <w:rsid w:val="00AF1043"/>
    <w:rsid w:val="00AF1618"/>
    <w:rsid w:val="00AF1E00"/>
    <w:rsid w:val="00AF2635"/>
    <w:rsid w:val="00AF272D"/>
    <w:rsid w:val="00AF2D0B"/>
    <w:rsid w:val="00AF2EF7"/>
    <w:rsid w:val="00AF33DE"/>
    <w:rsid w:val="00AF35FA"/>
    <w:rsid w:val="00AF38A8"/>
    <w:rsid w:val="00AF449E"/>
    <w:rsid w:val="00AF48D7"/>
    <w:rsid w:val="00AF4B37"/>
    <w:rsid w:val="00AF4DF0"/>
    <w:rsid w:val="00AF51C7"/>
    <w:rsid w:val="00AF585D"/>
    <w:rsid w:val="00AF5B51"/>
    <w:rsid w:val="00AF5DD3"/>
    <w:rsid w:val="00AF5E52"/>
    <w:rsid w:val="00AF5E6F"/>
    <w:rsid w:val="00AF5F43"/>
    <w:rsid w:val="00AF6853"/>
    <w:rsid w:val="00AF6B93"/>
    <w:rsid w:val="00AF6BED"/>
    <w:rsid w:val="00AF70E9"/>
    <w:rsid w:val="00AF71A7"/>
    <w:rsid w:val="00AF75B6"/>
    <w:rsid w:val="00AF78FA"/>
    <w:rsid w:val="00AF7A33"/>
    <w:rsid w:val="00AF7CBC"/>
    <w:rsid w:val="00B00204"/>
    <w:rsid w:val="00B005BF"/>
    <w:rsid w:val="00B00703"/>
    <w:rsid w:val="00B01308"/>
    <w:rsid w:val="00B0168E"/>
    <w:rsid w:val="00B017CE"/>
    <w:rsid w:val="00B01893"/>
    <w:rsid w:val="00B01D5E"/>
    <w:rsid w:val="00B02041"/>
    <w:rsid w:val="00B024F7"/>
    <w:rsid w:val="00B025D2"/>
    <w:rsid w:val="00B0270C"/>
    <w:rsid w:val="00B02B6F"/>
    <w:rsid w:val="00B02D82"/>
    <w:rsid w:val="00B03177"/>
    <w:rsid w:val="00B034D8"/>
    <w:rsid w:val="00B03649"/>
    <w:rsid w:val="00B0374B"/>
    <w:rsid w:val="00B03A2B"/>
    <w:rsid w:val="00B03CBF"/>
    <w:rsid w:val="00B0405F"/>
    <w:rsid w:val="00B04133"/>
    <w:rsid w:val="00B04E07"/>
    <w:rsid w:val="00B05091"/>
    <w:rsid w:val="00B05324"/>
    <w:rsid w:val="00B05369"/>
    <w:rsid w:val="00B053E7"/>
    <w:rsid w:val="00B0558D"/>
    <w:rsid w:val="00B058EF"/>
    <w:rsid w:val="00B059EA"/>
    <w:rsid w:val="00B05AF1"/>
    <w:rsid w:val="00B05D22"/>
    <w:rsid w:val="00B06121"/>
    <w:rsid w:val="00B06841"/>
    <w:rsid w:val="00B06884"/>
    <w:rsid w:val="00B06967"/>
    <w:rsid w:val="00B06C31"/>
    <w:rsid w:val="00B06DFD"/>
    <w:rsid w:val="00B06ED1"/>
    <w:rsid w:val="00B07056"/>
    <w:rsid w:val="00B07685"/>
    <w:rsid w:val="00B077F0"/>
    <w:rsid w:val="00B07CDC"/>
    <w:rsid w:val="00B07D98"/>
    <w:rsid w:val="00B1003B"/>
    <w:rsid w:val="00B10096"/>
    <w:rsid w:val="00B101ED"/>
    <w:rsid w:val="00B11A6E"/>
    <w:rsid w:val="00B11ABF"/>
    <w:rsid w:val="00B11E25"/>
    <w:rsid w:val="00B12557"/>
    <w:rsid w:val="00B125DC"/>
    <w:rsid w:val="00B12A5F"/>
    <w:rsid w:val="00B13478"/>
    <w:rsid w:val="00B138CE"/>
    <w:rsid w:val="00B1397B"/>
    <w:rsid w:val="00B13ABD"/>
    <w:rsid w:val="00B13B91"/>
    <w:rsid w:val="00B13C59"/>
    <w:rsid w:val="00B13D2B"/>
    <w:rsid w:val="00B140A5"/>
    <w:rsid w:val="00B14185"/>
    <w:rsid w:val="00B14194"/>
    <w:rsid w:val="00B14622"/>
    <w:rsid w:val="00B14DCC"/>
    <w:rsid w:val="00B15218"/>
    <w:rsid w:val="00B15727"/>
    <w:rsid w:val="00B157C1"/>
    <w:rsid w:val="00B1584E"/>
    <w:rsid w:val="00B1585C"/>
    <w:rsid w:val="00B158AB"/>
    <w:rsid w:val="00B159AB"/>
    <w:rsid w:val="00B15D67"/>
    <w:rsid w:val="00B16716"/>
    <w:rsid w:val="00B168C7"/>
    <w:rsid w:val="00B1695D"/>
    <w:rsid w:val="00B16DF7"/>
    <w:rsid w:val="00B16EB1"/>
    <w:rsid w:val="00B16EF2"/>
    <w:rsid w:val="00B16FDA"/>
    <w:rsid w:val="00B170A2"/>
    <w:rsid w:val="00B170A6"/>
    <w:rsid w:val="00B17304"/>
    <w:rsid w:val="00B17438"/>
    <w:rsid w:val="00B175F5"/>
    <w:rsid w:val="00B203C5"/>
    <w:rsid w:val="00B204ED"/>
    <w:rsid w:val="00B20BB3"/>
    <w:rsid w:val="00B210AA"/>
    <w:rsid w:val="00B211F9"/>
    <w:rsid w:val="00B21AB1"/>
    <w:rsid w:val="00B21EC4"/>
    <w:rsid w:val="00B22036"/>
    <w:rsid w:val="00B23036"/>
    <w:rsid w:val="00B230C6"/>
    <w:rsid w:val="00B23174"/>
    <w:rsid w:val="00B231B8"/>
    <w:rsid w:val="00B23245"/>
    <w:rsid w:val="00B23AB6"/>
    <w:rsid w:val="00B23D79"/>
    <w:rsid w:val="00B23E92"/>
    <w:rsid w:val="00B23ED6"/>
    <w:rsid w:val="00B23F33"/>
    <w:rsid w:val="00B23F63"/>
    <w:rsid w:val="00B24511"/>
    <w:rsid w:val="00B2459D"/>
    <w:rsid w:val="00B24E98"/>
    <w:rsid w:val="00B25170"/>
    <w:rsid w:val="00B25244"/>
    <w:rsid w:val="00B25409"/>
    <w:rsid w:val="00B2582E"/>
    <w:rsid w:val="00B25B42"/>
    <w:rsid w:val="00B25CA9"/>
    <w:rsid w:val="00B25DD1"/>
    <w:rsid w:val="00B260B0"/>
    <w:rsid w:val="00B262ED"/>
    <w:rsid w:val="00B262FE"/>
    <w:rsid w:val="00B26641"/>
    <w:rsid w:val="00B26A08"/>
    <w:rsid w:val="00B27100"/>
    <w:rsid w:val="00B271A9"/>
    <w:rsid w:val="00B274C6"/>
    <w:rsid w:val="00B2771E"/>
    <w:rsid w:val="00B27F36"/>
    <w:rsid w:val="00B27F86"/>
    <w:rsid w:val="00B3007B"/>
    <w:rsid w:val="00B30794"/>
    <w:rsid w:val="00B307AC"/>
    <w:rsid w:val="00B30971"/>
    <w:rsid w:val="00B30B5F"/>
    <w:rsid w:val="00B30BB7"/>
    <w:rsid w:val="00B30DD1"/>
    <w:rsid w:val="00B30EBB"/>
    <w:rsid w:val="00B3116D"/>
    <w:rsid w:val="00B31174"/>
    <w:rsid w:val="00B312A4"/>
    <w:rsid w:val="00B312D6"/>
    <w:rsid w:val="00B31541"/>
    <w:rsid w:val="00B31939"/>
    <w:rsid w:val="00B31AF8"/>
    <w:rsid w:val="00B32418"/>
    <w:rsid w:val="00B32558"/>
    <w:rsid w:val="00B3263F"/>
    <w:rsid w:val="00B32640"/>
    <w:rsid w:val="00B32B14"/>
    <w:rsid w:val="00B32DC1"/>
    <w:rsid w:val="00B32E14"/>
    <w:rsid w:val="00B32F34"/>
    <w:rsid w:val="00B32FCD"/>
    <w:rsid w:val="00B33090"/>
    <w:rsid w:val="00B3359B"/>
    <w:rsid w:val="00B33C44"/>
    <w:rsid w:val="00B34277"/>
    <w:rsid w:val="00B34460"/>
    <w:rsid w:val="00B346EB"/>
    <w:rsid w:val="00B3482C"/>
    <w:rsid w:val="00B34DC0"/>
    <w:rsid w:val="00B35264"/>
    <w:rsid w:val="00B353CB"/>
    <w:rsid w:val="00B356FB"/>
    <w:rsid w:val="00B35BB4"/>
    <w:rsid w:val="00B35D2C"/>
    <w:rsid w:val="00B36245"/>
    <w:rsid w:val="00B36248"/>
    <w:rsid w:val="00B36384"/>
    <w:rsid w:val="00B364F2"/>
    <w:rsid w:val="00B366BA"/>
    <w:rsid w:val="00B36C0B"/>
    <w:rsid w:val="00B36D06"/>
    <w:rsid w:val="00B37183"/>
    <w:rsid w:val="00B375A9"/>
    <w:rsid w:val="00B37F08"/>
    <w:rsid w:val="00B404A9"/>
    <w:rsid w:val="00B4056F"/>
    <w:rsid w:val="00B40718"/>
    <w:rsid w:val="00B40895"/>
    <w:rsid w:val="00B40B95"/>
    <w:rsid w:val="00B40E5A"/>
    <w:rsid w:val="00B410A5"/>
    <w:rsid w:val="00B41567"/>
    <w:rsid w:val="00B42238"/>
    <w:rsid w:val="00B422B2"/>
    <w:rsid w:val="00B423DE"/>
    <w:rsid w:val="00B42919"/>
    <w:rsid w:val="00B42920"/>
    <w:rsid w:val="00B42A45"/>
    <w:rsid w:val="00B42E27"/>
    <w:rsid w:val="00B435E7"/>
    <w:rsid w:val="00B4368A"/>
    <w:rsid w:val="00B4369B"/>
    <w:rsid w:val="00B437B7"/>
    <w:rsid w:val="00B4399A"/>
    <w:rsid w:val="00B4415D"/>
    <w:rsid w:val="00B44363"/>
    <w:rsid w:val="00B44721"/>
    <w:rsid w:val="00B4477C"/>
    <w:rsid w:val="00B44B3C"/>
    <w:rsid w:val="00B44E0B"/>
    <w:rsid w:val="00B44E1D"/>
    <w:rsid w:val="00B45201"/>
    <w:rsid w:val="00B45371"/>
    <w:rsid w:val="00B4572D"/>
    <w:rsid w:val="00B45735"/>
    <w:rsid w:val="00B458D8"/>
    <w:rsid w:val="00B45CC4"/>
    <w:rsid w:val="00B462FD"/>
    <w:rsid w:val="00B4631B"/>
    <w:rsid w:val="00B4694A"/>
    <w:rsid w:val="00B46A48"/>
    <w:rsid w:val="00B46EDA"/>
    <w:rsid w:val="00B473B4"/>
    <w:rsid w:val="00B4788C"/>
    <w:rsid w:val="00B47C6C"/>
    <w:rsid w:val="00B47C81"/>
    <w:rsid w:val="00B5008E"/>
    <w:rsid w:val="00B50198"/>
    <w:rsid w:val="00B50467"/>
    <w:rsid w:val="00B50E12"/>
    <w:rsid w:val="00B50F65"/>
    <w:rsid w:val="00B518FB"/>
    <w:rsid w:val="00B51A61"/>
    <w:rsid w:val="00B51B3D"/>
    <w:rsid w:val="00B51E5F"/>
    <w:rsid w:val="00B520B2"/>
    <w:rsid w:val="00B5238B"/>
    <w:rsid w:val="00B52618"/>
    <w:rsid w:val="00B52673"/>
    <w:rsid w:val="00B52C57"/>
    <w:rsid w:val="00B530B7"/>
    <w:rsid w:val="00B53133"/>
    <w:rsid w:val="00B5332D"/>
    <w:rsid w:val="00B534F1"/>
    <w:rsid w:val="00B5396C"/>
    <w:rsid w:val="00B53AC4"/>
    <w:rsid w:val="00B54097"/>
    <w:rsid w:val="00B541E3"/>
    <w:rsid w:val="00B5443D"/>
    <w:rsid w:val="00B54490"/>
    <w:rsid w:val="00B54B3A"/>
    <w:rsid w:val="00B54B71"/>
    <w:rsid w:val="00B556B6"/>
    <w:rsid w:val="00B557F5"/>
    <w:rsid w:val="00B5595D"/>
    <w:rsid w:val="00B55FD8"/>
    <w:rsid w:val="00B56337"/>
    <w:rsid w:val="00B56AE1"/>
    <w:rsid w:val="00B56DB2"/>
    <w:rsid w:val="00B573E8"/>
    <w:rsid w:val="00B5784E"/>
    <w:rsid w:val="00B5786A"/>
    <w:rsid w:val="00B578FC"/>
    <w:rsid w:val="00B57A5A"/>
    <w:rsid w:val="00B57C13"/>
    <w:rsid w:val="00B604F2"/>
    <w:rsid w:val="00B605A4"/>
    <w:rsid w:val="00B6161C"/>
    <w:rsid w:val="00B6170B"/>
    <w:rsid w:val="00B618E6"/>
    <w:rsid w:val="00B61A26"/>
    <w:rsid w:val="00B61BFB"/>
    <w:rsid w:val="00B61E11"/>
    <w:rsid w:val="00B61E98"/>
    <w:rsid w:val="00B62709"/>
    <w:rsid w:val="00B6271F"/>
    <w:rsid w:val="00B62A41"/>
    <w:rsid w:val="00B62C90"/>
    <w:rsid w:val="00B62E3C"/>
    <w:rsid w:val="00B62F45"/>
    <w:rsid w:val="00B6310F"/>
    <w:rsid w:val="00B63528"/>
    <w:rsid w:val="00B63C70"/>
    <w:rsid w:val="00B63DB2"/>
    <w:rsid w:val="00B63DF6"/>
    <w:rsid w:val="00B63FC5"/>
    <w:rsid w:val="00B643B0"/>
    <w:rsid w:val="00B64534"/>
    <w:rsid w:val="00B64A73"/>
    <w:rsid w:val="00B64CDC"/>
    <w:rsid w:val="00B65052"/>
    <w:rsid w:val="00B65408"/>
    <w:rsid w:val="00B65907"/>
    <w:rsid w:val="00B65A4E"/>
    <w:rsid w:val="00B65CCA"/>
    <w:rsid w:val="00B6626F"/>
    <w:rsid w:val="00B66630"/>
    <w:rsid w:val="00B66C79"/>
    <w:rsid w:val="00B66F95"/>
    <w:rsid w:val="00B67046"/>
    <w:rsid w:val="00B670AE"/>
    <w:rsid w:val="00B67291"/>
    <w:rsid w:val="00B6754E"/>
    <w:rsid w:val="00B677F4"/>
    <w:rsid w:val="00B67DCF"/>
    <w:rsid w:val="00B67E44"/>
    <w:rsid w:val="00B67F15"/>
    <w:rsid w:val="00B7009F"/>
    <w:rsid w:val="00B700B3"/>
    <w:rsid w:val="00B705FF"/>
    <w:rsid w:val="00B70C6F"/>
    <w:rsid w:val="00B70F19"/>
    <w:rsid w:val="00B71054"/>
    <w:rsid w:val="00B71324"/>
    <w:rsid w:val="00B7181A"/>
    <w:rsid w:val="00B71895"/>
    <w:rsid w:val="00B71B77"/>
    <w:rsid w:val="00B71C65"/>
    <w:rsid w:val="00B71E5D"/>
    <w:rsid w:val="00B71E6F"/>
    <w:rsid w:val="00B72352"/>
    <w:rsid w:val="00B7243E"/>
    <w:rsid w:val="00B724BE"/>
    <w:rsid w:val="00B72766"/>
    <w:rsid w:val="00B7288D"/>
    <w:rsid w:val="00B72900"/>
    <w:rsid w:val="00B734C6"/>
    <w:rsid w:val="00B73625"/>
    <w:rsid w:val="00B73ACA"/>
    <w:rsid w:val="00B73B4D"/>
    <w:rsid w:val="00B73EF6"/>
    <w:rsid w:val="00B74143"/>
    <w:rsid w:val="00B74342"/>
    <w:rsid w:val="00B744C8"/>
    <w:rsid w:val="00B744F3"/>
    <w:rsid w:val="00B74505"/>
    <w:rsid w:val="00B74749"/>
    <w:rsid w:val="00B751DE"/>
    <w:rsid w:val="00B7547F"/>
    <w:rsid w:val="00B76750"/>
    <w:rsid w:val="00B76C3A"/>
    <w:rsid w:val="00B76DED"/>
    <w:rsid w:val="00B770C1"/>
    <w:rsid w:val="00B80252"/>
    <w:rsid w:val="00B80634"/>
    <w:rsid w:val="00B807FD"/>
    <w:rsid w:val="00B8085C"/>
    <w:rsid w:val="00B80C90"/>
    <w:rsid w:val="00B80CD2"/>
    <w:rsid w:val="00B811F4"/>
    <w:rsid w:val="00B8139E"/>
    <w:rsid w:val="00B8152A"/>
    <w:rsid w:val="00B81568"/>
    <w:rsid w:val="00B81ACC"/>
    <w:rsid w:val="00B81B67"/>
    <w:rsid w:val="00B81E05"/>
    <w:rsid w:val="00B82130"/>
    <w:rsid w:val="00B82205"/>
    <w:rsid w:val="00B822AF"/>
    <w:rsid w:val="00B8258E"/>
    <w:rsid w:val="00B827B2"/>
    <w:rsid w:val="00B827D7"/>
    <w:rsid w:val="00B82841"/>
    <w:rsid w:val="00B82C21"/>
    <w:rsid w:val="00B82C5B"/>
    <w:rsid w:val="00B82F29"/>
    <w:rsid w:val="00B82FB5"/>
    <w:rsid w:val="00B8345D"/>
    <w:rsid w:val="00B83657"/>
    <w:rsid w:val="00B836E1"/>
    <w:rsid w:val="00B845EC"/>
    <w:rsid w:val="00B84DC0"/>
    <w:rsid w:val="00B8534D"/>
    <w:rsid w:val="00B8553D"/>
    <w:rsid w:val="00B85618"/>
    <w:rsid w:val="00B8565D"/>
    <w:rsid w:val="00B85A38"/>
    <w:rsid w:val="00B85C2B"/>
    <w:rsid w:val="00B8641A"/>
    <w:rsid w:val="00B8680A"/>
    <w:rsid w:val="00B868F7"/>
    <w:rsid w:val="00B86CF4"/>
    <w:rsid w:val="00B86EA9"/>
    <w:rsid w:val="00B86EAC"/>
    <w:rsid w:val="00B8737E"/>
    <w:rsid w:val="00B875B0"/>
    <w:rsid w:val="00B87726"/>
    <w:rsid w:val="00B879AE"/>
    <w:rsid w:val="00B87D3C"/>
    <w:rsid w:val="00B903C3"/>
    <w:rsid w:val="00B90545"/>
    <w:rsid w:val="00B90649"/>
    <w:rsid w:val="00B906C9"/>
    <w:rsid w:val="00B90713"/>
    <w:rsid w:val="00B9077B"/>
    <w:rsid w:val="00B908B2"/>
    <w:rsid w:val="00B90950"/>
    <w:rsid w:val="00B90C28"/>
    <w:rsid w:val="00B9143A"/>
    <w:rsid w:val="00B9165B"/>
    <w:rsid w:val="00B918C9"/>
    <w:rsid w:val="00B91E8A"/>
    <w:rsid w:val="00B92ECB"/>
    <w:rsid w:val="00B92EF8"/>
    <w:rsid w:val="00B92F09"/>
    <w:rsid w:val="00B93C35"/>
    <w:rsid w:val="00B942CD"/>
    <w:rsid w:val="00B946C8"/>
    <w:rsid w:val="00B94891"/>
    <w:rsid w:val="00B94C3A"/>
    <w:rsid w:val="00B94EA8"/>
    <w:rsid w:val="00B950F1"/>
    <w:rsid w:val="00B952EB"/>
    <w:rsid w:val="00B955F2"/>
    <w:rsid w:val="00B95982"/>
    <w:rsid w:val="00B959EA"/>
    <w:rsid w:val="00B95B48"/>
    <w:rsid w:val="00B961F2"/>
    <w:rsid w:val="00B96310"/>
    <w:rsid w:val="00B963F8"/>
    <w:rsid w:val="00B966E7"/>
    <w:rsid w:val="00B968F1"/>
    <w:rsid w:val="00B96942"/>
    <w:rsid w:val="00B96B78"/>
    <w:rsid w:val="00B96D19"/>
    <w:rsid w:val="00B96F64"/>
    <w:rsid w:val="00B96FC1"/>
    <w:rsid w:val="00B97060"/>
    <w:rsid w:val="00B97109"/>
    <w:rsid w:val="00B97254"/>
    <w:rsid w:val="00B97486"/>
    <w:rsid w:val="00B976E0"/>
    <w:rsid w:val="00BA0289"/>
    <w:rsid w:val="00BA02EB"/>
    <w:rsid w:val="00BA0E9B"/>
    <w:rsid w:val="00BA1012"/>
    <w:rsid w:val="00BA1B09"/>
    <w:rsid w:val="00BA1EEA"/>
    <w:rsid w:val="00BA2841"/>
    <w:rsid w:val="00BA292E"/>
    <w:rsid w:val="00BA2945"/>
    <w:rsid w:val="00BA2DEC"/>
    <w:rsid w:val="00BA319F"/>
    <w:rsid w:val="00BA36C2"/>
    <w:rsid w:val="00BA38F4"/>
    <w:rsid w:val="00BA3912"/>
    <w:rsid w:val="00BA39F4"/>
    <w:rsid w:val="00BA3C0B"/>
    <w:rsid w:val="00BA3D47"/>
    <w:rsid w:val="00BA4405"/>
    <w:rsid w:val="00BA440C"/>
    <w:rsid w:val="00BA4669"/>
    <w:rsid w:val="00BA471D"/>
    <w:rsid w:val="00BA4B26"/>
    <w:rsid w:val="00BA51B1"/>
    <w:rsid w:val="00BA5BAF"/>
    <w:rsid w:val="00BA5D4B"/>
    <w:rsid w:val="00BA5F0F"/>
    <w:rsid w:val="00BA5FC8"/>
    <w:rsid w:val="00BA6548"/>
    <w:rsid w:val="00BA6609"/>
    <w:rsid w:val="00BA6772"/>
    <w:rsid w:val="00BA6D33"/>
    <w:rsid w:val="00BA6E2C"/>
    <w:rsid w:val="00BA6F73"/>
    <w:rsid w:val="00BA7484"/>
    <w:rsid w:val="00BA7C29"/>
    <w:rsid w:val="00BA7C45"/>
    <w:rsid w:val="00BA7CCE"/>
    <w:rsid w:val="00BA7E15"/>
    <w:rsid w:val="00BB0E1C"/>
    <w:rsid w:val="00BB0E39"/>
    <w:rsid w:val="00BB1369"/>
    <w:rsid w:val="00BB136A"/>
    <w:rsid w:val="00BB163C"/>
    <w:rsid w:val="00BB1829"/>
    <w:rsid w:val="00BB1C95"/>
    <w:rsid w:val="00BB1E22"/>
    <w:rsid w:val="00BB1E59"/>
    <w:rsid w:val="00BB2162"/>
    <w:rsid w:val="00BB2436"/>
    <w:rsid w:val="00BB2594"/>
    <w:rsid w:val="00BB2803"/>
    <w:rsid w:val="00BB2B62"/>
    <w:rsid w:val="00BB2B70"/>
    <w:rsid w:val="00BB2C15"/>
    <w:rsid w:val="00BB36C3"/>
    <w:rsid w:val="00BB371C"/>
    <w:rsid w:val="00BB3864"/>
    <w:rsid w:val="00BB3BA7"/>
    <w:rsid w:val="00BB3C67"/>
    <w:rsid w:val="00BB3C94"/>
    <w:rsid w:val="00BB3E15"/>
    <w:rsid w:val="00BB3FE2"/>
    <w:rsid w:val="00BB4010"/>
    <w:rsid w:val="00BB40D9"/>
    <w:rsid w:val="00BB419E"/>
    <w:rsid w:val="00BB45D0"/>
    <w:rsid w:val="00BB477D"/>
    <w:rsid w:val="00BB47CC"/>
    <w:rsid w:val="00BB48E8"/>
    <w:rsid w:val="00BB4A91"/>
    <w:rsid w:val="00BB4CCE"/>
    <w:rsid w:val="00BB4D82"/>
    <w:rsid w:val="00BB53D3"/>
    <w:rsid w:val="00BB5440"/>
    <w:rsid w:val="00BB5555"/>
    <w:rsid w:val="00BB56AB"/>
    <w:rsid w:val="00BB58B1"/>
    <w:rsid w:val="00BB5E86"/>
    <w:rsid w:val="00BB62C7"/>
    <w:rsid w:val="00BB67E8"/>
    <w:rsid w:val="00BB68F4"/>
    <w:rsid w:val="00BB6C0E"/>
    <w:rsid w:val="00BB6FDF"/>
    <w:rsid w:val="00BB7344"/>
    <w:rsid w:val="00BB7986"/>
    <w:rsid w:val="00BC0362"/>
    <w:rsid w:val="00BC0371"/>
    <w:rsid w:val="00BC0E11"/>
    <w:rsid w:val="00BC1C01"/>
    <w:rsid w:val="00BC1E2C"/>
    <w:rsid w:val="00BC1F87"/>
    <w:rsid w:val="00BC2C6A"/>
    <w:rsid w:val="00BC3222"/>
    <w:rsid w:val="00BC3A17"/>
    <w:rsid w:val="00BC3A97"/>
    <w:rsid w:val="00BC3BE6"/>
    <w:rsid w:val="00BC3E40"/>
    <w:rsid w:val="00BC4752"/>
    <w:rsid w:val="00BC4E0D"/>
    <w:rsid w:val="00BC4E11"/>
    <w:rsid w:val="00BC50F5"/>
    <w:rsid w:val="00BC55C6"/>
    <w:rsid w:val="00BC5941"/>
    <w:rsid w:val="00BC5ADC"/>
    <w:rsid w:val="00BC5F2C"/>
    <w:rsid w:val="00BC5FF9"/>
    <w:rsid w:val="00BC6989"/>
    <w:rsid w:val="00BC6ADE"/>
    <w:rsid w:val="00BC6E64"/>
    <w:rsid w:val="00BC713E"/>
    <w:rsid w:val="00BC78C7"/>
    <w:rsid w:val="00BC79C7"/>
    <w:rsid w:val="00BC7CB8"/>
    <w:rsid w:val="00BD0133"/>
    <w:rsid w:val="00BD09F0"/>
    <w:rsid w:val="00BD0B65"/>
    <w:rsid w:val="00BD0C99"/>
    <w:rsid w:val="00BD0E03"/>
    <w:rsid w:val="00BD128D"/>
    <w:rsid w:val="00BD175F"/>
    <w:rsid w:val="00BD1B2C"/>
    <w:rsid w:val="00BD1BDF"/>
    <w:rsid w:val="00BD1CB9"/>
    <w:rsid w:val="00BD1D08"/>
    <w:rsid w:val="00BD202F"/>
    <w:rsid w:val="00BD22BA"/>
    <w:rsid w:val="00BD24EA"/>
    <w:rsid w:val="00BD30B4"/>
    <w:rsid w:val="00BD331A"/>
    <w:rsid w:val="00BD35B2"/>
    <w:rsid w:val="00BD3855"/>
    <w:rsid w:val="00BD3E0D"/>
    <w:rsid w:val="00BD3EB4"/>
    <w:rsid w:val="00BD405C"/>
    <w:rsid w:val="00BD428A"/>
    <w:rsid w:val="00BD4409"/>
    <w:rsid w:val="00BD4991"/>
    <w:rsid w:val="00BD49AC"/>
    <w:rsid w:val="00BD49B2"/>
    <w:rsid w:val="00BD4BA9"/>
    <w:rsid w:val="00BD4C55"/>
    <w:rsid w:val="00BD4D4B"/>
    <w:rsid w:val="00BD51D2"/>
    <w:rsid w:val="00BD525E"/>
    <w:rsid w:val="00BD54E8"/>
    <w:rsid w:val="00BD570D"/>
    <w:rsid w:val="00BD5A77"/>
    <w:rsid w:val="00BD5E8B"/>
    <w:rsid w:val="00BD5FC1"/>
    <w:rsid w:val="00BD62B3"/>
    <w:rsid w:val="00BD68B3"/>
    <w:rsid w:val="00BD6993"/>
    <w:rsid w:val="00BD69D9"/>
    <w:rsid w:val="00BD6B12"/>
    <w:rsid w:val="00BD70D3"/>
    <w:rsid w:val="00BD7A5C"/>
    <w:rsid w:val="00BD7D6C"/>
    <w:rsid w:val="00BD7EDD"/>
    <w:rsid w:val="00BD7FC1"/>
    <w:rsid w:val="00BE0683"/>
    <w:rsid w:val="00BE0718"/>
    <w:rsid w:val="00BE0773"/>
    <w:rsid w:val="00BE0916"/>
    <w:rsid w:val="00BE0EAE"/>
    <w:rsid w:val="00BE1492"/>
    <w:rsid w:val="00BE150F"/>
    <w:rsid w:val="00BE1549"/>
    <w:rsid w:val="00BE1555"/>
    <w:rsid w:val="00BE1A81"/>
    <w:rsid w:val="00BE1EB6"/>
    <w:rsid w:val="00BE2368"/>
    <w:rsid w:val="00BE2B0A"/>
    <w:rsid w:val="00BE2BCF"/>
    <w:rsid w:val="00BE2FC3"/>
    <w:rsid w:val="00BE3B8D"/>
    <w:rsid w:val="00BE40CC"/>
    <w:rsid w:val="00BE42FD"/>
    <w:rsid w:val="00BE43CE"/>
    <w:rsid w:val="00BE444D"/>
    <w:rsid w:val="00BE46B3"/>
    <w:rsid w:val="00BE48E3"/>
    <w:rsid w:val="00BE4F53"/>
    <w:rsid w:val="00BE5041"/>
    <w:rsid w:val="00BE5591"/>
    <w:rsid w:val="00BE5874"/>
    <w:rsid w:val="00BE5D59"/>
    <w:rsid w:val="00BE5E5E"/>
    <w:rsid w:val="00BE705A"/>
    <w:rsid w:val="00BE751A"/>
    <w:rsid w:val="00BE7811"/>
    <w:rsid w:val="00BE7BA7"/>
    <w:rsid w:val="00BF0267"/>
    <w:rsid w:val="00BF02D6"/>
    <w:rsid w:val="00BF036E"/>
    <w:rsid w:val="00BF06F7"/>
    <w:rsid w:val="00BF0D78"/>
    <w:rsid w:val="00BF1633"/>
    <w:rsid w:val="00BF1AB2"/>
    <w:rsid w:val="00BF1C7E"/>
    <w:rsid w:val="00BF1DDC"/>
    <w:rsid w:val="00BF1FF5"/>
    <w:rsid w:val="00BF2433"/>
    <w:rsid w:val="00BF2847"/>
    <w:rsid w:val="00BF2890"/>
    <w:rsid w:val="00BF3499"/>
    <w:rsid w:val="00BF354B"/>
    <w:rsid w:val="00BF3902"/>
    <w:rsid w:val="00BF4335"/>
    <w:rsid w:val="00BF4534"/>
    <w:rsid w:val="00BF4716"/>
    <w:rsid w:val="00BF49D3"/>
    <w:rsid w:val="00BF4C67"/>
    <w:rsid w:val="00BF4DC4"/>
    <w:rsid w:val="00BF511D"/>
    <w:rsid w:val="00BF52ED"/>
    <w:rsid w:val="00BF56B5"/>
    <w:rsid w:val="00BF5968"/>
    <w:rsid w:val="00BF5A56"/>
    <w:rsid w:val="00BF5B69"/>
    <w:rsid w:val="00BF5C36"/>
    <w:rsid w:val="00BF5CF8"/>
    <w:rsid w:val="00BF5FBD"/>
    <w:rsid w:val="00BF6333"/>
    <w:rsid w:val="00BF6504"/>
    <w:rsid w:val="00BF676A"/>
    <w:rsid w:val="00BF6A61"/>
    <w:rsid w:val="00BF6C6B"/>
    <w:rsid w:val="00BF6D05"/>
    <w:rsid w:val="00BF735E"/>
    <w:rsid w:val="00BF73D0"/>
    <w:rsid w:val="00C00424"/>
    <w:rsid w:val="00C006EE"/>
    <w:rsid w:val="00C00733"/>
    <w:rsid w:val="00C008EE"/>
    <w:rsid w:val="00C00D13"/>
    <w:rsid w:val="00C00E56"/>
    <w:rsid w:val="00C016C5"/>
    <w:rsid w:val="00C01775"/>
    <w:rsid w:val="00C01B70"/>
    <w:rsid w:val="00C01D91"/>
    <w:rsid w:val="00C01EC5"/>
    <w:rsid w:val="00C0223C"/>
    <w:rsid w:val="00C02678"/>
    <w:rsid w:val="00C02B47"/>
    <w:rsid w:val="00C02CCD"/>
    <w:rsid w:val="00C02CE2"/>
    <w:rsid w:val="00C03A4A"/>
    <w:rsid w:val="00C03D0F"/>
    <w:rsid w:val="00C03DE9"/>
    <w:rsid w:val="00C03F0C"/>
    <w:rsid w:val="00C04470"/>
    <w:rsid w:val="00C044FB"/>
    <w:rsid w:val="00C04760"/>
    <w:rsid w:val="00C047CC"/>
    <w:rsid w:val="00C048C0"/>
    <w:rsid w:val="00C04DFC"/>
    <w:rsid w:val="00C05566"/>
    <w:rsid w:val="00C0577E"/>
    <w:rsid w:val="00C057F7"/>
    <w:rsid w:val="00C05C5A"/>
    <w:rsid w:val="00C05CC6"/>
    <w:rsid w:val="00C0615A"/>
    <w:rsid w:val="00C0657E"/>
    <w:rsid w:val="00C06702"/>
    <w:rsid w:val="00C06952"/>
    <w:rsid w:val="00C06A5C"/>
    <w:rsid w:val="00C06F89"/>
    <w:rsid w:val="00C07993"/>
    <w:rsid w:val="00C079C5"/>
    <w:rsid w:val="00C07C64"/>
    <w:rsid w:val="00C07E40"/>
    <w:rsid w:val="00C1001C"/>
    <w:rsid w:val="00C10091"/>
    <w:rsid w:val="00C10103"/>
    <w:rsid w:val="00C1026E"/>
    <w:rsid w:val="00C1051B"/>
    <w:rsid w:val="00C10C6F"/>
    <w:rsid w:val="00C10F79"/>
    <w:rsid w:val="00C1124D"/>
    <w:rsid w:val="00C1134E"/>
    <w:rsid w:val="00C11764"/>
    <w:rsid w:val="00C117ED"/>
    <w:rsid w:val="00C11F1E"/>
    <w:rsid w:val="00C120B2"/>
    <w:rsid w:val="00C12722"/>
    <w:rsid w:val="00C12D16"/>
    <w:rsid w:val="00C12F9B"/>
    <w:rsid w:val="00C13589"/>
    <w:rsid w:val="00C13EF4"/>
    <w:rsid w:val="00C14051"/>
    <w:rsid w:val="00C147EE"/>
    <w:rsid w:val="00C14D00"/>
    <w:rsid w:val="00C14F15"/>
    <w:rsid w:val="00C1514B"/>
    <w:rsid w:val="00C15639"/>
    <w:rsid w:val="00C1599A"/>
    <w:rsid w:val="00C15E65"/>
    <w:rsid w:val="00C162F6"/>
    <w:rsid w:val="00C1637D"/>
    <w:rsid w:val="00C1641C"/>
    <w:rsid w:val="00C16DE3"/>
    <w:rsid w:val="00C17115"/>
    <w:rsid w:val="00C1756E"/>
    <w:rsid w:val="00C17D74"/>
    <w:rsid w:val="00C17DB9"/>
    <w:rsid w:val="00C17F57"/>
    <w:rsid w:val="00C20409"/>
    <w:rsid w:val="00C204CC"/>
    <w:rsid w:val="00C2053B"/>
    <w:rsid w:val="00C20583"/>
    <w:rsid w:val="00C20B98"/>
    <w:rsid w:val="00C211FC"/>
    <w:rsid w:val="00C21462"/>
    <w:rsid w:val="00C21897"/>
    <w:rsid w:val="00C218F7"/>
    <w:rsid w:val="00C21BD0"/>
    <w:rsid w:val="00C21EA1"/>
    <w:rsid w:val="00C228D9"/>
    <w:rsid w:val="00C22DED"/>
    <w:rsid w:val="00C22FD2"/>
    <w:rsid w:val="00C231AF"/>
    <w:rsid w:val="00C237A7"/>
    <w:rsid w:val="00C23ADE"/>
    <w:rsid w:val="00C23DD8"/>
    <w:rsid w:val="00C24856"/>
    <w:rsid w:val="00C24B01"/>
    <w:rsid w:val="00C24E58"/>
    <w:rsid w:val="00C251C6"/>
    <w:rsid w:val="00C25439"/>
    <w:rsid w:val="00C2555C"/>
    <w:rsid w:val="00C259E5"/>
    <w:rsid w:val="00C25A46"/>
    <w:rsid w:val="00C25BEE"/>
    <w:rsid w:val="00C25C21"/>
    <w:rsid w:val="00C26DF6"/>
    <w:rsid w:val="00C26EB8"/>
    <w:rsid w:val="00C27445"/>
    <w:rsid w:val="00C274DA"/>
    <w:rsid w:val="00C2790E"/>
    <w:rsid w:val="00C27A58"/>
    <w:rsid w:val="00C27EE3"/>
    <w:rsid w:val="00C302C3"/>
    <w:rsid w:val="00C303F0"/>
    <w:rsid w:val="00C30474"/>
    <w:rsid w:val="00C3070F"/>
    <w:rsid w:val="00C308A0"/>
    <w:rsid w:val="00C312F2"/>
    <w:rsid w:val="00C31329"/>
    <w:rsid w:val="00C31654"/>
    <w:rsid w:val="00C31714"/>
    <w:rsid w:val="00C31766"/>
    <w:rsid w:val="00C31A23"/>
    <w:rsid w:val="00C31A41"/>
    <w:rsid w:val="00C31DAC"/>
    <w:rsid w:val="00C31DB7"/>
    <w:rsid w:val="00C320C1"/>
    <w:rsid w:val="00C3222A"/>
    <w:rsid w:val="00C326D5"/>
    <w:rsid w:val="00C32E38"/>
    <w:rsid w:val="00C3325F"/>
    <w:rsid w:val="00C3341F"/>
    <w:rsid w:val="00C339E8"/>
    <w:rsid w:val="00C339EB"/>
    <w:rsid w:val="00C33AA2"/>
    <w:rsid w:val="00C33F60"/>
    <w:rsid w:val="00C33F68"/>
    <w:rsid w:val="00C343F9"/>
    <w:rsid w:val="00C353E3"/>
    <w:rsid w:val="00C357E1"/>
    <w:rsid w:val="00C3588D"/>
    <w:rsid w:val="00C35915"/>
    <w:rsid w:val="00C35A70"/>
    <w:rsid w:val="00C35D12"/>
    <w:rsid w:val="00C364F1"/>
    <w:rsid w:val="00C365A9"/>
    <w:rsid w:val="00C3668C"/>
    <w:rsid w:val="00C36721"/>
    <w:rsid w:val="00C36F3A"/>
    <w:rsid w:val="00C36FFC"/>
    <w:rsid w:val="00C3709C"/>
    <w:rsid w:val="00C3735A"/>
    <w:rsid w:val="00C377C5"/>
    <w:rsid w:val="00C37E1D"/>
    <w:rsid w:val="00C40585"/>
    <w:rsid w:val="00C40909"/>
    <w:rsid w:val="00C40962"/>
    <w:rsid w:val="00C40FC3"/>
    <w:rsid w:val="00C412FB"/>
    <w:rsid w:val="00C413FD"/>
    <w:rsid w:val="00C415C6"/>
    <w:rsid w:val="00C41900"/>
    <w:rsid w:val="00C41E26"/>
    <w:rsid w:val="00C41F79"/>
    <w:rsid w:val="00C42343"/>
    <w:rsid w:val="00C42AA1"/>
    <w:rsid w:val="00C42D6E"/>
    <w:rsid w:val="00C43838"/>
    <w:rsid w:val="00C43A3E"/>
    <w:rsid w:val="00C43AB6"/>
    <w:rsid w:val="00C43B3C"/>
    <w:rsid w:val="00C43EB9"/>
    <w:rsid w:val="00C43F4E"/>
    <w:rsid w:val="00C446A1"/>
    <w:rsid w:val="00C44780"/>
    <w:rsid w:val="00C447F1"/>
    <w:rsid w:val="00C44804"/>
    <w:rsid w:val="00C44847"/>
    <w:rsid w:val="00C44886"/>
    <w:rsid w:val="00C452A0"/>
    <w:rsid w:val="00C45440"/>
    <w:rsid w:val="00C45931"/>
    <w:rsid w:val="00C45F46"/>
    <w:rsid w:val="00C4684C"/>
    <w:rsid w:val="00C46BDF"/>
    <w:rsid w:val="00C46DA3"/>
    <w:rsid w:val="00C46DF6"/>
    <w:rsid w:val="00C470FE"/>
    <w:rsid w:val="00C473AC"/>
    <w:rsid w:val="00C47663"/>
    <w:rsid w:val="00C47B0F"/>
    <w:rsid w:val="00C47B19"/>
    <w:rsid w:val="00C47DF0"/>
    <w:rsid w:val="00C50E43"/>
    <w:rsid w:val="00C50FDC"/>
    <w:rsid w:val="00C515FA"/>
    <w:rsid w:val="00C51630"/>
    <w:rsid w:val="00C51942"/>
    <w:rsid w:val="00C525D6"/>
    <w:rsid w:val="00C52706"/>
    <w:rsid w:val="00C52B6E"/>
    <w:rsid w:val="00C52C4B"/>
    <w:rsid w:val="00C530D2"/>
    <w:rsid w:val="00C53117"/>
    <w:rsid w:val="00C535DB"/>
    <w:rsid w:val="00C53910"/>
    <w:rsid w:val="00C540EC"/>
    <w:rsid w:val="00C5447F"/>
    <w:rsid w:val="00C54758"/>
    <w:rsid w:val="00C54794"/>
    <w:rsid w:val="00C547C0"/>
    <w:rsid w:val="00C54AC3"/>
    <w:rsid w:val="00C54E2E"/>
    <w:rsid w:val="00C54F63"/>
    <w:rsid w:val="00C54FA0"/>
    <w:rsid w:val="00C54FF1"/>
    <w:rsid w:val="00C55034"/>
    <w:rsid w:val="00C5504F"/>
    <w:rsid w:val="00C55080"/>
    <w:rsid w:val="00C5514C"/>
    <w:rsid w:val="00C55792"/>
    <w:rsid w:val="00C557B9"/>
    <w:rsid w:val="00C55EE7"/>
    <w:rsid w:val="00C56798"/>
    <w:rsid w:val="00C569FE"/>
    <w:rsid w:val="00C56CE6"/>
    <w:rsid w:val="00C56DA6"/>
    <w:rsid w:val="00C56F30"/>
    <w:rsid w:val="00C578E3"/>
    <w:rsid w:val="00C57C8C"/>
    <w:rsid w:val="00C57D6A"/>
    <w:rsid w:val="00C57DFB"/>
    <w:rsid w:val="00C57E61"/>
    <w:rsid w:val="00C57F61"/>
    <w:rsid w:val="00C57FC8"/>
    <w:rsid w:val="00C604F2"/>
    <w:rsid w:val="00C6052F"/>
    <w:rsid w:val="00C606DF"/>
    <w:rsid w:val="00C60893"/>
    <w:rsid w:val="00C60FC3"/>
    <w:rsid w:val="00C6100B"/>
    <w:rsid w:val="00C610F5"/>
    <w:rsid w:val="00C613FE"/>
    <w:rsid w:val="00C6170F"/>
    <w:rsid w:val="00C6177F"/>
    <w:rsid w:val="00C61855"/>
    <w:rsid w:val="00C62117"/>
    <w:rsid w:val="00C622AC"/>
    <w:rsid w:val="00C622D4"/>
    <w:rsid w:val="00C6292B"/>
    <w:rsid w:val="00C62C51"/>
    <w:rsid w:val="00C63119"/>
    <w:rsid w:val="00C6331E"/>
    <w:rsid w:val="00C63652"/>
    <w:rsid w:val="00C63B73"/>
    <w:rsid w:val="00C6438E"/>
    <w:rsid w:val="00C65069"/>
    <w:rsid w:val="00C650DB"/>
    <w:rsid w:val="00C6514F"/>
    <w:rsid w:val="00C65EE9"/>
    <w:rsid w:val="00C661F9"/>
    <w:rsid w:val="00C662BC"/>
    <w:rsid w:val="00C66320"/>
    <w:rsid w:val="00C666F5"/>
    <w:rsid w:val="00C66796"/>
    <w:rsid w:val="00C668A3"/>
    <w:rsid w:val="00C66968"/>
    <w:rsid w:val="00C66AA6"/>
    <w:rsid w:val="00C67143"/>
    <w:rsid w:val="00C673EC"/>
    <w:rsid w:val="00C67679"/>
    <w:rsid w:val="00C67A78"/>
    <w:rsid w:val="00C67C9C"/>
    <w:rsid w:val="00C70162"/>
    <w:rsid w:val="00C7035C"/>
    <w:rsid w:val="00C707D4"/>
    <w:rsid w:val="00C70BA4"/>
    <w:rsid w:val="00C70FED"/>
    <w:rsid w:val="00C70FF7"/>
    <w:rsid w:val="00C713DF"/>
    <w:rsid w:val="00C714E1"/>
    <w:rsid w:val="00C715CA"/>
    <w:rsid w:val="00C71643"/>
    <w:rsid w:val="00C71863"/>
    <w:rsid w:val="00C718B4"/>
    <w:rsid w:val="00C71B6A"/>
    <w:rsid w:val="00C71CB2"/>
    <w:rsid w:val="00C71CFE"/>
    <w:rsid w:val="00C71EDE"/>
    <w:rsid w:val="00C71F71"/>
    <w:rsid w:val="00C7204B"/>
    <w:rsid w:val="00C72168"/>
    <w:rsid w:val="00C721BE"/>
    <w:rsid w:val="00C72963"/>
    <w:rsid w:val="00C72FFB"/>
    <w:rsid w:val="00C73346"/>
    <w:rsid w:val="00C73358"/>
    <w:rsid w:val="00C733E2"/>
    <w:rsid w:val="00C73566"/>
    <w:rsid w:val="00C73D6C"/>
    <w:rsid w:val="00C73E5D"/>
    <w:rsid w:val="00C73E88"/>
    <w:rsid w:val="00C7404E"/>
    <w:rsid w:val="00C74168"/>
    <w:rsid w:val="00C74242"/>
    <w:rsid w:val="00C74428"/>
    <w:rsid w:val="00C74899"/>
    <w:rsid w:val="00C7499F"/>
    <w:rsid w:val="00C749E0"/>
    <w:rsid w:val="00C74AFB"/>
    <w:rsid w:val="00C74BAC"/>
    <w:rsid w:val="00C750CB"/>
    <w:rsid w:val="00C754D4"/>
    <w:rsid w:val="00C7567F"/>
    <w:rsid w:val="00C75813"/>
    <w:rsid w:val="00C75A02"/>
    <w:rsid w:val="00C75A88"/>
    <w:rsid w:val="00C75D3C"/>
    <w:rsid w:val="00C764E8"/>
    <w:rsid w:val="00C767D6"/>
    <w:rsid w:val="00C7691C"/>
    <w:rsid w:val="00C76AC3"/>
    <w:rsid w:val="00C777CC"/>
    <w:rsid w:val="00C77913"/>
    <w:rsid w:val="00C7795A"/>
    <w:rsid w:val="00C77F0C"/>
    <w:rsid w:val="00C802A8"/>
    <w:rsid w:val="00C80BCE"/>
    <w:rsid w:val="00C80DF7"/>
    <w:rsid w:val="00C80F2D"/>
    <w:rsid w:val="00C80FBD"/>
    <w:rsid w:val="00C8134E"/>
    <w:rsid w:val="00C81A33"/>
    <w:rsid w:val="00C81E63"/>
    <w:rsid w:val="00C825A5"/>
    <w:rsid w:val="00C8271B"/>
    <w:rsid w:val="00C82C1D"/>
    <w:rsid w:val="00C82DA3"/>
    <w:rsid w:val="00C831B3"/>
    <w:rsid w:val="00C8336F"/>
    <w:rsid w:val="00C83380"/>
    <w:rsid w:val="00C835E1"/>
    <w:rsid w:val="00C8363E"/>
    <w:rsid w:val="00C83D7B"/>
    <w:rsid w:val="00C841CC"/>
    <w:rsid w:val="00C8476A"/>
    <w:rsid w:val="00C84869"/>
    <w:rsid w:val="00C84B8D"/>
    <w:rsid w:val="00C84ED5"/>
    <w:rsid w:val="00C84F4E"/>
    <w:rsid w:val="00C852FE"/>
    <w:rsid w:val="00C854FB"/>
    <w:rsid w:val="00C8567E"/>
    <w:rsid w:val="00C85EFF"/>
    <w:rsid w:val="00C85F11"/>
    <w:rsid w:val="00C86161"/>
    <w:rsid w:val="00C866B8"/>
    <w:rsid w:val="00C86AC7"/>
    <w:rsid w:val="00C86B8D"/>
    <w:rsid w:val="00C86F1C"/>
    <w:rsid w:val="00C872B9"/>
    <w:rsid w:val="00C8742C"/>
    <w:rsid w:val="00C877A1"/>
    <w:rsid w:val="00C87823"/>
    <w:rsid w:val="00C87D77"/>
    <w:rsid w:val="00C90245"/>
    <w:rsid w:val="00C90283"/>
    <w:rsid w:val="00C905C4"/>
    <w:rsid w:val="00C90668"/>
    <w:rsid w:val="00C90689"/>
    <w:rsid w:val="00C9093D"/>
    <w:rsid w:val="00C90F86"/>
    <w:rsid w:val="00C90FBE"/>
    <w:rsid w:val="00C910F7"/>
    <w:rsid w:val="00C91219"/>
    <w:rsid w:val="00C9126B"/>
    <w:rsid w:val="00C91575"/>
    <w:rsid w:val="00C915C0"/>
    <w:rsid w:val="00C9169E"/>
    <w:rsid w:val="00C91D7D"/>
    <w:rsid w:val="00C91F5E"/>
    <w:rsid w:val="00C9200F"/>
    <w:rsid w:val="00C92B15"/>
    <w:rsid w:val="00C92BB1"/>
    <w:rsid w:val="00C9302B"/>
    <w:rsid w:val="00C930A8"/>
    <w:rsid w:val="00C93236"/>
    <w:rsid w:val="00C932B9"/>
    <w:rsid w:val="00C93332"/>
    <w:rsid w:val="00C935BE"/>
    <w:rsid w:val="00C936C1"/>
    <w:rsid w:val="00C937C2"/>
    <w:rsid w:val="00C93B3C"/>
    <w:rsid w:val="00C93EFC"/>
    <w:rsid w:val="00C93F96"/>
    <w:rsid w:val="00C941E9"/>
    <w:rsid w:val="00C94312"/>
    <w:rsid w:val="00C94720"/>
    <w:rsid w:val="00C948AD"/>
    <w:rsid w:val="00C9494D"/>
    <w:rsid w:val="00C94A05"/>
    <w:rsid w:val="00C94EC3"/>
    <w:rsid w:val="00C959B0"/>
    <w:rsid w:val="00C95A54"/>
    <w:rsid w:val="00C95A7F"/>
    <w:rsid w:val="00C96281"/>
    <w:rsid w:val="00C96522"/>
    <w:rsid w:val="00C96560"/>
    <w:rsid w:val="00C96614"/>
    <w:rsid w:val="00C96935"/>
    <w:rsid w:val="00C9697D"/>
    <w:rsid w:val="00C96CEF"/>
    <w:rsid w:val="00C96E26"/>
    <w:rsid w:val="00C972AC"/>
    <w:rsid w:val="00C97809"/>
    <w:rsid w:val="00C97C07"/>
    <w:rsid w:val="00C97F0C"/>
    <w:rsid w:val="00CA0367"/>
    <w:rsid w:val="00CA0B96"/>
    <w:rsid w:val="00CA0DEF"/>
    <w:rsid w:val="00CA1124"/>
    <w:rsid w:val="00CA2134"/>
    <w:rsid w:val="00CA2190"/>
    <w:rsid w:val="00CA2845"/>
    <w:rsid w:val="00CA28F1"/>
    <w:rsid w:val="00CA2A74"/>
    <w:rsid w:val="00CA2D89"/>
    <w:rsid w:val="00CA2F0A"/>
    <w:rsid w:val="00CA2F6D"/>
    <w:rsid w:val="00CA3B20"/>
    <w:rsid w:val="00CA3E2C"/>
    <w:rsid w:val="00CA3F95"/>
    <w:rsid w:val="00CA4159"/>
    <w:rsid w:val="00CA4220"/>
    <w:rsid w:val="00CA4B02"/>
    <w:rsid w:val="00CA52FA"/>
    <w:rsid w:val="00CA5518"/>
    <w:rsid w:val="00CA57CB"/>
    <w:rsid w:val="00CA62D0"/>
    <w:rsid w:val="00CA631D"/>
    <w:rsid w:val="00CA6971"/>
    <w:rsid w:val="00CA6DC1"/>
    <w:rsid w:val="00CA6EE7"/>
    <w:rsid w:val="00CA707B"/>
    <w:rsid w:val="00CA713C"/>
    <w:rsid w:val="00CA717A"/>
    <w:rsid w:val="00CA7240"/>
    <w:rsid w:val="00CA776D"/>
    <w:rsid w:val="00CA7B35"/>
    <w:rsid w:val="00CA7E8D"/>
    <w:rsid w:val="00CA7ECF"/>
    <w:rsid w:val="00CB033A"/>
    <w:rsid w:val="00CB0569"/>
    <w:rsid w:val="00CB0769"/>
    <w:rsid w:val="00CB0A2D"/>
    <w:rsid w:val="00CB0A52"/>
    <w:rsid w:val="00CB111A"/>
    <w:rsid w:val="00CB19C2"/>
    <w:rsid w:val="00CB1F1F"/>
    <w:rsid w:val="00CB1F59"/>
    <w:rsid w:val="00CB2322"/>
    <w:rsid w:val="00CB2A9F"/>
    <w:rsid w:val="00CB2BD6"/>
    <w:rsid w:val="00CB2C04"/>
    <w:rsid w:val="00CB3535"/>
    <w:rsid w:val="00CB3B8C"/>
    <w:rsid w:val="00CB423D"/>
    <w:rsid w:val="00CB42CB"/>
    <w:rsid w:val="00CB4399"/>
    <w:rsid w:val="00CB4449"/>
    <w:rsid w:val="00CB458F"/>
    <w:rsid w:val="00CB491D"/>
    <w:rsid w:val="00CB4938"/>
    <w:rsid w:val="00CB4DBC"/>
    <w:rsid w:val="00CB5406"/>
    <w:rsid w:val="00CB5477"/>
    <w:rsid w:val="00CB5546"/>
    <w:rsid w:val="00CB55BF"/>
    <w:rsid w:val="00CB564A"/>
    <w:rsid w:val="00CB56E5"/>
    <w:rsid w:val="00CB5A8B"/>
    <w:rsid w:val="00CB5B72"/>
    <w:rsid w:val="00CB5D1C"/>
    <w:rsid w:val="00CB6374"/>
    <w:rsid w:val="00CB654D"/>
    <w:rsid w:val="00CB6A65"/>
    <w:rsid w:val="00CB6C2B"/>
    <w:rsid w:val="00CB6C71"/>
    <w:rsid w:val="00CB705A"/>
    <w:rsid w:val="00CB72F0"/>
    <w:rsid w:val="00CB7366"/>
    <w:rsid w:val="00CB78D5"/>
    <w:rsid w:val="00CB79B0"/>
    <w:rsid w:val="00CB79D3"/>
    <w:rsid w:val="00CB7B2C"/>
    <w:rsid w:val="00CB7ECD"/>
    <w:rsid w:val="00CC0057"/>
    <w:rsid w:val="00CC0317"/>
    <w:rsid w:val="00CC07E5"/>
    <w:rsid w:val="00CC080D"/>
    <w:rsid w:val="00CC0BDF"/>
    <w:rsid w:val="00CC0D96"/>
    <w:rsid w:val="00CC108D"/>
    <w:rsid w:val="00CC1839"/>
    <w:rsid w:val="00CC19CC"/>
    <w:rsid w:val="00CC20FD"/>
    <w:rsid w:val="00CC2CC9"/>
    <w:rsid w:val="00CC327F"/>
    <w:rsid w:val="00CC3744"/>
    <w:rsid w:val="00CC3745"/>
    <w:rsid w:val="00CC3D16"/>
    <w:rsid w:val="00CC4046"/>
    <w:rsid w:val="00CC44A1"/>
    <w:rsid w:val="00CC473A"/>
    <w:rsid w:val="00CC4A40"/>
    <w:rsid w:val="00CC4CB6"/>
    <w:rsid w:val="00CC4CF9"/>
    <w:rsid w:val="00CC4F11"/>
    <w:rsid w:val="00CC5066"/>
    <w:rsid w:val="00CC52FA"/>
    <w:rsid w:val="00CC543E"/>
    <w:rsid w:val="00CC5C33"/>
    <w:rsid w:val="00CC5F72"/>
    <w:rsid w:val="00CC650C"/>
    <w:rsid w:val="00CC65BF"/>
    <w:rsid w:val="00CC687C"/>
    <w:rsid w:val="00CC70CD"/>
    <w:rsid w:val="00CC7166"/>
    <w:rsid w:val="00CC74EC"/>
    <w:rsid w:val="00CC76C8"/>
    <w:rsid w:val="00CC7787"/>
    <w:rsid w:val="00CC7DF5"/>
    <w:rsid w:val="00CD00C1"/>
    <w:rsid w:val="00CD0AAE"/>
    <w:rsid w:val="00CD0D2B"/>
    <w:rsid w:val="00CD1139"/>
    <w:rsid w:val="00CD143D"/>
    <w:rsid w:val="00CD1756"/>
    <w:rsid w:val="00CD1BC6"/>
    <w:rsid w:val="00CD20FE"/>
    <w:rsid w:val="00CD2DE4"/>
    <w:rsid w:val="00CD2F0C"/>
    <w:rsid w:val="00CD3425"/>
    <w:rsid w:val="00CD3650"/>
    <w:rsid w:val="00CD385A"/>
    <w:rsid w:val="00CD38F7"/>
    <w:rsid w:val="00CD39BB"/>
    <w:rsid w:val="00CD3CC9"/>
    <w:rsid w:val="00CD3EF5"/>
    <w:rsid w:val="00CD4199"/>
    <w:rsid w:val="00CD4553"/>
    <w:rsid w:val="00CD4DEE"/>
    <w:rsid w:val="00CD534F"/>
    <w:rsid w:val="00CD5794"/>
    <w:rsid w:val="00CD590D"/>
    <w:rsid w:val="00CD5D25"/>
    <w:rsid w:val="00CD5E1B"/>
    <w:rsid w:val="00CD61F7"/>
    <w:rsid w:val="00CD63EA"/>
    <w:rsid w:val="00CD64B4"/>
    <w:rsid w:val="00CD664E"/>
    <w:rsid w:val="00CD69B8"/>
    <w:rsid w:val="00CD6B4E"/>
    <w:rsid w:val="00CD6CC2"/>
    <w:rsid w:val="00CD7355"/>
    <w:rsid w:val="00CD747E"/>
    <w:rsid w:val="00CD7A03"/>
    <w:rsid w:val="00CD7DEC"/>
    <w:rsid w:val="00CE02EC"/>
    <w:rsid w:val="00CE052D"/>
    <w:rsid w:val="00CE083E"/>
    <w:rsid w:val="00CE156C"/>
    <w:rsid w:val="00CE1723"/>
    <w:rsid w:val="00CE184E"/>
    <w:rsid w:val="00CE1989"/>
    <w:rsid w:val="00CE1C9C"/>
    <w:rsid w:val="00CE203A"/>
    <w:rsid w:val="00CE2393"/>
    <w:rsid w:val="00CE239B"/>
    <w:rsid w:val="00CE25B7"/>
    <w:rsid w:val="00CE301B"/>
    <w:rsid w:val="00CE3D76"/>
    <w:rsid w:val="00CE3F20"/>
    <w:rsid w:val="00CE3F24"/>
    <w:rsid w:val="00CE40E7"/>
    <w:rsid w:val="00CE4106"/>
    <w:rsid w:val="00CE4363"/>
    <w:rsid w:val="00CE4404"/>
    <w:rsid w:val="00CE4997"/>
    <w:rsid w:val="00CE49C8"/>
    <w:rsid w:val="00CE5073"/>
    <w:rsid w:val="00CE508A"/>
    <w:rsid w:val="00CE56BF"/>
    <w:rsid w:val="00CE59C6"/>
    <w:rsid w:val="00CE5C8D"/>
    <w:rsid w:val="00CE667C"/>
    <w:rsid w:val="00CE713A"/>
    <w:rsid w:val="00CE7851"/>
    <w:rsid w:val="00CE7C1A"/>
    <w:rsid w:val="00CE7F88"/>
    <w:rsid w:val="00CF04A4"/>
    <w:rsid w:val="00CF1038"/>
    <w:rsid w:val="00CF169F"/>
    <w:rsid w:val="00CF1A83"/>
    <w:rsid w:val="00CF1AF1"/>
    <w:rsid w:val="00CF1C07"/>
    <w:rsid w:val="00CF1C6A"/>
    <w:rsid w:val="00CF1E80"/>
    <w:rsid w:val="00CF20FF"/>
    <w:rsid w:val="00CF21A0"/>
    <w:rsid w:val="00CF2617"/>
    <w:rsid w:val="00CF2BA9"/>
    <w:rsid w:val="00CF2BFA"/>
    <w:rsid w:val="00CF2C8D"/>
    <w:rsid w:val="00CF2E01"/>
    <w:rsid w:val="00CF30FE"/>
    <w:rsid w:val="00CF45D8"/>
    <w:rsid w:val="00CF477E"/>
    <w:rsid w:val="00CF4991"/>
    <w:rsid w:val="00CF4CAD"/>
    <w:rsid w:val="00CF4DF8"/>
    <w:rsid w:val="00CF4FF4"/>
    <w:rsid w:val="00CF529F"/>
    <w:rsid w:val="00CF55BE"/>
    <w:rsid w:val="00CF564B"/>
    <w:rsid w:val="00CF5651"/>
    <w:rsid w:val="00CF58EC"/>
    <w:rsid w:val="00CF5B23"/>
    <w:rsid w:val="00CF6576"/>
    <w:rsid w:val="00CF6813"/>
    <w:rsid w:val="00CF6943"/>
    <w:rsid w:val="00CF6AB3"/>
    <w:rsid w:val="00CF7039"/>
    <w:rsid w:val="00CF78AD"/>
    <w:rsid w:val="00CF7A69"/>
    <w:rsid w:val="00D002EE"/>
    <w:rsid w:val="00D004B1"/>
    <w:rsid w:val="00D00923"/>
    <w:rsid w:val="00D012ED"/>
    <w:rsid w:val="00D01587"/>
    <w:rsid w:val="00D01692"/>
    <w:rsid w:val="00D01B96"/>
    <w:rsid w:val="00D01E24"/>
    <w:rsid w:val="00D022E7"/>
    <w:rsid w:val="00D0238B"/>
    <w:rsid w:val="00D02467"/>
    <w:rsid w:val="00D0257D"/>
    <w:rsid w:val="00D028D6"/>
    <w:rsid w:val="00D029CF"/>
    <w:rsid w:val="00D02BA1"/>
    <w:rsid w:val="00D02CB2"/>
    <w:rsid w:val="00D0347B"/>
    <w:rsid w:val="00D0347C"/>
    <w:rsid w:val="00D03493"/>
    <w:rsid w:val="00D03BD8"/>
    <w:rsid w:val="00D03D7C"/>
    <w:rsid w:val="00D04661"/>
    <w:rsid w:val="00D04689"/>
    <w:rsid w:val="00D049D0"/>
    <w:rsid w:val="00D04B4C"/>
    <w:rsid w:val="00D04B79"/>
    <w:rsid w:val="00D05053"/>
    <w:rsid w:val="00D0541A"/>
    <w:rsid w:val="00D054B4"/>
    <w:rsid w:val="00D0550F"/>
    <w:rsid w:val="00D05785"/>
    <w:rsid w:val="00D05813"/>
    <w:rsid w:val="00D0674A"/>
    <w:rsid w:val="00D06E3B"/>
    <w:rsid w:val="00D071CE"/>
    <w:rsid w:val="00D073DA"/>
    <w:rsid w:val="00D07B78"/>
    <w:rsid w:val="00D07D0E"/>
    <w:rsid w:val="00D105A8"/>
    <w:rsid w:val="00D10A3A"/>
    <w:rsid w:val="00D11298"/>
    <w:rsid w:val="00D11830"/>
    <w:rsid w:val="00D11840"/>
    <w:rsid w:val="00D11CC5"/>
    <w:rsid w:val="00D11CEF"/>
    <w:rsid w:val="00D11F77"/>
    <w:rsid w:val="00D120CC"/>
    <w:rsid w:val="00D124C0"/>
    <w:rsid w:val="00D1260A"/>
    <w:rsid w:val="00D126BB"/>
    <w:rsid w:val="00D1276D"/>
    <w:rsid w:val="00D12AED"/>
    <w:rsid w:val="00D12C99"/>
    <w:rsid w:val="00D12D8B"/>
    <w:rsid w:val="00D1305A"/>
    <w:rsid w:val="00D13637"/>
    <w:rsid w:val="00D13B8D"/>
    <w:rsid w:val="00D13E3B"/>
    <w:rsid w:val="00D14230"/>
    <w:rsid w:val="00D145D2"/>
    <w:rsid w:val="00D14805"/>
    <w:rsid w:val="00D14A62"/>
    <w:rsid w:val="00D14CC6"/>
    <w:rsid w:val="00D15254"/>
    <w:rsid w:val="00D15BF3"/>
    <w:rsid w:val="00D15DC4"/>
    <w:rsid w:val="00D15F0D"/>
    <w:rsid w:val="00D17291"/>
    <w:rsid w:val="00D174C7"/>
    <w:rsid w:val="00D176F9"/>
    <w:rsid w:val="00D17DAE"/>
    <w:rsid w:val="00D2026F"/>
    <w:rsid w:val="00D2032F"/>
    <w:rsid w:val="00D204F0"/>
    <w:rsid w:val="00D205E5"/>
    <w:rsid w:val="00D206F3"/>
    <w:rsid w:val="00D20806"/>
    <w:rsid w:val="00D20994"/>
    <w:rsid w:val="00D209D0"/>
    <w:rsid w:val="00D20C3A"/>
    <w:rsid w:val="00D20EF7"/>
    <w:rsid w:val="00D2128A"/>
    <w:rsid w:val="00D21316"/>
    <w:rsid w:val="00D213C1"/>
    <w:rsid w:val="00D216F2"/>
    <w:rsid w:val="00D21714"/>
    <w:rsid w:val="00D218F4"/>
    <w:rsid w:val="00D21BDB"/>
    <w:rsid w:val="00D21BF8"/>
    <w:rsid w:val="00D21FBB"/>
    <w:rsid w:val="00D22092"/>
    <w:rsid w:val="00D22284"/>
    <w:rsid w:val="00D22597"/>
    <w:rsid w:val="00D22798"/>
    <w:rsid w:val="00D228D3"/>
    <w:rsid w:val="00D22CB9"/>
    <w:rsid w:val="00D22CEE"/>
    <w:rsid w:val="00D22D30"/>
    <w:rsid w:val="00D235FE"/>
    <w:rsid w:val="00D23A24"/>
    <w:rsid w:val="00D23A50"/>
    <w:rsid w:val="00D23BD3"/>
    <w:rsid w:val="00D23F3D"/>
    <w:rsid w:val="00D24015"/>
    <w:rsid w:val="00D2435A"/>
    <w:rsid w:val="00D2463C"/>
    <w:rsid w:val="00D24850"/>
    <w:rsid w:val="00D24AA9"/>
    <w:rsid w:val="00D24C1E"/>
    <w:rsid w:val="00D24F0A"/>
    <w:rsid w:val="00D25117"/>
    <w:rsid w:val="00D252CA"/>
    <w:rsid w:val="00D25491"/>
    <w:rsid w:val="00D25694"/>
    <w:rsid w:val="00D25AC4"/>
    <w:rsid w:val="00D25E76"/>
    <w:rsid w:val="00D26266"/>
    <w:rsid w:val="00D26279"/>
    <w:rsid w:val="00D26CEF"/>
    <w:rsid w:val="00D26D5E"/>
    <w:rsid w:val="00D275F8"/>
    <w:rsid w:val="00D277B1"/>
    <w:rsid w:val="00D27F63"/>
    <w:rsid w:val="00D30119"/>
    <w:rsid w:val="00D30208"/>
    <w:rsid w:val="00D305DE"/>
    <w:rsid w:val="00D3069C"/>
    <w:rsid w:val="00D30ACA"/>
    <w:rsid w:val="00D30DB3"/>
    <w:rsid w:val="00D31138"/>
    <w:rsid w:val="00D315F3"/>
    <w:rsid w:val="00D31855"/>
    <w:rsid w:val="00D31C3F"/>
    <w:rsid w:val="00D31F3C"/>
    <w:rsid w:val="00D31F9C"/>
    <w:rsid w:val="00D32583"/>
    <w:rsid w:val="00D32CBA"/>
    <w:rsid w:val="00D32D9C"/>
    <w:rsid w:val="00D33296"/>
    <w:rsid w:val="00D332EC"/>
    <w:rsid w:val="00D33458"/>
    <w:rsid w:val="00D33890"/>
    <w:rsid w:val="00D339DA"/>
    <w:rsid w:val="00D33B7F"/>
    <w:rsid w:val="00D33E7A"/>
    <w:rsid w:val="00D33F83"/>
    <w:rsid w:val="00D33FE8"/>
    <w:rsid w:val="00D3433C"/>
    <w:rsid w:val="00D344F2"/>
    <w:rsid w:val="00D349C4"/>
    <w:rsid w:val="00D34CA2"/>
    <w:rsid w:val="00D34CB8"/>
    <w:rsid w:val="00D35056"/>
    <w:rsid w:val="00D35C8A"/>
    <w:rsid w:val="00D36024"/>
    <w:rsid w:val="00D36639"/>
    <w:rsid w:val="00D36667"/>
    <w:rsid w:val="00D366D5"/>
    <w:rsid w:val="00D36768"/>
    <w:rsid w:val="00D368AC"/>
    <w:rsid w:val="00D368EA"/>
    <w:rsid w:val="00D371DA"/>
    <w:rsid w:val="00D371DE"/>
    <w:rsid w:val="00D37355"/>
    <w:rsid w:val="00D37B0C"/>
    <w:rsid w:val="00D37C2F"/>
    <w:rsid w:val="00D37FB7"/>
    <w:rsid w:val="00D401BB"/>
    <w:rsid w:val="00D4045F"/>
    <w:rsid w:val="00D406A8"/>
    <w:rsid w:val="00D406DF"/>
    <w:rsid w:val="00D40B34"/>
    <w:rsid w:val="00D4103B"/>
    <w:rsid w:val="00D41256"/>
    <w:rsid w:val="00D41589"/>
    <w:rsid w:val="00D41956"/>
    <w:rsid w:val="00D41995"/>
    <w:rsid w:val="00D41AF8"/>
    <w:rsid w:val="00D41C6B"/>
    <w:rsid w:val="00D42019"/>
    <w:rsid w:val="00D42272"/>
    <w:rsid w:val="00D422C3"/>
    <w:rsid w:val="00D428D8"/>
    <w:rsid w:val="00D429C2"/>
    <w:rsid w:val="00D42E3C"/>
    <w:rsid w:val="00D42F40"/>
    <w:rsid w:val="00D438AD"/>
    <w:rsid w:val="00D43C45"/>
    <w:rsid w:val="00D43CF2"/>
    <w:rsid w:val="00D44518"/>
    <w:rsid w:val="00D44673"/>
    <w:rsid w:val="00D44F7F"/>
    <w:rsid w:val="00D4557B"/>
    <w:rsid w:val="00D45718"/>
    <w:rsid w:val="00D4582B"/>
    <w:rsid w:val="00D45BF3"/>
    <w:rsid w:val="00D45D53"/>
    <w:rsid w:val="00D45EDF"/>
    <w:rsid w:val="00D45F20"/>
    <w:rsid w:val="00D4676E"/>
    <w:rsid w:val="00D46814"/>
    <w:rsid w:val="00D46A9A"/>
    <w:rsid w:val="00D46F35"/>
    <w:rsid w:val="00D47089"/>
    <w:rsid w:val="00D470F2"/>
    <w:rsid w:val="00D4798F"/>
    <w:rsid w:val="00D47E82"/>
    <w:rsid w:val="00D50798"/>
    <w:rsid w:val="00D5081F"/>
    <w:rsid w:val="00D511AC"/>
    <w:rsid w:val="00D51531"/>
    <w:rsid w:val="00D518EB"/>
    <w:rsid w:val="00D5195D"/>
    <w:rsid w:val="00D51E3A"/>
    <w:rsid w:val="00D52013"/>
    <w:rsid w:val="00D5271F"/>
    <w:rsid w:val="00D527FA"/>
    <w:rsid w:val="00D5286B"/>
    <w:rsid w:val="00D529D4"/>
    <w:rsid w:val="00D52BAA"/>
    <w:rsid w:val="00D52E68"/>
    <w:rsid w:val="00D5313B"/>
    <w:rsid w:val="00D5324F"/>
    <w:rsid w:val="00D53305"/>
    <w:rsid w:val="00D53347"/>
    <w:rsid w:val="00D53511"/>
    <w:rsid w:val="00D535C5"/>
    <w:rsid w:val="00D53FAD"/>
    <w:rsid w:val="00D540A1"/>
    <w:rsid w:val="00D54326"/>
    <w:rsid w:val="00D54A92"/>
    <w:rsid w:val="00D54DEF"/>
    <w:rsid w:val="00D54ED6"/>
    <w:rsid w:val="00D55660"/>
    <w:rsid w:val="00D55698"/>
    <w:rsid w:val="00D556CB"/>
    <w:rsid w:val="00D55A74"/>
    <w:rsid w:val="00D567E6"/>
    <w:rsid w:val="00D5688C"/>
    <w:rsid w:val="00D569C7"/>
    <w:rsid w:val="00D56A17"/>
    <w:rsid w:val="00D56A35"/>
    <w:rsid w:val="00D56A9B"/>
    <w:rsid w:val="00D5703E"/>
    <w:rsid w:val="00D57304"/>
    <w:rsid w:val="00D57313"/>
    <w:rsid w:val="00D57BA9"/>
    <w:rsid w:val="00D57BC5"/>
    <w:rsid w:val="00D57D8E"/>
    <w:rsid w:val="00D6022C"/>
    <w:rsid w:val="00D6073B"/>
    <w:rsid w:val="00D60958"/>
    <w:rsid w:val="00D60DC0"/>
    <w:rsid w:val="00D60E3B"/>
    <w:rsid w:val="00D60E8C"/>
    <w:rsid w:val="00D60F4C"/>
    <w:rsid w:val="00D61114"/>
    <w:rsid w:val="00D6123F"/>
    <w:rsid w:val="00D612DE"/>
    <w:rsid w:val="00D6133B"/>
    <w:rsid w:val="00D618A0"/>
    <w:rsid w:val="00D61A38"/>
    <w:rsid w:val="00D62036"/>
    <w:rsid w:val="00D62A0F"/>
    <w:rsid w:val="00D62B31"/>
    <w:rsid w:val="00D62F92"/>
    <w:rsid w:val="00D631AF"/>
    <w:rsid w:val="00D6366A"/>
    <w:rsid w:val="00D636A0"/>
    <w:rsid w:val="00D63783"/>
    <w:rsid w:val="00D63B9D"/>
    <w:rsid w:val="00D63E70"/>
    <w:rsid w:val="00D63FA7"/>
    <w:rsid w:val="00D64280"/>
    <w:rsid w:val="00D6448C"/>
    <w:rsid w:val="00D647A9"/>
    <w:rsid w:val="00D64CE6"/>
    <w:rsid w:val="00D65408"/>
    <w:rsid w:val="00D6556B"/>
    <w:rsid w:val="00D657F1"/>
    <w:rsid w:val="00D65E88"/>
    <w:rsid w:val="00D66302"/>
    <w:rsid w:val="00D6630D"/>
    <w:rsid w:val="00D66435"/>
    <w:rsid w:val="00D664E8"/>
    <w:rsid w:val="00D66735"/>
    <w:rsid w:val="00D66FE2"/>
    <w:rsid w:val="00D67303"/>
    <w:rsid w:val="00D67852"/>
    <w:rsid w:val="00D67EE0"/>
    <w:rsid w:val="00D70438"/>
    <w:rsid w:val="00D70A9C"/>
    <w:rsid w:val="00D70DB7"/>
    <w:rsid w:val="00D70E55"/>
    <w:rsid w:val="00D71279"/>
    <w:rsid w:val="00D713E8"/>
    <w:rsid w:val="00D7149D"/>
    <w:rsid w:val="00D71711"/>
    <w:rsid w:val="00D718AF"/>
    <w:rsid w:val="00D71DFE"/>
    <w:rsid w:val="00D71E2F"/>
    <w:rsid w:val="00D72335"/>
    <w:rsid w:val="00D7279B"/>
    <w:rsid w:val="00D727E6"/>
    <w:rsid w:val="00D72A25"/>
    <w:rsid w:val="00D72E39"/>
    <w:rsid w:val="00D72F4B"/>
    <w:rsid w:val="00D7327E"/>
    <w:rsid w:val="00D733DC"/>
    <w:rsid w:val="00D736AC"/>
    <w:rsid w:val="00D7374A"/>
    <w:rsid w:val="00D73AB3"/>
    <w:rsid w:val="00D73E12"/>
    <w:rsid w:val="00D73FB5"/>
    <w:rsid w:val="00D740D7"/>
    <w:rsid w:val="00D74115"/>
    <w:rsid w:val="00D745C6"/>
    <w:rsid w:val="00D7494D"/>
    <w:rsid w:val="00D74A6A"/>
    <w:rsid w:val="00D74B3B"/>
    <w:rsid w:val="00D74F58"/>
    <w:rsid w:val="00D7533E"/>
    <w:rsid w:val="00D75432"/>
    <w:rsid w:val="00D75574"/>
    <w:rsid w:val="00D75617"/>
    <w:rsid w:val="00D75A37"/>
    <w:rsid w:val="00D761A1"/>
    <w:rsid w:val="00D76958"/>
    <w:rsid w:val="00D76A9A"/>
    <w:rsid w:val="00D7762B"/>
    <w:rsid w:val="00D77D0F"/>
    <w:rsid w:val="00D80100"/>
    <w:rsid w:val="00D80B89"/>
    <w:rsid w:val="00D80C5F"/>
    <w:rsid w:val="00D8105F"/>
    <w:rsid w:val="00D8106A"/>
    <w:rsid w:val="00D8189A"/>
    <w:rsid w:val="00D81C96"/>
    <w:rsid w:val="00D81F31"/>
    <w:rsid w:val="00D826AE"/>
    <w:rsid w:val="00D8280D"/>
    <w:rsid w:val="00D82888"/>
    <w:rsid w:val="00D82A9D"/>
    <w:rsid w:val="00D82AB1"/>
    <w:rsid w:val="00D82ABF"/>
    <w:rsid w:val="00D82B82"/>
    <w:rsid w:val="00D82C1A"/>
    <w:rsid w:val="00D82CD3"/>
    <w:rsid w:val="00D833DC"/>
    <w:rsid w:val="00D836DD"/>
    <w:rsid w:val="00D83813"/>
    <w:rsid w:val="00D838D3"/>
    <w:rsid w:val="00D83BBE"/>
    <w:rsid w:val="00D83C01"/>
    <w:rsid w:val="00D83E25"/>
    <w:rsid w:val="00D840E0"/>
    <w:rsid w:val="00D844ED"/>
    <w:rsid w:val="00D84650"/>
    <w:rsid w:val="00D847B9"/>
    <w:rsid w:val="00D8496A"/>
    <w:rsid w:val="00D84A5C"/>
    <w:rsid w:val="00D84E53"/>
    <w:rsid w:val="00D85342"/>
    <w:rsid w:val="00D8581C"/>
    <w:rsid w:val="00D859EF"/>
    <w:rsid w:val="00D85DB6"/>
    <w:rsid w:val="00D8606F"/>
    <w:rsid w:val="00D86127"/>
    <w:rsid w:val="00D86240"/>
    <w:rsid w:val="00D862D3"/>
    <w:rsid w:val="00D862F5"/>
    <w:rsid w:val="00D8682F"/>
    <w:rsid w:val="00D86936"/>
    <w:rsid w:val="00D87004"/>
    <w:rsid w:val="00D873E7"/>
    <w:rsid w:val="00D87916"/>
    <w:rsid w:val="00D879F8"/>
    <w:rsid w:val="00D87B83"/>
    <w:rsid w:val="00D87BDE"/>
    <w:rsid w:val="00D87CD1"/>
    <w:rsid w:val="00D87D32"/>
    <w:rsid w:val="00D87FF7"/>
    <w:rsid w:val="00D90038"/>
    <w:rsid w:val="00D909E7"/>
    <w:rsid w:val="00D90AC1"/>
    <w:rsid w:val="00D90AE1"/>
    <w:rsid w:val="00D90C51"/>
    <w:rsid w:val="00D9121F"/>
    <w:rsid w:val="00D91635"/>
    <w:rsid w:val="00D917DA"/>
    <w:rsid w:val="00D91A16"/>
    <w:rsid w:val="00D91CEC"/>
    <w:rsid w:val="00D91F42"/>
    <w:rsid w:val="00D92766"/>
    <w:rsid w:val="00D92903"/>
    <w:rsid w:val="00D929D0"/>
    <w:rsid w:val="00D92B5C"/>
    <w:rsid w:val="00D92FC0"/>
    <w:rsid w:val="00D92FC1"/>
    <w:rsid w:val="00D93193"/>
    <w:rsid w:val="00D933AC"/>
    <w:rsid w:val="00D934E6"/>
    <w:rsid w:val="00D93725"/>
    <w:rsid w:val="00D938A5"/>
    <w:rsid w:val="00D93BED"/>
    <w:rsid w:val="00D93D11"/>
    <w:rsid w:val="00D94A29"/>
    <w:rsid w:val="00D94CB2"/>
    <w:rsid w:val="00D94CC7"/>
    <w:rsid w:val="00D94E8F"/>
    <w:rsid w:val="00D95474"/>
    <w:rsid w:val="00D95905"/>
    <w:rsid w:val="00D95B5C"/>
    <w:rsid w:val="00D95BF5"/>
    <w:rsid w:val="00D96241"/>
    <w:rsid w:val="00D96478"/>
    <w:rsid w:val="00D96520"/>
    <w:rsid w:val="00D96A2A"/>
    <w:rsid w:val="00D97005"/>
    <w:rsid w:val="00D970B7"/>
    <w:rsid w:val="00D977AC"/>
    <w:rsid w:val="00D97E4F"/>
    <w:rsid w:val="00DA01A8"/>
    <w:rsid w:val="00DA0208"/>
    <w:rsid w:val="00DA0281"/>
    <w:rsid w:val="00DA02F3"/>
    <w:rsid w:val="00DA0337"/>
    <w:rsid w:val="00DA04C0"/>
    <w:rsid w:val="00DA0A00"/>
    <w:rsid w:val="00DA0ADA"/>
    <w:rsid w:val="00DA0ADF"/>
    <w:rsid w:val="00DA10BB"/>
    <w:rsid w:val="00DA126D"/>
    <w:rsid w:val="00DA15A7"/>
    <w:rsid w:val="00DA1757"/>
    <w:rsid w:val="00DA1E7B"/>
    <w:rsid w:val="00DA1E89"/>
    <w:rsid w:val="00DA25F1"/>
    <w:rsid w:val="00DA2C3E"/>
    <w:rsid w:val="00DA2DBA"/>
    <w:rsid w:val="00DA2DC1"/>
    <w:rsid w:val="00DA2FE9"/>
    <w:rsid w:val="00DA3052"/>
    <w:rsid w:val="00DA30B1"/>
    <w:rsid w:val="00DA3524"/>
    <w:rsid w:val="00DA3B45"/>
    <w:rsid w:val="00DA4321"/>
    <w:rsid w:val="00DA46A4"/>
    <w:rsid w:val="00DA4DA4"/>
    <w:rsid w:val="00DA5360"/>
    <w:rsid w:val="00DA53B2"/>
    <w:rsid w:val="00DA55DA"/>
    <w:rsid w:val="00DA5604"/>
    <w:rsid w:val="00DA5652"/>
    <w:rsid w:val="00DA5830"/>
    <w:rsid w:val="00DA5ABF"/>
    <w:rsid w:val="00DA5E8E"/>
    <w:rsid w:val="00DA5EED"/>
    <w:rsid w:val="00DA5EF4"/>
    <w:rsid w:val="00DA614D"/>
    <w:rsid w:val="00DA6828"/>
    <w:rsid w:val="00DA6A01"/>
    <w:rsid w:val="00DA6B66"/>
    <w:rsid w:val="00DA6ED9"/>
    <w:rsid w:val="00DA70A7"/>
    <w:rsid w:val="00DA74EE"/>
    <w:rsid w:val="00DA7B65"/>
    <w:rsid w:val="00DA7B8A"/>
    <w:rsid w:val="00DA7C03"/>
    <w:rsid w:val="00DA7C2F"/>
    <w:rsid w:val="00DB0329"/>
    <w:rsid w:val="00DB0E90"/>
    <w:rsid w:val="00DB1006"/>
    <w:rsid w:val="00DB116C"/>
    <w:rsid w:val="00DB170E"/>
    <w:rsid w:val="00DB1A03"/>
    <w:rsid w:val="00DB1AD9"/>
    <w:rsid w:val="00DB1C20"/>
    <w:rsid w:val="00DB2171"/>
    <w:rsid w:val="00DB23DA"/>
    <w:rsid w:val="00DB2F95"/>
    <w:rsid w:val="00DB2FCB"/>
    <w:rsid w:val="00DB3202"/>
    <w:rsid w:val="00DB3207"/>
    <w:rsid w:val="00DB322D"/>
    <w:rsid w:val="00DB3451"/>
    <w:rsid w:val="00DB34F8"/>
    <w:rsid w:val="00DB3D1F"/>
    <w:rsid w:val="00DB3F31"/>
    <w:rsid w:val="00DB418E"/>
    <w:rsid w:val="00DB42C9"/>
    <w:rsid w:val="00DB4386"/>
    <w:rsid w:val="00DB47F5"/>
    <w:rsid w:val="00DB4C8F"/>
    <w:rsid w:val="00DB5E58"/>
    <w:rsid w:val="00DB641C"/>
    <w:rsid w:val="00DB6676"/>
    <w:rsid w:val="00DB68A3"/>
    <w:rsid w:val="00DB693F"/>
    <w:rsid w:val="00DB6A97"/>
    <w:rsid w:val="00DB6D98"/>
    <w:rsid w:val="00DB74A8"/>
    <w:rsid w:val="00DB74E2"/>
    <w:rsid w:val="00DB750B"/>
    <w:rsid w:val="00DB7700"/>
    <w:rsid w:val="00DB787A"/>
    <w:rsid w:val="00DB791A"/>
    <w:rsid w:val="00DC01FE"/>
    <w:rsid w:val="00DC02E4"/>
    <w:rsid w:val="00DC0B98"/>
    <w:rsid w:val="00DC0F1B"/>
    <w:rsid w:val="00DC12DD"/>
    <w:rsid w:val="00DC1503"/>
    <w:rsid w:val="00DC1510"/>
    <w:rsid w:val="00DC197E"/>
    <w:rsid w:val="00DC1BB9"/>
    <w:rsid w:val="00DC1C02"/>
    <w:rsid w:val="00DC1C6B"/>
    <w:rsid w:val="00DC2069"/>
    <w:rsid w:val="00DC2314"/>
    <w:rsid w:val="00DC2A16"/>
    <w:rsid w:val="00DC3105"/>
    <w:rsid w:val="00DC32E4"/>
    <w:rsid w:val="00DC3406"/>
    <w:rsid w:val="00DC38F6"/>
    <w:rsid w:val="00DC3C22"/>
    <w:rsid w:val="00DC403C"/>
    <w:rsid w:val="00DC4306"/>
    <w:rsid w:val="00DC47A1"/>
    <w:rsid w:val="00DC4E15"/>
    <w:rsid w:val="00DC5552"/>
    <w:rsid w:val="00DC5605"/>
    <w:rsid w:val="00DC56E8"/>
    <w:rsid w:val="00DC5A49"/>
    <w:rsid w:val="00DC5BF8"/>
    <w:rsid w:val="00DC5C1B"/>
    <w:rsid w:val="00DC5D2C"/>
    <w:rsid w:val="00DC613D"/>
    <w:rsid w:val="00DC61F2"/>
    <w:rsid w:val="00DC6740"/>
    <w:rsid w:val="00DC68D2"/>
    <w:rsid w:val="00DC6BD5"/>
    <w:rsid w:val="00DC6E48"/>
    <w:rsid w:val="00DC6F21"/>
    <w:rsid w:val="00DC70F1"/>
    <w:rsid w:val="00DC77AA"/>
    <w:rsid w:val="00DC7803"/>
    <w:rsid w:val="00DC7B5E"/>
    <w:rsid w:val="00DC7DDF"/>
    <w:rsid w:val="00DD003F"/>
    <w:rsid w:val="00DD06CC"/>
    <w:rsid w:val="00DD06DE"/>
    <w:rsid w:val="00DD08A1"/>
    <w:rsid w:val="00DD0946"/>
    <w:rsid w:val="00DD0B40"/>
    <w:rsid w:val="00DD0D6B"/>
    <w:rsid w:val="00DD10AD"/>
    <w:rsid w:val="00DD1112"/>
    <w:rsid w:val="00DD1222"/>
    <w:rsid w:val="00DD17FA"/>
    <w:rsid w:val="00DD19E1"/>
    <w:rsid w:val="00DD1B97"/>
    <w:rsid w:val="00DD1D5B"/>
    <w:rsid w:val="00DD1F73"/>
    <w:rsid w:val="00DD23E7"/>
    <w:rsid w:val="00DD2726"/>
    <w:rsid w:val="00DD2F7C"/>
    <w:rsid w:val="00DD30A5"/>
    <w:rsid w:val="00DD32AE"/>
    <w:rsid w:val="00DD3533"/>
    <w:rsid w:val="00DD3E97"/>
    <w:rsid w:val="00DD3F38"/>
    <w:rsid w:val="00DD401D"/>
    <w:rsid w:val="00DD48D6"/>
    <w:rsid w:val="00DD4B8C"/>
    <w:rsid w:val="00DD52E6"/>
    <w:rsid w:val="00DD56D6"/>
    <w:rsid w:val="00DD590D"/>
    <w:rsid w:val="00DD59AE"/>
    <w:rsid w:val="00DD5F8F"/>
    <w:rsid w:val="00DD66FD"/>
    <w:rsid w:val="00DD6BE9"/>
    <w:rsid w:val="00DD6C7E"/>
    <w:rsid w:val="00DD7152"/>
    <w:rsid w:val="00DD732E"/>
    <w:rsid w:val="00DD75B2"/>
    <w:rsid w:val="00DD769F"/>
    <w:rsid w:val="00DD79B2"/>
    <w:rsid w:val="00DD7E4E"/>
    <w:rsid w:val="00DE037F"/>
    <w:rsid w:val="00DE0620"/>
    <w:rsid w:val="00DE095B"/>
    <w:rsid w:val="00DE1541"/>
    <w:rsid w:val="00DE15CD"/>
    <w:rsid w:val="00DE167E"/>
    <w:rsid w:val="00DE200A"/>
    <w:rsid w:val="00DE260E"/>
    <w:rsid w:val="00DE2951"/>
    <w:rsid w:val="00DE2CFD"/>
    <w:rsid w:val="00DE2F21"/>
    <w:rsid w:val="00DE31EC"/>
    <w:rsid w:val="00DE3549"/>
    <w:rsid w:val="00DE366F"/>
    <w:rsid w:val="00DE371C"/>
    <w:rsid w:val="00DE3B53"/>
    <w:rsid w:val="00DE3E53"/>
    <w:rsid w:val="00DE45C6"/>
    <w:rsid w:val="00DE486E"/>
    <w:rsid w:val="00DE4871"/>
    <w:rsid w:val="00DE488B"/>
    <w:rsid w:val="00DE4B4A"/>
    <w:rsid w:val="00DE4E44"/>
    <w:rsid w:val="00DE5392"/>
    <w:rsid w:val="00DE5713"/>
    <w:rsid w:val="00DE5DE8"/>
    <w:rsid w:val="00DE6028"/>
    <w:rsid w:val="00DE6228"/>
    <w:rsid w:val="00DE6541"/>
    <w:rsid w:val="00DE660E"/>
    <w:rsid w:val="00DE6929"/>
    <w:rsid w:val="00DE6E2A"/>
    <w:rsid w:val="00DE73D5"/>
    <w:rsid w:val="00DE73FF"/>
    <w:rsid w:val="00DF0A6D"/>
    <w:rsid w:val="00DF0C5D"/>
    <w:rsid w:val="00DF0F2F"/>
    <w:rsid w:val="00DF100B"/>
    <w:rsid w:val="00DF12C9"/>
    <w:rsid w:val="00DF1387"/>
    <w:rsid w:val="00DF19AE"/>
    <w:rsid w:val="00DF1A39"/>
    <w:rsid w:val="00DF1A55"/>
    <w:rsid w:val="00DF1B55"/>
    <w:rsid w:val="00DF2058"/>
    <w:rsid w:val="00DF2063"/>
    <w:rsid w:val="00DF27D7"/>
    <w:rsid w:val="00DF2B7D"/>
    <w:rsid w:val="00DF2E69"/>
    <w:rsid w:val="00DF31F4"/>
    <w:rsid w:val="00DF346A"/>
    <w:rsid w:val="00DF34D1"/>
    <w:rsid w:val="00DF34F9"/>
    <w:rsid w:val="00DF3B31"/>
    <w:rsid w:val="00DF3E6B"/>
    <w:rsid w:val="00DF41DC"/>
    <w:rsid w:val="00DF43BF"/>
    <w:rsid w:val="00DF5042"/>
    <w:rsid w:val="00DF5A47"/>
    <w:rsid w:val="00DF61CB"/>
    <w:rsid w:val="00DF6329"/>
    <w:rsid w:val="00DF635A"/>
    <w:rsid w:val="00DF66CA"/>
    <w:rsid w:val="00DF67FE"/>
    <w:rsid w:val="00DF6B10"/>
    <w:rsid w:val="00DF6F00"/>
    <w:rsid w:val="00DF7137"/>
    <w:rsid w:val="00DF71DC"/>
    <w:rsid w:val="00DF76B5"/>
    <w:rsid w:val="00DF7706"/>
    <w:rsid w:val="00DF7D4C"/>
    <w:rsid w:val="00DF7DE1"/>
    <w:rsid w:val="00E0010B"/>
    <w:rsid w:val="00E003D5"/>
    <w:rsid w:val="00E006D0"/>
    <w:rsid w:val="00E00AD7"/>
    <w:rsid w:val="00E00E82"/>
    <w:rsid w:val="00E0109F"/>
    <w:rsid w:val="00E01558"/>
    <w:rsid w:val="00E01AA3"/>
    <w:rsid w:val="00E01AA7"/>
    <w:rsid w:val="00E01F0B"/>
    <w:rsid w:val="00E0220F"/>
    <w:rsid w:val="00E022A2"/>
    <w:rsid w:val="00E023C6"/>
    <w:rsid w:val="00E027A7"/>
    <w:rsid w:val="00E027E9"/>
    <w:rsid w:val="00E02900"/>
    <w:rsid w:val="00E02BA2"/>
    <w:rsid w:val="00E02D10"/>
    <w:rsid w:val="00E02E5E"/>
    <w:rsid w:val="00E0302A"/>
    <w:rsid w:val="00E03289"/>
    <w:rsid w:val="00E032CD"/>
    <w:rsid w:val="00E03343"/>
    <w:rsid w:val="00E0365D"/>
    <w:rsid w:val="00E0379A"/>
    <w:rsid w:val="00E03B92"/>
    <w:rsid w:val="00E03D31"/>
    <w:rsid w:val="00E03DEA"/>
    <w:rsid w:val="00E03E65"/>
    <w:rsid w:val="00E03FB8"/>
    <w:rsid w:val="00E04025"/>
    <w:rsid w:val="00E04532"/>
    <w:rsid w:val="00E047F6"/>
    <w:rsid w:val="00E04814"/>
    <w:rsid w:val="00E04845"/>
    <w:rsid w:val="00E049F2"/>
    <w:rsid w:val="00E04EC7"/>
    <w:rsid w:val="00E055CB"/>
    <w:rsid w:val="00E05600"/>
    <w:rsid w:val="00E05A5F"/>
    <w:rsid w:val="00E06460"/>
    <w:rsid w:val="00E06D56"/>
    <w:rsid w:val="00E06DD4"/>
    <w:rsid w:val="00E06E9D"/>
    <w:rsid w:val="00E06F74"/>
    <w:rsid w:val="00E06FE6"/>
    <w:rsid w:val="00E074B9"/>
    <w:rsid w:val="00E074FB"/>
    <w:rsid w:val="00E07AB4"/>
    <w:rsid w:val="00E07C41"/>
    <w:rsid w:val="00E07F14"/>
    <w:rsid w:val="00E101AA"/>
    <w:rsid w:val="00E1078B"/>
    <w:rsid w:val="00E10E7F"/>
    <w:rsid w:val="00E1121C"/>
    <w:rsid w:val="00E1131C"/>
    <w:rsid w:val="00E11515"/>
    <w:rsid w:val="00E11AF0"/>
    <w:rsid w:val="00E11D25"/>
    <w:rsid w:val="00E1206B"/>
    <w:rsid w:val="00E12095"/>
    <w:rsid w:val="00E12341"/>
    <w:rsid w:val="00E126DA"/>
    <w:rsid w:val="00E12909"/>
    <w:rsid w:val="00E1298A"/>
    <w:rsid w:val="00E12B36"/>
    <w:rsid w:val="00E12F26"/>
    <w:rsid w:val="00E133DF"/>
    <w:rsid w:val="00E13540"/>
    <w:rsid w:val="00E13700"/>
    <w:rsid w:val="00E13C39"/>
    <w:rsid w:val="00E13C8F"/>
    <w:rsid w:val="00E13C93"/>
    <w:rsid w:val="00E13F1A"/>
    <w:rsid w:val="00E14789"/>
    <w:rsid w:val="00E14E1A"/>
    <w:rsid w:val="00E14F8A"/>
    <w:rsid w:val="00E14F92"/>
    <w:rsid w:val="00E150CE"/>
    <w:rsid w:val="00E1527D"/>
    <w:rsid w:val="00E15405"/>
    <w:rsid w:val="00E157F3"/>
    <w:rsid w:val="00E15924"/>
    <w:rsid w:val="00E15B00"/>
    <w:rsid w:val="00E15B42"/>
    <w:rsid w:val="00E15C7B"/>
    <w:rsid w:val="00E15ED2"/>
    <w:rsid w:val="00E15F6F"/>
    <w:rsid w:val="00E16102"/>
    <w:rsid w:val="00E164AF"/>
    <w:rsid w:val="00E172C0"/>
    <w:rsid w:val="00E1740D"/>
    <w:rsid w:val="00E175DF"/>
    <w:rsid w:val="00E17657"/>
    <w:rsid w:val="00E17932"/>
    <w:rsid w:val="00E17E3E"/>
    <w:rsid w:val="00E17ED9"/>
    <w:rsid w:val="00E17F6B"/>
    <w:rsid w:val="00E200D6"/>
    <w:rsid w:val="00E205E4"/>
    <w:rsid w:val="00E209D4"/>
    <w:rsid w:val="00E20AAD"/>
    <w:rsid w:val="00E213DF"/>
    <w:rsid w:val="00E213E7"/>
    <w:rsid w:val="00E21BFE"/>
    <w:rsid w:val="00E21D18"/>
    <w:rsid w:val="00E21D54"/>
    <w:rsid w:val="00E21E1A"/>
    <w:rsid w:val="00E22278"/>
    <w:rsid w:val="00E2246A"/>
    <w:rsid w:val="00E22579"/>
    <w:rsid w:val="00E22C1F"/>
    <w:rsid w:val="00E22FFA"/>
    <w:rsid w:val="00E2381F"/>
    <w:rsid w:val="00E238A7"/>
    <w:rsid w:val="00E23A10"/>
    <w:rsid w:val="00E23C94"/>
    <w:rsid w:val="00E23D55"/>
    <w:rsid w:val="00E23DB8"/>
    <w:rsid w:val="00E24992"/>
    <w:rsid w:val="00E24AD5"/>
    <w:rsid w:val="00E24CB0"/>
    <w:rsid w:val="00E24DCE"/>
    <w:rsid w:val="00E24F86"/>
    <w:rsid w:val="00E256E6"/>
    <w:rsid w:val="00E2598B"/>
    <w:rsid w:val="00E25B62"/>
    <w:rsid w:val="00E25E60"/>
    <w:rsid w:val="00E25EBF"/>
    <w:rsid w:val="00E25F2B"/>
    <w:rsid w:val="00E260D0"/>
    <w:rsid w:val="00E262ED"/>
    <w:rsid w:val="00E26657"/>
    <w:rsid w:val="00E26F01"/>
    <w:rsid w:val="00E27D14"/>
    <w:rsid w:val="00E3014C"/>
    <w:rsid w:val="00E30312"/>
    <w:rsid w:val="00E3082C"/>
    <w:rsid w:val="00E309A5"/>
    <w:rsid w:val="00E30ED0"/>
    <w:rsid w:val="00E30F32"/>
    <w:rsid w:val="00E31041"/>
    <w:rsid w:val="00E315C5"/>
    <w:rsid w:val="00E31693"/>
    <w:rsid w:val="00E316AE"/>
    <w:rsid w:val="00E31EF4"/>
    <w:rsid w:val="00E3241C"/>
    <w:rsid w:val="00E3252D"/>
    <w:rsid w:val="00E32826"/>
    <w:rsid w:val="00E32E58"/>
    <w:rsid w:val="00E32FB9"/>
    <w:rsid w:val="00E33187"/>
    <w:rsid w:val="00E3340A"/>
    <w:rsid w:val="00E33711"/>
    <w:rsid w:val="00E33A75"/>
    <w:rsid w:val="00E33D29"/>
    <w:rsid w:val="00E341AC"/>
    <w:rsid w:val="00E343AD"/>
    <w:rsid w:val="00E344BF"/>
    <w:rsid w:val="00E34B2F"/>
    <w:rsid w:val="00E34BEF"/>
    <w:rsid w:val="00E34DA2"/>
    <w:rsid w:val="00E350F3"/>
    <w:rsid w:val="00E353CC"/>
    <w:rsid w:val="00E35420"/>
    <w:rsid w:val="00E359ED"/>
    <w:rsid w:val="00E35B57"/>
    <w:rsid w:val="00E35EE2"/>
    <w:rsid w:val="00E35F4C"/>
    <w:rsid w:val="00E361D3"/>
    <w:rsid w:val="00E3645A"/>
    <w:rsid w:val="00E36559"/>
    <w:rsid w:val="00E36DFD"/>
    <w:rsid w:val="00E36F9E"/>
    <w:rsid w:val="00E37052"/>
    <w:rsid w:val="00E371EA"/>
    <w:rsid w:val="00E37294"/>
    <w:rsid w:val="00E37455"/>
    <w:rsid w:val="00E374CF"/>
    <w:rsid w:val="00E3786F"/>
    <w:rsid w:val="00E4008C"/>
    <w:rsid w:val="00E400AC"/>
    <w:rsid w:val="00E40367"/>
    <w:rsid w:val="00E403A9"/>
    <w:rsid w:val="00E403F8"/>
    <w:rsid w:val="00E404D3"/>
    <w:rsid w:val="00E40562"/>
    <w:rsid w:val="00E4058B"/>
    <w:rsid w:val="00E405C7"/>
    <w:rsid w:val="00E40645"/>
    <w:rsid w:val="00E40863"/>
    <w:rsid w:val="00E4131D"/>
    <w:rsid w:val="00E415E0"/>
    <w:rsid w:val="00E41818"/>
    <w:rsid w:val="00E41891"/>
    <w:rsid w:val="00E41F9E"/>
    <w:rsid w:val="00E41FC5"/>
    <w:rsid w:val="00E42300"/>
    <w:rsid w:val="00E425C7"/>
    <w:rsid w:val="00E42929"/>
    <w:rsid w:val="00E42DF8"/>
    <w:rsid w:val="00E43205"/>
    <w:rsid w:val="00E434A0"/>
    <w:rsid w:val="00E43674"/>
    <w:rsid w:val="00E43780"/>
    <w:rsid w:val="00E44076"/>
    <w:rsid w:val="00E44265"/>
    <w:rsid w:val="00E44356"/>
    <w:rsid w:val="00E446EA"/>
    <w:rsid w:val="00E44832"/>
    <w:rsid w:val="00E449DC"/>
    <w:rsid w:val="00E44A30"/>
    <w:rsid w:val="00E44B74"/>
    <w:rsid w:val="00E45041"/>
    <w:rsid w:val="00E45173"/>
    <w:rsid w:val="00E4559C"/>
    <w:rsid w:val="00E45750"/>
    <w:rsid w:val="00E45B1C"/>
    <w:rsid w:val="00E461F6"/>
    <w:rsid w:val="00E462FC"/>
    <w:rsid w:val="00E465C4"/>
    <w:rsid w:val="00E46683"/>
    <w:rsid w:val="00E4672A"/>
    <w:rsid w:val="00E46A09"/>
    <w:rsid w:val="00E46C2F"/>
    <w:rsid w:val="00E46C7E"/>
    <w:rsid w:val="00E46F20"/>
    <w:rsid w:val="00E47106"/>
    <w:rsid w:val="00E471F5"/>
    <w:rsid w:val="00E47A0C"/>
    <w:rsid w:val="00E47B18"/>
    <w:rsid w:val="00E47EEB"/>
    <w:rsid w:val="00E50326"/>
    <w:rsid w:val="00E5056C"/>
    <w:rsid w:val="00E50683"/>
    <w:rsid w:val="00E506E2"/>
    <w:rsid w:val="00E50A89"/>
    <w:rsid w:val="00E50BF6"/>
    <w:rsid w:val="00E50D62"/>
    <w:rsid w:val="00E5109D"/>
    <w:rsid w:val="00E510CE"/>
    <w:rsid w:val="00E5159D"/>
    <w:rsid w:val="00E51DB0"/>
    <w:rsid w:val="00E5259C"/>
    <w:rsid w:val="00E52A57"/>
    <w:rsid w:val="00E5311E"/>
    <w:rsid w:val="00E53204"/>
    <w:rsid w:val="00E53581"/>
    <w:rsid w:val="00E539F4"/>
    <w:rsid w:val="00E53A40"/>
    <w:rsid w:val="00E53AFA"/>
    <w:rsid w:val="00E54747"/>
    <w:rsid w:val="00E54CC8"/>
    <w:rsid w:val="00E54D9E"/>
    <w:rsid w:val="00E54EBF"/>
    <w:rsid w:val="00E54F22"/>
    <w:rsid w:val="00E55032"/>
    <w:rsid w:val="00E55267"/>
    <w:rsid w:val="00E5543B"/>
    <w:rsid w:val="00E55B4F"/>
    <w:rsid w:val="00E55C52"/>
    <w:rsid w:val="00E55CC8"/>
    <w:rsid w:val="00E5612F"/>
    <w:rsid w:val="00E56774"/>
    <w:rsid w:val="00E56903"/>
    <w:rsid w:val="00E56D0C"/>
    <w:rsid w:val="00E56E2B"/>
    <w:rsid w:val="00E56E7E"/>
    <w:rsid w:val="00E575A8"/>
    <w:rsid w:val="00E57A78"/>
    <w:rsid w:val="00E57B1F"/>
    <w:rsid w:val="00E57DBB"/>
    <w:rsid w:val="00E57F60"/>
    <w:rsid w:val="00E6015D"/>
    <w:rsid w:val="00E60226"/>
    <w:rsid w:val="00E606C3"/>
    <w:rsid w:val="00E60874"/>
    <w:rsid w:val="00E6097A"/>
    <w:rsid w:val="00E60A35"/>
    <w:rsid w:val="00E60D33"/>
    <w:rsid w:val="00E610AF"/>
    <w:rsid w:val="00E612D4"/>
    <w:rsid w:val="00E6176E"/>
    <w:rsid w:val="00E617BD"/>
    <w:rsid w:val="00E61FB5"/>
    <w:rsid w:val="00E621DE"/>
    <w:rsid w:val="00E625CC"/>
    <w:rsid w:val="00E6263C"/>
    <w:rsid w:val="00E6292D"/>
    <w:rsid w:val="00E62D5E"/>
    <w:rsid w:val="00E62E05"/>
    <w:rsid w:val="00E62F9B"/>
    <w:rsid w:val="00E63481"/>
    <w:rsid w:val="00E63550"/>
    <w:rsid w:val="00E63744"/>
    <w:rsid w:val="00E637C6"/>
    <w:rsid w:val="00E63930"/>
    <w:rsid w:val="00E639CF"/>
    <w:rsid w:val="00E63C18"/>
    <w:rsid w:val="00E63E8B"/>
    <w:rsid w:val="00E6410A"/>
    <w:rsid w:val="00E643A8"/>
    <w:rsid w:val="00E6477E"/>
    <w:rsid w:val="00E64894"/>
    <w:rsid w:val="00E6505C"/>
    <w:rsid w:val="00E65534"/>
    <w:rsid w:val="00E655B4"/>
    <w:rsid w:val="00E65BDA"/>
    <w:rsid w:val="00E65C7B"/>
    <w:rsid w:val="00E65FC6"/>
    <w:rsid w:val="00E6600B"/>
    <w:rsid w:val="00E66233"/>
    <w:rsid w:val="00E6637A"/>
    <w:rsid w:val="00E66649"/>
    <w:rsid w:val="00E66BE0"/>
    <w:rsid w:val="00E670AF"/>
    <w:rsid w:val="00E670BF"/>
    <w:rsid w:val="00E67313"/>
    <w:rsid w:val="00E701DE"/>
    <w:rsid w:val="00E702CB"/>
    <w:rsid w:val="00E70953"/>
    <w:rsid w:val="00E70E38"/>
    <w:rsid w:val="00E71471"/>
    <w:rsid w:val="00E714BA"/>
    <w:rsid w:val="00E7165E"/>
    <w:rsid w:val="00E71B16"/>
    <w:rsid w:val="00E71B91"/>
    <w:rsid w:val="00E71EA3"/>
    <w:rsid w:val="00E72098"/>
    <w:rsid w:val="00E72184"/>
    <w:rsid w:val="00E72629"/>
    <w:rsid w:val="00E72759"/>
    <w:rsid w:val="00E73132"/>
    <w:rsid w:val="00E7318D"/>
    <w:rsid w:val="00E7341D"/>
    <w:rsid w:val="00E735C4"/>
    <w:rsid w:val="00E73915"/>
    <w:rsid w:val="00E73B08"/>
    <w:rsid w:val="00E73F4B"/>
    <w:rsid w:val="00E741AE"/>
    <w:rsid w:val="00E74436"/>
    <w:rsid w:val="00E74866"/>
    <w:rsid w:val="00E74DCD"/>
    <w:rsid w:val="00E753C2"/>
    <w:rsid w:val="00E753ED"/>
    <w:rsid w:val="00E759AF"/>
    <w:rsid w:val="00E75C88"/>
    <w:rsid w:val="00E76553"/>
    <w:rsid w:val="00E76893"/>
    <w:rsid w:val="00E76DAF"/>
    <w:rsid w:val="00E77153"/>
    <w:rsid w:val="00E775BE"/>
    <w:rsid w:val="00E7764A"/>
    <w:rsid w:val="00E77A60"/>
    <w:rsid w:val="00E77B62"/>
    <w:rsid w:val="00E77D76"/>
    <w:rsid w:val="00E80177"/>
    <w:rsid w:val="00E803DF"/>
    <w:rsid w:val="00E80D5C"/>
    <w:rsid w:val="00E81466"/>
    <w:rsid w:val="00E814AA"/>
    <w:rsid w:val="00E814E3"/>
    <w:rsid w:val="00E81788"/>
    <w:rsid w:val="00E81D30"/>
    <w:rsid w:val="00E81D7A"/>
    <w:rsid w:val="00E824F6"/>
    <w:rsid w:val="00E825A9"/>
    <w:rsid w:val="00E82616"/>
    <w:rsid w:val="00E82773"/>
    <w:rsid w:val="00E829A6"/>
    <w:rsid w:val="00E82A05"/>
    <w:rsid w:val="00E82BE5"/>
    <w:rsid w:val="00E82F2D"/>
    <w:rsid w:val="00E82F42"/>
    <w:rsid w:val="00E830C6"/>
    <w:rsid w:val="00E832FF"/>
    <w:rsid w:val="00E838DD"/>
    <w:rsid w:val="00E83FC0"/>
    <w:rsid w:val="00E84232"/>
    <w:rsid w:val="00E84307"/>
    <w:rsid w:val="00E84366"/>
    <w:rsid w:val="00E84419"/>
    <w:rsid w:val="00E846CC"/>
    <w:rsid w:val="00E8490A"/>
    <w:rsid w:val="00E84A87"/>
    <w:rsid w:val="00E84D51"/>
    <w:rsid w:val="00E84F43"/>
    <w:rsid w:val="00E850B2"/>
    <w:rsid w:val="00E85429"/>
    <w:rsid w:val="00E8614F"/>
    <w:rsid w:val="00E86DD1"/>
    <w:rsid w:val="00E87438"/>
    <w:rsid w:val="00E874E3"/>
    <w:rsid w:val="00E87611"/>
    <w:rsid w:val="00E87A12"/>
    <w:rsid w:val="00E87C2C"/>
    <w:rsid w:val="00E9038F"/>
    <w:rsid w:val="00E9058C"/>
    <w:rsid w:val="00E90662"/>
    <w:rsid w:val="00E9068E"/>
    <w:rsid w:val="00E908D9"/>
    <w:rsid w:val="00E91470"/>
    <w:rsid w:val="00E91795"/>
    <w:rsid w:val="00E91B65"/>
    <w:rsid w:val="00E91B8C"/>
    <w:rsid w:val="00E92A5C"/>
    <w:rsid w:val="00E92A7E"/>
    <w:rsid w:val="00E93033"/>
    <w:rsid w:val="00E93663"/>
    <w:rsid w:val="00E9377E"/>
    <w:rsid w:val="00E9391E"/>
    <w:rsid w:val="00E93AB9"/>
    <w:rsid w:val="00E9409A"/>
    <w:rsid w:val="00E94D3E"/>
    <w:rsid w:val="00E94F3B"/>
    <w:rsid w:val="00E95641"/>
    <w:rsid w:val="00E95791"/>
    <w:rsid w:val="00E95B6D"/>
    <w:rsid w:val="00E95CD9"/>
    <w:rsid w:val="00E95FEE"/>
    <w:rsid w:val="00E961B4"/>
    <w:rsid w:val="00E961B5"/>
    <w:rsid w:val="00E962BE"/>
    <w:rsid w:val="00E96CA3"/>
    <w:rsid w:val="00E96DA1"/>
    <w:rsid w:val="00E970E3"/>
    <w:rsid w:val="00E97157"/>
    <w:rsid w:val="00E976E2"/>
    <w:rsid w:val="00E97C07"/>
    <w:rsid w:val="00E97CF6"/>
    <w:rsid w:val="00E97DB3"/>
    <w:rsid w:val="00EA0363"/>
    <w:rsid w:val="00EA0A50"/>
    <w:rsid w:val="00EA0CAA"/>
    <w:rsid w:val="00EA0DF1"/>
    <w:rsid w:val="00EA0FBE"/>
    <w:rsid w:val="00EA1D2E"/>
    <w:rsid w:val="00EA2516"/>
    <w:rsid w:val="00EA2638"/>
    <w:rsid w:val="00EA2963"/>
    <w:rsid w:val="00EA2E09"/>
    <w:rsid w:val="00EA372F"/>
    <w:rsid w:val="00EA3A14"/>
    <w:rsid w:val="00EA3D14"/>
    <w:rsid w:val="00EA41A6"/>
    <w:rsid w:val="00EA45FA"/>
    <w:rsid w:val="00EA470E"/>
    <w:rsid w:val="00EA47E9"/>
    <w:rsid w:val="00EA4D1A"/>
    <w:rsid w:val="00EA4F17"/>
    <w:rsid w:val="00EA4F19"/>
    <w:rsid w:val="00EA4F3D"/>
    <w:rsid w:val="00EA507D"/>
    <w:rsid w:val="00EA5869"/>
    <w:rsid w:val="00EA58F6"/>
    <w:rsid w:val="00EA590A"/>
    <w:rsid w:val="00EA5AA9"/>
    <w:rsid w:val="00EA60FD"/>
    <w:rsid w:val="00EA62B2"/>
    <w:rsid w:val="00EA6714"/>
    <w:rsid w:val="00EA6F59"/>
    <w:rsid w:val="00EA70DE"/>
    <w:rsid w:val="00EA71E8"/>
    <w:rsid w:val="00EA72BA"/>
    <w:rsid w:val="00EA7377"/>
    <w:rsid w:val="00EA739D"/>
    <w:rsid w:val="00EA7610"/>
    <w:rsid w:val="00EB0046"/>
    <w:rsid w:val="00EB0106"/>
    <w:rsid w:val="00EB0397"/>
    <w:rsid w:val="00EB09DC"/>
    <w:rsid w:val="00EB1231"/>
    <w:rsid w:val="00EB124C"/>
    <w:rsid w:val="00EB15CE"/>
    <w:rsid w:val="00EB1873"/>
    <w:rsid w:val="00EB289E"/>
    <w:rsid w:val="00EB298D"/>
    <w:rsid w:val="00EB2AA6"/>
    <w:rsid w:val="00EB2C23"/>
    <w:rsid w:val="00EB2D1A"/>
    <w:rsid w:val="00EB35FD"/>
    <w:rsid w:val="00EB4356"/>
    <w:rsid w:val="00EB446B"/>
    <w:rsid w:val="00EB45EB"/>
    <w:rsid w:val="00EB48D8"/>
    <w:rsid w:val="00EB4A86"/>
    <w:rsid w:val="00EB4B2D"/>
    <w:rsid w:val="00EB5042"/>
    <w:rsid w:val="00EB5533"/>
    <w:rsid w:val="00EB57C3"/>
    <w:rsid w:val="00EB5D9F"/>
    <w:rsid w:val="00EB6005"/>
    <w:rsid w:val="00EB6281"/>
    <w:rsid w:val="00EB6471"/>
    <w:rsid w:val="00EB659E"/>
    <w:rsid w:val="00EB6967"/>
    <w:rsid w:val="00EB709D"/>
    <w:rsid w:val="00EB7158"/>
    <w:rsid w:val="00EB7270"/>
    <w:rsid w:val="00EB7FA3"/>
    <w:rsid w:val="00EC0160"/>
    <w:rsid w:val="00EC038B"/>
    <w:rsid w:val="00EC0395"/>
    <w:rsid w:val="00EC06C0"/>
    <w:rsid w:val="00EC06DF"/>
    <w:rsid w:val="00EC08EE"/>
    <w:rsid w:val="00EC0992"/>
    <w:rsid w:val="00EC0D9E"/>
    <w:rsid w:val="00EC0DC5"/>
    <w:rsid w:val="00EC1630"/>
    <w:rsid w:val="00EC186C"/>
    <w:rsid w:val="00EC1A3E"/>
    <w:rsid w:val="00EC1B80"/>
    <w:rsid w:val="00EC1E40"/>
    <w:rsid w:val="00EC1F68"/>
    <w:rsid w:val="00EC1FFD"/>
    <w:rsid w:val="00EC20C6"/>
    <w:rsid w:val="00EC215B"/>
    <w:rsid w:val="00EC2379"/>
    <w:rsid w:val="00EC2451"/>
    <w:rsid w:val="00EC2688"/>
    <w:rsid w:val="00EC2692"/>
    <w:rsid w:val="00EC28B3"/>
    <w:rsid w:val="00EC2A02"/>
    <w:rsid w:val="00EC2B79"/>
    <w:rsid w:val="00EC2D5C"/>
    <w:rsid w:val="00EC2FFC"/>
    <w:rsid w:val="00EC34C0"/>
    <w:rsid w:val="00EC34F4"/>
    <w:rsid w:val="00EC39E4"/>
    <w:rsid w:val="00EC3D2A"/>
    <w:rsid w:val="00EC437F"/>
    <w:rsid w:val="00EC44D8"/>
    <w:rsid w:val="00EC4500"/>
    <w:rsid w:val="00EC45F1"/>
    <w:rsid w:val="00EC4B79"/>
    <w:rsid w:val="00EC4B90"/>
    <w:rsid w:val="00EC5020"/>
    <w:rsid w:val="00EC56A2"/>
    <w:rsid w:val="00EC5782"/>
    <w:rsid w:val="00EC58BD"/>
    <w:rsid w:val="00EC5CEC"/>
    <w:rsid w:val="00EC5F10"/>
    <w:rsid w:val="00EC6007"/>
    <w:rsid w:val="00EC6222"/>
    <w:rsid w:val="00EC629F"/>
    <w:rsid w:val="00EC71E1"/>
    <w:rsid w:val="00EC71F6"/>
    <w:rsid w:val="00EC7597"/>
    <w:rsid w:val="00EC78A6"/>
    <w:rsid w:val="00EC7FC2"/>
    <w:rsid w:val="00ED003C"/>
    <w:rsid w:val="00ED010F"/>
    <w:rsid w:val="00ED014C"/>
    <w:rsid w:val="00ED069B"/>
    <w:rsid w:val="00ED0984"/>
    <w:rsid w:val="00ED0D6E"/>
    <w:rsid w:val="00ED115B"/>
    <w:rsid w:val="00ED1423"/>
    <w:rsid w:val="00ED152E"/>
    <w:rsid w:val="00ED182C"/>
    <w:rsid w:val="00ED187F"/>
    <w:rsid w:val="00ED194C"/>
    <w:rsid w:val="00ED1B6F"/>
    <w:rsid w:val="00ED1CF3"/>
    <w:rsid w:val="00ED1DBF"/>
    <w:rsid w:val="00ED1F13"/>
    <w:rsid w:val="00ED2347"/>
    <w:rsid w:val="00ED2454"/>
    <w:rsid w:val="00ED29A4"/>
    <w:rsid w:val="00ED2D55"/>
    <w:rsid w:val="00ED2F9D"/>
    <w:rsid w:val="00ED325D"/>
    <w:rsid w:val="00ED39E7"/>
    <w:rsid w:val="00ED39F1"/>
    <w:rsid w:val="00ED3D0F"/>
    <w:rsid w:val="00ED3F99"/>
    <w:rsid w:val="00ED4028"/>
    <w:rsid w:val="00ED4525"/>
    <w:rsid w:val="00ED479C"/>
    <w:rsid w:val="00ED4CEB"/>
    <w:rsid w:val="00ED5528"/>
    <w:rsid w:val="00ED5770"/>
    <w:rsid w:val="00ED5872"/>
    <w:rsid w:val="00ED5AAD"/>
    <w:rsid w:val="00ED5C5A"/>
    <w:rsid w:val="00ED61BC"/>
    <w:rsid w:val="00ED64D9"/>
    <w:rsid w:val="00ED6609"/>
    <w:rsid w:val="00ED6C47"/>
    <w:rsid w:val="00ED6CC3"/>
    <w:rsid w:val="00ED6D72"/>
    <w:rsid w:val="00ED6F15"/>
    <w:rsid w:val="00ED718D"/>
    <w:rsid w:val="00ED7388"/>
    <w:rsid w:val="00ED7398"/>
    <w:rsid w:val="00ED7467"/>
    <w:rsid w:val="00ED748D"/>
    <w:rsid w:val="00ED78E5"/>
    <w:rsid w:val="00ED7974"/>
    <w:rsid w:val="00ED7988"/>
    <w:rsid w:val="00ED7C13"/>
    <w:rsid w:val="00ED7E38"/>
    <w:rsid w:val="00ED7F7A"/>
    <w:rsid w:val="00EE0053"/>
    <w:rsid w:val="00EE01A3"/>
    <w:rsid w:val="00EE0458"/>
    <w:rsid w:val="00EE06A2"/>
    <w:rsid w:val="00EE0A87"/>
    <w:rsid w:val="00EE0ACA"/>
    <w:rsid w:val="00EE0DB7"/>
    <w:rsid w:val="00EE0EF0"/>
    <w:rsid w:val="00EE0F6A"/>
    <w:rsid w:val="00EE10F9"/>
    <w:rsid w:val="00EE1256"/>
    <w:rsid w:val="00EE16AB"/>
    <w:rsid w:val="00EE179E"/>
    <w:rsid w:val="00EE17FD"/>
    <w:rsid w:val="00EE1A5C"/>
    <w:rsid w:val="00EE1A82"/>
    <w:rsid w:val="00EE1C00"/>
    <w:rsid w:val="00EE2422"/>
    <w:rsid w:val="00EE2566"/>
    <w:rsid w:val="00EE2EAA"/>
    <w:rsid w:val="00EE30F5"/>
    <w:rsid w:val="00EE38DF"/>
    <w:rsid w:val="00EE3CD6"/>
    <w:rsid w:val="00EE48FB"/>
    <w:rsid w:val="00EE4F66"/>
    <w:rsid w:val="00EE5199"/>
    <w:rsid w:val="00EE55B2"/>
    <w:rsid w:val="00EE60FA"/>
    <w:rsid w:val="00EE6339"/>
    <w:rsid w:val="00EE651D"/>
    <w:rsid w:val="00EE653D"/>
    <w:rsid w:val="00EE68FA"/>
    <w:rsid w:val="00EE6F5B"/>
    <w:rsid w:val="00EE6F75"/>
    <w:rsid w:val="00EE6FC3"/>
    <w:rsid w:val="00EE7173"/>
    <w:rsid w:val="00EE7590"/>
    <w:rsid w:val="00EE7803"/>
    <w:rsid w:val="00EE7B24"/>
    <w:rsid w:val="00EE7B9E"/>
    <w:rsid w:val="00EE7C3A"/>
    <w:rsid w:val="00EF0070"/>
    <w:rsid w:val="00EF024B"/>
    <w:rsid w:val="00EF0331"/>
    <w:rsid w:val="00EF0531"/>
    <w:rsid w:val="00EF0658"/>
    <w:rsid w:val="00EF0722"/>
    <w:rsid w:val="00EF0F4B"/>
    <w:rsid w:val="00EF0FFE"/>
    <w:rsid w:val="00EF100D"/>
    <w:rsid w:val="00EF125A"/>
    <w:rsid w:val="00EF1303"/>
    <w:rsid w:val="00EF189A"/>
    <w:rsid w:val="00EF1E8A"/>
    <w:rsid w:val="00EF2198"/>
    <w:rsid w:val="00EF21D7"/>
    <w:rsid w:val="00EF2668"/>
    <w:rsid w:val="00EF2890"/>
    <w:rsid w:val="00EF3601"/>
    <w:rsid w:val="00EF3630"/>
    <w:rsid w:val="00EF3649"/>
    <w:rsid w:val="00EF40FC"/>
    <w:rsid w:val="00EF4560"/>
    <w:rsid w:val="00EF4762"/>
    <w:rsid w:val="00EF47F0"/>
    <w:rsid w:val="00EF4AAF"/>
    <w:rsid w:val="00EF4B90"/>
    <w:rsid w:val="00EF4C3D"/>
    <w:rsid w:val="00EF4C84"/>
    <w:rsid w:val="00EF5402"/>
    <w:rsid w:val="00EF5403"/>
    <w:rsid w:val="00EF5613"/>
    <w:rsid w:val="00EF5840"/>
    <w:rsid w:val="00EF5B75"/>
    <w:rsid w:val="00EF5B91"/>
    <w:rsid w:val="00EF5DDF"/>
    <w:rsid w:val="00EF5F52"/>
    <w:rsid w:val="00EF61DF"/>
    <w:rsid w:val="00EF6ADA"/>
    <w:rsid w:val="00EF6D7B"/>
    <w:rsid w:val="00EF6F36"/>
    <w:rsid w:val="00EF6F71"/>
    <w:rsid w:val="00EF7968"/>
    <w:rsid w:val="00EF7E41"/>
    <w:rsid w:val="00F003B1"/>
    <w:rsid w:val="00F003BD"/>
    <w:rsid w:val="00F0071D"/>
    <w:rsid w:val="00F00739"/>
    <w:rsid w:val="00F01268"/>
    <w:rsid w:val="00F01296"/>
    <w:rsid w:val="00F012C4"/>
    <w:rsid w:val="00F013F5"/>
    <w:rsid w:val="00F01403"/>
    <w:rsid w:val="00F01409"/>
    <w:rsid w:val="00F01546"/>
    <w:rsid w:val="00F0160B"/>
    <w:rsid w:val="00F01928"/>
    <w:rsid w:val="00F01D4F"/>
    <w:rsid w:val="00F01E06"/>
    <w:rsid w:val="00F01E3E"/>
    <w:rsid w:val="00F01F85"/>
    <w:rsid w:val="00F02234"/>
    <w:rsid w:val="00F022BE"/>
    <w:rsid w:val="00F02F2F"/>
    <w:rsid w:val="00F033BE"/>
    <w:rsid w:val="00F03513"/>
    <w:rsid w:val="00F03573"/>
    <w:rsid w:val="00F0387B"/>
    <w:rsid w:val="00F03B91"/>
    <w:rsid w:val="00F04359"/>
    <w:rsid w:val="00F04935"/>
    <w:rsid w:val="00F04B16"/>
    <w:rsid w:val="00F04B97"/>
    <w:rsid w:val="00F04D2E"/>
    <w:rsid w:val="00F04E16"/>
    <w:rsid w:val="00F05338"/>
    <w:rsid w:val="00F05377"/>
    <w:rsid w:val="00F05E2F"/>
    <w:rsid w:val="00F06FA1"/>
    <w:rsid w:val="00F071D2"/>
    <w:rsid w:val="00F0761C"/>
    <w:rsid w:val="00F076AA"/>
    <w:rsid w:val="00F07921"/>
    <w:rsid w:val="00F0795C"/>
    <w:rsid w:val="00F07DC9"/>
    <w:rsid w:val="00F1044B"/>
    <w:rsid w:val="00F1063B"/>
    <w:rsid w:val="00F10650"/>
    <w:rsid w:val="00F10776"/>
    <w:rsid w:val="00F10B43"/>
    <w:rsid w:val="00F10BF8"/>
    <w:rsid w:val="00F10D2F"/>
    <w:rsid w:val="00F10EE1"/>
    <w:rsid w:val="00F10FE6"/>
    <w:rsid w:val="00F11514"/>
    <w:rsid w:val="00F11616"/>
    <w:rsid w:val="00F11667"/>
    <w:rsid w:val="00F11670"/>
    <w:rsid w:val="00F11A2C"/>
    <w:rsid w:val="00F11C16"/>
    <w:rsid w:val="00F11C9E"/>
    <w:rsid w:val="00F11FF8"/>
    <w:rsid w:val="00F127DE"/>
    <w:rsid w:val="00F12918"/>
    <w:rsid w:val="00F12E4F"/>
    <w:rsid w:val="00F130AD"/>
    <w:rsid w:val="00F130CE"/>
    <w:rsid w:val="00F1331E"/>
    <w:rsid w:val="00F135A0"/>
    <w:rsid w:val="00F13B6C"/>
    <w:rsid w:val="00F141C2"/>
    <w:rsid w:val="00F14721"/>
    <w:rsid w:val="00F1485B"/>
    <w:rsid w:val="00F1487E"/>
    <w:rsid w:val="00F149E3"/>
    <w:rsid w:val="00F14E34"/>
    <w:rsid w:val="00F14FCF"/>
    <w:rsid w:val="00F15066"/>
    <w:rsid w:val="00F15192"/>
    <w:rsid w:val="00F1535A"/>
    <w:rsid w:val="00F15AF7"/>
    <w:rsid w:val="00F15C2E"/>
    <w:rsid w:val="00F15C34"/>
    <w:rsid w:val="00F15CE3"/>
    <w:rsid w:val="00F15DE8"/>
    <w:rsid w:val="00F16844"/>
    <w:rsid w:val="00F171C2"/>
    <w:rsid w:val="00F174C5"/>
    <w:rsid w:val="00F17662"/>
    <w:rsid w:val="00F1767B"/>
    <w:rsid w:val="00F177BA"/>
    <w:rsid w:val="00F2099D"/>
    <w:rsid w:val="00F20D2F"/>
    <w:rsid w:val="00F20DD3"/>
    <w:rsid w:val="00F20FB0"/>
    <w:rsid w:val="00F21478"/>
    <w:rsid w:val="00F214C0"/>
    <w:rsid w:val="00F2151E"/>
    <w:rsid w:val="00F216CB"/>
    <w:rsid w:val="00F218AA"/>
    <w:rsid w:val="00F21D84"/>
    <w:rsid w:val="00F21E14"/>
    <w:rsid w:val="00F21EF7"/>
    <w:rsid w:val="00F221B3"/>
    <w:rsid w:val="00F2246B"/>
    <w:rsid w:val="00F22667"/>
    <w:rsid w:val="00F22710"/>
    <w:rsid w:val="00F22B03"/>
    <w:rsid w:val="00F22C9F"/>
    <w:rsid w:val="00F22F1F"/>
    <w:rsid w:val="00F23388"/>
    <w:rsid w:val="00F23604"/>
    <w:rsid w:val="00F239FE"/>
    <w:rsid w:val="00F24413"/>
    <w:rsid w:val="00F2459F"/>
    <w:rsid w:val="00F2498F"/>
    <w:rsid w:val="00F24C0C"/>
    <w:rsid w:val="00F2571B"/>
    <w:rsid w:val="00F25BBE"/>
    <w:rsid w:val="00F25EF5"/>
    <w:rsid w:val="00F26012"/>
    <w:rsid w:val="00F260A4"/>
    <w:rsid w:val="00F260F6"/>
    <w:rsid w:val="00F2610F"/>
    <w:rsid w:val="00F26ABF"/>
    <w:rsid w:val="00F26C35"/>
    <w:rsid w:val="00F26FB3"/>
    <w:rsid w:val="00F27333"/>
    <w:rsid w:val="00F27419"/>
    <w:rsid w:val="00F27445"/>
    <w:rsid w:val="00F2745B"/>
    <w:rsid w:val="00F27C94"/>
    <w:rsid w:val="00F27DCD"/>
    <w:rsid w:val="00F27FA1"/>
    <w:rsid w:val="00F30058"/>
    <w:rsid w:val="00F30112"/>
    <w:rsid w:val="00F303B0"/>
    <w:rsid w:val="00F3045E"/>
    <w:rsid w:val="00F306BB"/>
    <w:rsid w:val="00F3093B"/>
    <w:rsid w:val="00F313D3"/>
    <w:rsid w:val="00F31613"/>
    <w:rsid w:val="00F3174F"/>
    <w:rsid w:val="00F31917"/>
    <w:rsid w:val="00F32567"/>
    <w:rsid w:val="00F3264F"/>
    <w:rsid w:val="00F32FBF"/>
    <w:rsid w:val="00F332A6"/>
    <w:rsid w:val="00F3336E"/>
    <w:rsid w:val="00F333D0"/>
    <w:rsid w:val="00F334D6"/>
    <w:rsid w:val="00F33CC2"/>
    <w:rsid w:val="00F342B0"/>
    <w:rsid w:val="00F3440A"/>
    <w:rsid w:val="00F346B1"/>
    <w:rsid w:val="00F34712"/>
    <w:rsid w:val="00F34C2D"/>
    <w:rsid w:val="00F350CC"/>
    <w:rsid w:val="00F352A2"/>
    <w:rsid w:val="00F35621"/>
    <w:rsid w:val="00F35E8D"/>
    <w:rsid w:val="00F3671D"/>
    <w:rsid w:val="00F36991"/>
    <w:rsid w:val="00F36CB1"/>
    <w:rsid w:val="00F36CB8"/>
    <w:rsid w:val="00F36FF3"/>
    <w:rsid w:val="00F37219"/>
    <w:rsid w:val="00F372C7"/>
    <w:rsid w:val="00F376C9"/>
    <w:rsid w:val="00F37ACD"/>
    <w:rsid w:val="00F37E56"/>
    <w:rsid w:val="00F37E77"/>
    <w:rsid w:val="00F40290"/>
    <w:rsid w:val="00F405F1"/>
    <w:rsid w:val="00F40615"/>
    <w:rsid w:val="00F407B1"/>
    <w:rsid w:val="00F409D5"/>
    <w:rsid w:val="00F40A60"/>
    <w:rsid w:val="00F40EE7"/>
    <w:rsid w:val="00F41573"/>
    <w:rsid w:val="00F41971"/>
    <w:rsid w:val="00F42312"/>
    <w:rsid w:val="00F42705"/>
    <w:rsid w:val="00F42726"/>
    <w:rsid w:val="00F428D4"/>
    <w:rsid w:val="00F428E6"/>
    <w:rsid w:val="00F43006"/>
    <w:rsid w:val="00F4345F"/>
    <w:rsid w:val="00F43614"/>
    <w:rsid w:val="00F436E3"/>
    <w:rsid w:val="00F43AE2"/>
    <w:rsid w:val="00F43D7F"/>
    <w:rsid w:val="00F44670"/>
    <w:rsid w:val="00F447E7"/>
    <w:rsid w:val="00F44BC1"/>
    <w:rsid w:val="00F44CCD"/>
    <w:rsid w:val="00F451F3"/>
    <w:rsid w:val="00F458DD"/>
    <w:rsid w:val="00F45C63"/>
    <w:rsid w:val="00F46656"/>
    <w:rsid w:val="00F4707B"/>
    <w:rsid w:val="00F47688"/>
    <w:rsid w:val="00F476A2"/>
    <w:rsid w:val="00F476F2"/>
    <w:rsid w:val="00F47BB8"/>
    <w:rsid w:val="00F50177"/>
    <w:rsid w:val="00F501D0"/>
    <w:rsid w:val="00F503AA"/>
    <w:rsid w:val="00F505DE"/>
    <w:rsid w:val="00F50654"/>
    <w:rsid w:val="00F50D65"/>
    <w:rsid w:val="00F50D99"/>
    <w:rsid w:val="00F50DA8"/>
    <w:rsid w:val="00F50E99"/>
    <w:rsid w:val="00F50FDA"/>
    <w:rsid w:val="00F5145C"/>
    <w:rsid w:val="00F51724"/>
    <w:rsid w:val="00F51B9F"/>
    <w:rsid w:val="00F51FDA"/>
    <w:rsid w:val="00F5208D"/>
    <w:rsid w:val="00F52183"/>
    <w:rsid w:val="00F52577"/>
    <w:rsid w:val="00F527B6"/>
    <w:rsid w:val="00F5286D"/>
    <w:rsid w:val="00F52DF0"/>
    <w:rsid w:val="00F53152"/>
    <w:rsid w:val="00F5322D"/>
    <w:rsid w:val="00F53899"/>
    <w:rsid w:val="00F53A4F"/>
    <w:rsid w:val="00F53CED"/>
    <w:rsid w:val="00F53F98"/>
    <w:rsid w:val="00F54067"/>
    <w:rsid w:val="00F5431B"/>
    <w:rsid w:val="00F543EB"/>
    <w:rsid w:val="00F5451C"/>
    <w:rsid w:val="00F54876"/>
    <w:rsid w:val="00F5487F"/>
    <w:rsid w:val="00F54895"/>
    <w:rsid w:val="00F54CC5"/>
    <w:rsid w:val="00F55113"/>
    <w:rsid w:val="00F55C54"/>
    <w:rsid w:val="00F5634C"/>
    <w:rsid w:val="00F5639C"/>
    <w:rsid w:val="00F564DD"/>
    <w:rsid w:val="00F5663E"/>
    <w:rsid w:val="00F56786"/>
    <w:rsid w:val="00F5689D"/>
    <w:rsid w:val="00F56B53"/>
    <w:rsid w:val="00F56C0A"/>
    <w:rsid w:val="00F573B0"/>
    <w:rsid w:val="00F5754B"/>
    <w:rsid w:val="00F57CCD"/>
    <w:rsid w:val="00F57FB4"/>
    <w:rsid w:val="00F600B6"/>
    <w:rsid w:val="00F60100"/>
    <w:rsid w:val="00F60BA3"/>
    <w:rsid w:val="00F60DF0"/>
    <w:rsid w:val="00F60F66"/>
    <w:rsid w:val="00F6113B"/>
    <w:rsid w:val="00F6128F"/>
    <w:rsid w:val="00F61A84"/>
    <w:rsid w:val="00F61BEE"/>
    <w:rsid w:val="00F61CCF"/>
    <w:rsid w:val="00F62094"/>
    <w:rsid w:val="00F621E1"/>
    <w:rsid w:val="00F6261E"/>
    <w:rsid w:val="00F62C28"/>
    <w:rsid w:val="00F63771"/>
    <w:rsid w:val="00F63A1C"/>
    <w:rsid w:val="00F63AA1"/>
    <w:rsid w:val="00F63CEF"/>
    <w:rsid w:val="00F63F87"/>
    <w:rsid w:val="00F64088"/>
    <w:rsid w:val="00F64099"/>
    <w:rsid w:val="00F64252"/>
    <w:rsid w:val="00F64317"/>
    <w:rsid w:val="00F64333"/>
    <w:rsid w:val="00F6481F"/>
    <w:rsid w:val="00F64A76"/>
    <w:rsid w:val="00F64CAF"/>
    <w:rsid w:val="00F6508A"/>
    <w:rsid w:val="00F65242"/>
    <w:rsid w:val="00F65535"/>
    <w:rsid w:val="00F655E1"/>
    <w:rsid w:val="00F65650"/>
    <w:rsid w:val="00F66209"/>
    <w:rsid w:val="00F662B1"/>
    <w:rsid w:val="00F6645C"/>
    <w:rsid w:val="00F66466"/>
    <w:rsid w:val="00F66711"/>
    <w:rsid w:val="00F667CE"/>
    <w:rsid w:val="00F669D9"/>
    <w:rsid w:val="00F66A22"/>
    <w:rsid w:val="00F66A8D"/>
    <w:rsid w:val="00F66C27"/>
    <w:rsid w:val="00F66C7E"/>
    <w:rsid w:val="00F6711F"/>
    <w:rsid w:val="00F67271"/>
    <w:rsid w:val="00F674C4"/>
    <w:rsid w:val="00F67D37"/>
    <w:rsid w:val="00F7067E"/>
    <w:rsid w:val="00F70A6B"/>
    <w:rsid w:val="00F710B4"/>
    <w:rsid w:val="00F71174"/>
    <w:rsid w:val="00F7146B"/>
    <w:rsid w:val="00F715FE"/>
    <w:rsid w:val="00F7193B"/>
    <w:rsid w:val="00F720FE"/>
    <w:rsid w:val="00F721F3"/>
    <w:rsid w:val="00F722B1"/>
    <w:rsid w:val="00F726F8"/>
    <w:rsid w:val="00F72853"/>
    <w:rsid w:val="00F72ECB"/>
    <w:rsid w:val="00F733B2"/>
    <w:rsid w:val="00F735A1"/>
    <w:rsid w:val="00F735DE"/>
    <w:rsid w:val="00F736B7"/>
    <w:rsid w:val="00F7382E"/>
    <w:rsid w:val="00F73C47"/>
    <w:rsid w:val="00F73CFC"/>
    <w:rsid w:val="00F73E4A"/>
    <w:rsid w:val="00F74329"/>
    <w:rsid w:val="00F74782"/>
    <w:rsid w:val="00F7483B"/>
    <w:rsid w:val="00F74934"/>
    <w:rsid w:val="00F753D7"/>
    <w:rsid w:val="00F75879"/>
    <w:rsid w:val="00F75B71"/>
    <w:rsid w:val="00F75E8B"/>
    <w:rsid w:val="00F75E90"/>
    <w:rsid w:val="00F765E8"/>
    <w:rsid w:val="00F773E0"/>
    <w:rsid w:val="00F7748E"/>
    <w:rsid w:val="00F77742"/>
    <w:rsid w:val="00F77A3F"/>
    <w:rsid w:val="00F80420"/>
    <w:rsid w:val="00F804BA"/>
    <w:rsid w:val="00F80588"/>
    <w:rsid w:val="00F807AD"/>
    <w:rsid w:val="00F8123E"/>
    <w:rsid w:val="00F81325"/>
    <w:rsid w:val="00F813A4"/>
    <w:rsid w:val="00F81DB3"/>
    <w:rsid w:val="00F82373"/>
    <w:rsid w:val="00F825CC"/>
    <w:rsid w:val="00F82696"/>
    <w:rsid w:val="00F82A46"/>
    <w:rsid w:val="00F82E02"/>
    <w:rsid w:val="00F83177"/>
    <w:rsid w:val="00F83433"/>
    <w:rsid w:val="00F83744"/>
    <w:rsid w:val="00F83C18"/>
    <w:rsid w:val="00F84315"/>
    <w:rsid w:val="00F843E0"/>
    <w:rsid w:val="00F8478F"/>
    <w:rsid w:val="00F84AC8"/>
    <w:rsid w:val="00F84BF7"/>
    <w:rsid w:val="00F84D99"/>
    <w:rsid w:val="00F84F4E"/>
    <w:rsid w:val="00F851E8"/>
    <w:rsid w:val="00F85344"/>
    <w:rsid w:val="00F8563B"/>
    <w:rsid w:val="00F857EE"/>
    <w:rsid w:val="00F85A1C"/>
    <w:rsid w:val="00F85B1E"/>
    <w:rsid w:val="00F85F4E"/>
    <w:rsid w:val="00F86626"/>
    <w:rsid w:val="00F86704"/>
    <w:rsid w:val="00F86A8E"/>
    <w:rsid w:val="00F86C81"/>
    <w:rsid w:val="00F870BF"/>
    <w:rsid w:val="00F87400"/>
    <w:rsid w:val="00F87E19"/>
    <w:rsid w:val="00F900E7"/>
    <w:rsid w:val="00F90198"/>
    <w:rsid w:val="00F905AD"/>
    <w:rsid w:val="00F90613"/>
    <w:rsid w:val="00F90C32"/>
    <w:rsid w:val="00F90C39"/>
    <w:rsid w:val="00F90D72"/>
    <w:rsid w:val="00F91269"/>
    <w:rsid w:val="00F913D1"/>
    <w:rsid w:val="00F91A27"/>
    <w:rsid w:val="00F91A91"/>
    <w:rsid w:val="00F92211"/>
    <w:rsid w:val="00F9230A"/>
    <w:rsid w:val="00F924CA"/>
    <w:rsid w:val="00F925D2"/>
    <w:rsid w:val="00F9264B"/>
    <w:rsid w:val="00F92C63"/>
    <w:rsid w:val="00F930A1"/>
    <w:rsid w:val="00F93D0F"/>
    <w:rsid w:val="00F93F04"/>
    <w:rsid w:val="00F94650"/>
    <w:rsid w:val="00F949D4"/>
    <w:rsid w:val="00F95047"/>
    <w:rsid w:val="00F9590F"/>
    <w:rsid w:val="00F95A8D"/>
    <w:rsid w:val="00F95C0C"/>
    <w:rsid w:val="00F95DDE"/>
    <w:rsid w:val="00F96147"/>
    <w:rsid w:val="00F964B6"/>
    <w:rsid w:val="00F964E0"/>
    <w:rsid w:val="00F96591"/>
    <w:rsid w:val="00F96DF5"/>
    <w:rsid w:val="00F9713D"/>
    <w:rsid w:val="00F97618"/>
    <w:rsid w:val="00F97790"/>
    <w:rsid w:val="00F97F28"/>
    <w:rsid w:val="00FA04C3"/>
    <w:rsid w:val="00FA04CA"/>
    <w:rsid w:val="00FA09F5"/>
    <w:rsid w:val="00FA0A69"/>
    <w:rsid w:val="00FA0C39"/>
    <w:rsid w:val="00FA112F"/>
    <w:rsid w:val="00FA131E"/>
    <w:rsid w:val="00FA1472"/>
    <w:rsid w:val="00FA1575"/>
    <w:rsid w:val="00FA169B"/>
    <w:rsid w:val="00FA178B"/>
    <w:rsid w:val="00FA17E4"/>
    <w:rsid w:val="00FA262C"/>
    <w:rsid w:val="00FA2759"/>
    <w:rsid w:val="00FA2E91"/>
    <w:rsid w:val="00FA3035"/>
    <w:rsid w:val="00FA33D5"/>
    <w:rsid w:val="00FA3555"/>
    <w:rsid w:val="00FA3564"/>
    <w:rsid w:val="00FA369C"/>
    <w:rsid w:val="00FA36FA"/>
    <w:rsid w:val="00FA423E"/>
    <w:rsid w:val="00FA4384"/>
    <w:rsid w:val="00FA43E3"/>
    <w:rsid w:val="00FA4F19"/>
    <w:rsid w:val="00FA5505"/>
    <w:rsid w:val="00FA5860"/>
    <w:rsid w:val="00FA59C6"/>
    <w:rsid w:val="00FA5B46"/>
    <w:rsid w:val="00FA5DB2"/>
    <w:rsid w:val="00FA6122"/>
    <w:rsid w:val="00FA646A"/>
    <w:rsid w:val="00FA6839"/>
    <w:rsid w:val="00FA6AB9"/>
    <w:rsid w:val="00FA6CBA"/>
    <w:rsid w:val="00FA6D14"/>
    <w:rsid w:val="00FA6D81"/>
    <w:rsid w:val="00FA6F25"/>
    <w:rsid w:val="00FA7087"/>
    <w:rsid w:val="00FA731E"/>
    <w:rsid w:val="00FA7438"/>
    <w:rsid w:val="00FA74C3"/>
    <w:rsid w:val="00FA7E2E"/>
    <w:rsid w:val="00FB04BC"/>
    <w:rsid w:val="00FB125B"/>
    <w:rsid w:val="00FB12B7"/>
    <w:rsid w:val="00FB13B6"/>
    <w:rsid w:val="00FB1813"/>
    <w:rsid w:val="00FB1D3E"/>
    <w:rsid w:val="00FB1E6D"/>
    <w:rsid w:val="00FB21A4"/>
    <w:rsid w:val="00FB2385"/>
    <w:rsid w:val="00FB2507"/>
    <w:rsid w:val="00FB2874"/>
    <w:rsid w:val="00FB28A5"/>
    <w:rsid w:val="00FB3072"/>
    <w:rsid w:val="00FB3158"/>
    <w:rsid w:val="00FB3685"/>
    <w:rsid w:val="00FB3825"/>
    <w:rsid w:val="00FB3865"/>
    <w:rsid w:val="00FB387F"/>
    <w:rsid w:val="00FB3A49"/>
    <w:rsid w:val="00FB3A6E"/>
    <w:rsid w:val="00FB3DCD"/>
    <w:rsid w:val="00FB4419"/>
    <w:rsid w:val="00FB45F5"/>
    <w:rsid w:val="00FB4751"/>
    <w:rsid w:val="00FB4CDE"/>
    <w:rsid w:val="00FB5016"/>
    <w:rsid w:val="00FB54AD"/>
    <w:rsid w:val="00FB58FA"/>
    <w:rsid w:val="00FB5966"/>
    <w:rsid w:val="00FB5EBF"/>
    <w:rsid w:val="00FB606B"/>
    <w:rsid w:val="00FB616A"/>
    <w:rsid w:val="00FB64C7"/>
    <w:rsid w:val="00FB661C"/>
    <w:rsid w:val="00FB67BD"/>
    <w:rsid w:val="00FB6E08"/>
    <w:rsid w:val="00FB72D3"/>
    <w:rsid w:val="00FB760E"/>
    <w:rsid w:val="00FB7986"/>
    <w:rsid w:val="00FB7C35"/>
    <w:rsid w:val="00FB7CC5"/>
    <w:rsid w:val="00FB7EC4"/>
    <w:rsid w:val="00FC05A3"/>
    <w:rsid w:val="00FC0812"/>
    <w:rsid w:val="00FC0CE2"/>
    <w:rsid w:val="00FC0CED"/>
    <w:rsid w:val="00FC0D9D"/>
    <w:rsid w:val="00FC0FF1"/>
    <w:rsid w:val="00FC12DC"/>
    <w:rsid w:val="00FC17E6"/>
    <w:rsid w:val="00FC1BB5"/>
    <w:rsid w:val="00FC1CA6"/>
    <w:rsid w:val="00FC1D09"/>
    <w:rsid w:val="00FC1D47"/>
    <w:rsid w:val="00FC1E7D"/>
    <w:rsid w:val="00FC20CF"/>
    <w:rsid w:val="00FC235B"/>
    <w:rsid w:val="00FC24E5"/>
    <w:rsid w:val="00FC2719"/>
    <w:rsid w:val="00FC288F"/>
    <w:rsid w:val="00FC294E"/>
    <w:rsid w:val="00FC2C76"/>
    <w:rsid w:val="00FC2CF7"/>
    <w:rsid w:val="00FC2DB5"/>
    <w:rsid w:val="00FC2F5D"/>
    <w:rsid w:val="00FC355B"/>
    <w:rsid w:val="00FC3698"/>
    <w:rsid w:val="00FC3B70"/>
    <w:rsid w:val="00FC3C21"/>
    <w:rsid w:val="00FC4051"/>
    <w:rsid w:val="00FC4137"/>
    <w:rsid w:val="00FC435B"/>
    <w:rsid w:val="00FC44AF"/>
    <w:rsid w:val="00FC44D6"/>
    <w:rsid w:val="00FC45BD"/>
    <w:rsid w:val="00FC4854"/>
    <w:rsid w:val="00FC4F77"/>
    <w:rsid w:val="00FC51AF"/>
    <w:rsid w:val="00FC53DC"/>
    <w:rsid w:val="00FC5548"/>
    <w:rsid w:val="00FC615C"/>
    <w:rsid w:val="00FC646E"/>
    <w:rsid w:val="00FC6AC0"/>
    <w:rsid w:val="00FC6E83"/>
    <w:rsid w:val="00FC6FAF"/>
    <w:rsid w:val="00FC711F"/>
    <w:rsid w:val="00FC73B0"/>
    <w:rsid w:val="00FC7421"/>
    <w:rsid w:val="00FC777D"/>
    <w:rsid w:val="00FC778B"/>
    <w:rsid w:val="00FC78B3"/>
    <w:rsid w:val="00FC7935"/>
    <w:rsid w:val="00FC7B3C"/>
    <w:rsid w:val="00FD0243"/>
    <w:rsid w:val="00FD0696"/>
    <w:rsid w:val="00FD074F"/>
    <w:rsid w:val="00FD0996"/>
    <w:rsid w:val="00FD121F"/>
    <w:rsid w:val="00FD13E2"/>
    <w:rsid w:val="00FD155E"/>
    <w:rsid w:val="00FD15E6"/>
    <w:rsid w:val="00FD1B3A"/>
    <w:rsid w:val="00FD222B"/>
    <w:rsid w:val="00FD22B2"/>
    <w:rsid w:val="00FD2603"/>
    <w:rsid w:val="00FD2C53"/>
    <w:rsid w:val="00FD3086"/>
    <w:rsid w:val="00FD328B"/>
    <w:rsid w:val="00FD35DC"/>
    <w:rsid w:val="00FD3A00"/>
    <w:rsid w:val="00FD3C14"/>
    <w:rsid w:val="00FD3F13"/>
    <w:rsid w:val="00FD4217"/>
    <w:rsid w:val="00FD44D6"/>
    <w:rsid w:val="00FD479C"/>
    <w:rsid w:val="00FD4C7D"/>
    <w:rsid w:val="00FD5554"/>
    <w:rsid w:val="00FD5A3D"/>
    <w:rsid w:val="00FD61A9"/>
    <w:rsid w:val="00FD677C"/>
    <w:rsid w:val="00FD6F20"/>
    <w:rsid w:val="00FD6FB7"/>
    <w:rsid w:val="00FD7822"/>
    <w:rsid w:val="00FD7CAF"/>
    <w:rsid w:val="00FE009F"/>
    <w:rsid w:val="00FE012D"/>
    <w:rsid w:val="00FE02A8"/>
    <w:rsid w:val="00FE03EF"/>
    <w:rsid w:val="00FE088D"/>
    <w:rsid w:val="00FE0F80"/>
    <w:rsid w:val="00FE0FD5"/>
    <w:rsid w:val="00FE10E4"/>
    <w:rsid w:val="00FE128D"/>
    <w:rsid w:val="00FE1578"/>
    <w:rsid w:val="00FE171D"/>
    <w:rsid w:val="00FE1AE7"/>
    <w:rsid w:val="00FE1D8E"/>
    <w:rsid w:val="00FE1ED1"/>
    <w:rsid w:val="00FE1F30"/>
    <w:rsid w:val="00FE20A1"/>
    <w:rsid w:val="00FE2806"/>
    <w:rsid w:val="00FE29D3"/>
    <w:rsid w:val="00FE2AEF"/>
    <w:rsid w:val="00FE403D"/>
    <w:rsid w:val="00FE44CD"/>
    <w:rsid w:val="00FE45DD"/>
    <w:rsid w:val="00FE492C"/>
    <w:rsid w:val="00FE51C1"/>
    <w:rsid w:val="00FE5369"/>
    <w:rsid w:val="00FE555F"/>
    <w:rsid w:val="00FE5568"/>
    <w:rsid w:val="00FE5826"/>
    <w:rsid w:val="00FE5A06"/>
    <w:rsid w:val="00FE6515"/>
    <w:rsid w:val="00FE652A"/>
    <w:rsid w:val="00FE65C4"/>
    <w:rsid w:val="00FE6855"/>
    <w:rsid w:val="00FE6B1A"/>
    <w:rsid w:val="00FE6EEB"/>
    <w:rsid w:val="00FE7551"/>
    <w:rsid w:val="00FE758C"/>
    <w:rsid w:val="00FE7999"/>
    <w:rsid w:val="00FE7D03"/>
    <w:rsid w:val="00FF0520"/>
    <w:rsid w:val="00FF0A79"/>
    <w:rsid w:val="00FF0BCE"/>
    <w:rsid w:val="00FF1208"/>
    <w:rsid w:val="00FF123B"/>
    <w:rsid w:val="00FF1631"/>
    <w:rsid w:val="00FF1903"/>
    <w:rsid w:val="00FF1B0D"/>
    <w:rsid w:val="00FF2141"/>
    <w:rsid w:val="00FF2534"/>
    <w:rsid w:val="00FF2820"/>
    <w:rsid w:val="00FF28CE"/>
    <w:rsid w:val="00FF2CED"/>
    <w:rsid w:val="00FF3641"/>
    <w:rsid w:val="00FF38E9"/>
    <w:rsid w:val="00FF3C10"/>
    <w:rsid w:val="00FF3ED5"/>
    <w:rsid w:val="00FF41E4"/>
    <w:rsid w:val="00FF490F"/>
    <w:rsid w:val="00FF4F9F"/>
    <w:rsid w:val="00FF52D9"/>
    <w:rsid w:val="00FF53CC"/>
    <w:rsid w:val="00FF5551"/>
    <w:rsid w:val="00FF5D14"/>
    <w:rsid w:val="00FF5DC2"/>
    <w:rsid w:val="00FF5DDB"/>
    <w:rsid w:val="00FF6451"/>
    <w:rsid w:val="00FF647C"/>
    <w:rsid w:val="00FF687A"/>
    <w:rsid w:val="00FF70D5"/>
    <w:rsid w:val="00FF7318"/>
    <w:rsid w:val="00FF791B"/>
    <w:rsid w:val="00FF793A"/>
    <w:rsid w:val="00FF7B19"/>
    <w:rsid w:val="00FF7F6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0A4C91"/>
  <w15:chartTrackingRefBased/>
  <w15:docId w15:val="{CA32A27B-9751-414B-94EE-CFD798D457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07D4"/>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uiPriority w:val="9"/>
    <w:qFormat/>
    <w:rsid w:val="0002760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471F5"/>
    <w:pPr>
      <w:keepNext/>
      <w:keepLines/>
      <w:spacing w:before="40" w:line="259" w:lineRule="auto"/>
      <w:outlineLvl w:val="1"/>
    </w:pPr>
    <w:rPr>
      <w:rFonts w:asciiTheme="majorHAnsi" w:eastAsiaTheme="majorEastAsia" w:hAnsiTheme="majorHAnsi" w:cstheme="majorBidi"/>
      <w:b/>
      <w:color w:val="0D0D0D" w:themeColor="text1" w:themeTint="F2"/>
      <w:szCs w:val="26"/>
      <w:lang w:eastAsia="en-US"/>
    </w:rPr>
  </w:style>
  <w:style w:type="paragraph" w:styleId="Heading3">
    <w:name w:val="heading 3"/>
    <w:basedOn w:val="Normal"/>
    <w:next w:val="Normal"/>
    <w:link w:val="Heading3Char"/>
    <w:uiPriority w:val="9"/>
    <w:unhideWhenUsed/>
    <w:qFormat/>
    <w:rsid w:val="00212D0D"/>
    <w:pPr>
      <w:keepNext/>
      <w:keepLines/>
      <w:spacing w:before="40" w:line="259" w:lineRule="auto"/>
      <w:outlineLvl w:val="2"/>
    </w:pPr>
    <w:rPr>
      <w:rFonts w:asciiTheme="majorHAnsi" w:eastAsiaTheme="majorEastAsia" w:hAnsiTheme="majorHAnsi" w:cstheme="majorBidi"/>
      <w:i/>
      <w:color w:val="0D0D0D" w:themeColor="text1" w:themeTint="F2"/>
      <w:lang w:eastAsia="en-US"/>
    </w:rPr>
  </w:style>
  <w:style w:type="paragraph" w:styleId="Heading4">
    <w:name w:val="heading 4"/>
    <w:basedOn w:val="Normal"/>
    <w:next w:val="Normal"/>
    <w:link w:val="Heading4Char"/>
    <w:uiPriority w:val="9"/>
    <w:unhideWhenUsed/>
    <w:qFormat/>
    <w:rsid w:val="003141C0"/>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D6B52"/>
    <w:pPr>
      <w:spacing w:after="160" w:line="259" w:lineRule="auto"/>
      <w:ind w:left="720"/>
      <w:contextualSpacing/>
    </w:pPr>
    <w:rPr>
      <w:rFonts w:asciiTheme="minorHAnsi" w:eastAsiaTheme="minorHAnsi" w:hAnsiTheme="minorHAnsi" w:cstheme="minorBidi"/>
      <w:sz w:val="22"/>
      <w:szCs w:val="22"/>
      <w:lang w:eastAsia="en-US"/>
    </w:rPr>
  </w:style>
  <w:style w:type="paragraph" w:styleId="Header">
    <w:name w:val="header"/>
    <w:basedOn w:val="Normal"/>
    <w:link w:val="HeaderChar"/>
    <w:uiPriority w:val="99"/>
    <w:unhideWhenUsed/>
    <w:rsid w:val="007E5515"/>
    <w:pPr>
      <w:tabs>
        <w:tab w:val="center" w:pos="4513"/>
        <w:tab w:val="right" w:pos="9026"/>
      </w:tabs>
    </w:pPr>
    <w:rPr>
      <w:rFonts w:asciiTheme="minorHAnsi" w:eastAsiaTheme="minorHAnsi" w:hAnsiTheme="minorHAnsi" w:cstheme="minorBidi"/>
      <w:sz w:val="22"/>
      <w:szCs w:val="22"/>
      <w:lang w:eastAsia="en-US"/>
    </w:rPr>
  </w:style>
  <w:style w:type="character" w:customStyle="1" w:styleId="HeaderChar">
    <w:name w:val="Header Char"/>
    <w:basedOn w:val="DefaultParagraphFont"/>
    <w:link w:val="Header"/>
    <w:uiPriority w:val="99"/>
    <w:rsid w:val="007E5515"/>
  </w:style>
  <w:style w:type="paragraph" w:styleId="Footer">
    <w:name w:val="footer"/>
    <w:basedOn w:val="Normal"/>
    <w:link w:val="FooterChar"/>
    <w:uiPriority w:val="99"/>
    <w:unhideWhenUsed/>
    <w:rsid w:val="007E5515"/>
    <w:pPr>
      <w:tabs>
        <w:tab w:val="center" w:pos="4513"/>
        <w:tab w:val="right" w:pos="9026"/>
      </w:tabs>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7E5515"/>
  </w:style>
  <w:style w:type="table" w:styleId="TableGrid">
    <w:name w:val="Table Grid"/>
    <w:basedOn w:val="TableNormal"/>
    <w:uiPriority w:val="39"/>
    <w:rsid w:val="00FB67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B157C1"/>
    <w:pPr>
      <w:widowControl w:val="0"/>
      <w:autoSpaceDE w:val="0"/>
      <w:autoSpaceDN w:val="0"/>
      <w:ind w:left="103"/>
    </w:pPr>
    <w:rPr>
      <w:lang w:val="en-US" w:eastAsia="en-US"/>
    </w:rPr>
  </w:style>
  <w:style w:type="character" w:customStyle="1" w:styleId="BodyTextChar">
    <w:name w:val="Body Text Char"/>
    <w:basedOn w:val="DefaultParagraphFont"/>
    <w:link w:val="BodyText"/>
    <w:uiPriority w:val="1"/>
    <w:rsid w:val="00B157C1"/>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521479"/>
    <w:rPr>
      <w:color w:val="0000FF"/>
      <w:u w:val="single"/>
    </w:rPr>
  </w:style>
  <w:style w:type="character" w:customStyle="1" w:styleId="apple-converted-space">
    <w:name w:val="apple-converted-space"/>
    <w:basedOn w:val="DefaultParagraphFont"/>
    <w:rsid w:val="00521479"/>
  </w:style>
  <w:style w:type="paragraph" w:customStyle="1" w:styleId="Default">
    <w:name w:val="Default"/>
    <w:rsid w:val="00DD79B2"/>
    <w:pPr>
      <w:autoSpaceDE w:val="0"/>
      <w:autoSpaceDN w:val="0"/>
      <w:adjustRightInd w:val="0"/>
      <w:spacing w:after="0" w:line="240" w:lineRule="auto"/>
    </w:pPr>
    <w:rPr>
      <w:rFonts w:ascii="Arial" w:hAnsi="Arial" w:cs="Arial"/>
      <w:color w:val="000000"/>
      <w:sz w:val="24"/>
      <w:szCs w:val="24"/>
    </w:rPr>
  </w:style>
  <w:style w:type="paragraph" w:styleId="Revision">
    <w:name w:val="Revision"/>
    <w:hidden/>
    <w:uiPriority w:val="99"/>
    <w:semiHidden/>
    <w:rsid w:val="005466D4"/>
    <w:pPr>
      <w:spacing w:after="0" w:line="240" w:lineRule="auto"/>
    </w:pPr>
  </w:style>
  <w:style w:type="character" w:customStyle="1" w:styleId="Heading2Char">
    <w:name w:val="Heading 2 Char"/>
    <w:basedOn w:val="DefaultParagraphFont"/>
    <w:link w:val="Heading2"/>
    <w:uiPriority w:val="9"/>
    <w:rsid w:val="00E471F5"/>
    <w:rPr>
      <w:rFonts w:asciiTheme="majorHAnsi" w:eastAsiaTheme="majorEastAsia" w:hAnsiTheme="majorHAnsi" w:cstheme="majorBidi"/>
      <w:b/>
      <w:color w:val="0D0D0D" w:themeColor="text1" w:themeTint="F2"/>
      <w:sz w:val="24"/>
      <w:szCs w:val="26"/>
    </w:rPr>
  </w:style>
  <w:style w:type="character" w:customStyle="1" w:styleId="Heading3Char">
    <w:name w:val="Heading 3 Char"/>
    <w:basedOn w:val="DefaultParagraphFont"/>
    <w:link w:val="Heading3"/>
    <w:uiPriority w:val="9"/>
    <w:rsid w:val="00212D0D"/>
    <w:rPr>
      <w:rFonts w:asciiTheme="majorHAnsi" w:eastAsiaTheme="majorEastAsia" w:hAnsiTheme="majorHAnsi" w:cstheme="majorBidi"/>
      <w:i/>
      <w:color w:val="0D0D0D" w:themeColor="text1" w:themeTint="F2"/>
      <w:sz w:val="24"/>
      <w:szCs w:val="24"/>
    </w:rPr>
  </w:style>
  <w:style w:type="paragraph" w:styleId="FootnoteText">
    <w:name w:val="footnote text"/>
    <w:basedOn w:val="Normal"/>
    <w:link w:val="FootnoteTextChar"/>
    <w:uiPriority w:val="99"/>
    <w:semiHidden/>
    <w:unhideWhenUsed/>
    <w:rsid w:val="00E51DB0"/>
    <w:rPr>
      <w:rFonts w:asciiTheme="minorHAnsi" w:eastAsiaTheme="minorHAnsi" w:hAnsiTheme="minorHAnsi" w:cstheme="minorBidi"/>
      <w:sz w:val="20"/>
      <w:szCs w:val="20"/>
      <w:lang w:eastAsia="en-US"/>
    </w:rPr>
  </w:style>
  <w:style w:type="character" w:customStyle="1" w:styleId="FootnoteTextChar">
    <w:name w:val="Footnote Text Char"/>
    <w:basedOn w:val="DefaultParagraphFont"/>
    <w:link w:val="FootnoteText"/>
    <w:uiPriority w:val="99"/>
    <w:semiHidden/>
    <w:rsid w:val="00E51DB0"/>
    <w:rPr>
      <w:sz w:val="20"/>
      <w:szCs w:val="20"/>
    </w:rPr>
  </w:style>
  <w:style w:type="character" w:styleId="FootnoteReference">
    <w:name w:val="footnote reference"/>
    <w:basedOn w:val="DefaultParagraphFont"/>
    <w:uiPriority w:val="99"/>
    <w:semiHidden/>
    <w:unhideWhenUsed/>
    <w:rsid w:val="00E51DB0"/>
    <w:rPr>
      <w:vertAlign w:val="superscript"/>
    </w:rPr>
  </w:style>
  <w:style w:type="character" w:styleId="UnresolvedMention">
    <w:name w:val="Unresolved Mention"/>
    <w:basedOn w:val="DefaultParagraphFont"/>
    <w:uiPriority w:val="99"/>
    <w:semiHidden/>
    <w:unhideWhenUsed/>
    <w:rsid w:val="00E53581"/>
    <w:rPr>
      <w:color w:val="605E5C"/>
      <w:shd w:val="clear" w:color="auto" w:fill="E1DFDD"/>
    </w:rPr>
  </w:style>
  <w:style w:type="character" w:customStyle="1" w:styleId="Heading4Char">
    <w:name w:val="Heading 4 Char"/>
    <w:basedOn w:val="DefaultParagraphFont"/>
    <w:link w:val="Heading4"/>
    <w:uiPriority w:val="9"/>
    <w:rsid w:val="003141C0"/>
    <w:rPr>
      <w:rFonts w:asciiTheme="majorHAnsi" w:eastAsiaTheme="majorEastAsia" w:hAnsiTheme="majorHAnsi" w:cstheme="majorBidi"/>
      <w:i/>
      <w:iCs/>
      <w:color w:val="2F5496" w:themeColor="accent1" w:themeShade="BF"/>
      <w:sz w:val="24"/>
      <w:szCs w:val="24"/>
      <w:lang w:eastAsia="en-GB"/>
    </w:rPr>
  </w:style>
  <w:style w:type="paragraph" w:customStyle="1" w:styleId="table-of-contentsitem">
    <w:name w:val="table-of-contents__item"/>
    <w:basedOn w:val="Normal"/>
    <w:rsid w:val="003141C0"/>
    <w:pPr>
      <w:spacing w:before="100" w:beforeAutospacing="1" w:after="100" w:afterAutospacing="1"/>
    </w:pPr>
  </w:style>
  <w:style w:type="paragraph" w:customStyle="1" w:styleId="text-right--md">
    <w:name w:val="text-right--md"/>
    <w:basedOn w:val="Normal"/>
    <w:rsid w:val="003141C0"/>
    <w:pPr>
      <w:spacing w:before="100" w:beforeAutospacing="1" w:after="100" w:afterAutospacing="1"/>
    </w:pPr>
  </w:style>
  <w:style w:type="character" w:customStyle="1" w:styleId="lowercase">
    <w:name w:val="lowercase"/>
    <w:basedOn w:val="DefaultParagraphFont"/>
    <w:rsid w:val="003141C0"/>
  </w:style>
  <w:style w:type="character" w:customStyle="1" w:styleId="sectioncontent-number">
    <w:name w:val="section__content-number"/>
    <w:basedOn w:val="DefaultParagraphFont"/>
    <w:rsid w:val="003141C0"/>
  </w:style>
  <w:style w:type="paragraph" w:styleId="NormalWeb">
    <w:name w:val="Normal (Web)"/>
    <w:basedOn w:val="Normal"/>
    <w:uiPriority w:val="99"/>
    <w:unhideWhenUsed/>
    <w:rsid w:val="003141C0"/>
    <w:pPr>
      <w:spacing w:before="100" w:beforeAutospacing="1" w:after="100" w:afterAutospacing="1"/>
    </w:pPr>
  </w:style>
  <w:style w:type="paragraph" w:customStyle="1" w:styleId="figuresource">
    <w:name w:val="figure__source"/>
    <w:basedOn w:val="Normal"/>
    <w:rsid w:val="003141C0"/>
    <w:pPr>
      <w:spacing w:before="100" w:beforeAutospacing="1" w:after="100" w:afterAutospacing="1"/>
    </w:pPr>
  </w:style>
  <w:style w:type="character" w:customStyle="1" w:styleId="visuallyhidden">
    <w:name w:val="visuallyhidden"/>
    <w:basedOn w:val="DefaultParagraphFont"/>
    <w:rsid w:val="003141C0"/>
  </w:style>
  <w:style w:type="character" w:customStyle="1" w:styleId="Heading1Char">
    <w:name w:val="Heading 1 Char"/>
    <w:basedOn w:val="DefaultParagraphFont"/>
    <w:link w:val="Heading1"/>
    <w:uiPriority w:val="9"/>
    <w:rsid w:val="0002760C"/>
    <w:rPr>
      <w:rFonts w:asciiTheme="majorHAnsi" w:eastAsiaTheme="majorEastAsia" w:hAnsiTheme="majorHAnsi" w:cstheme="majorBidi"/>
      <w:color w:val="2F5496" w:themeColor="accent1" w:themeShade="BF"/>
      <w:sz w:val="32"/>
      <w:szCs w:val="32"/>
      <w:lang w:eastAsia="en-GB"/>
    </w:rPr>
  </w:style>
  <w:style w:type="paragraph" w:styleId="EndnoteText">
    <w:name w:val="endnote text"/>
    <w:basedOn w:val="Normal"/>
    <w:link w:val="EndnoteTextChar"/>
    <w:uiPriority w:val="99"/>
    <w:semiHidden/>
    <w:unhideWhenUsed/>
    <w:rsid w:val="005A1332"/>
    <w:rPr>
      <w:sz w:val="20"/>
      <w:szCs w:val="20"/>
    </w:rPr>
  </w:style>
  <w:style w:type="character" w:customStyle="1" w:styleId="EndnoteTextChar">
    <w:name w:val="Endnote Text Char"/>
    <w:basedOn w:val="DefaultParagraphFont"/>
    <w:link w:val="EndnoteText"/>
    <w:uiPriority w:val="99"/>
    <w:semiHidden/>
    <w:rsid w:val="005A1332"/>
    <w:rPr>
      <w:rFonts w:ascii="Times New Roman" w:eastAsia="Times New Roman" w:hAnsi="Times New Roman" w:cs="Times New Roman"/>
      <w:sz w:val="20"/>
      <w:szCs w:val="20"/>
      <w:lang w:eastAsia="en-GB"/>
    </w:rPr>
  </w:style>
  <w:style w:type="character" w:styleId="EndnoteReference">
    <w:name w:val="endnote reference"/>
    <w:basedOn w:val="DefaultParagraphFont"/>
    <w:uiPriority w:val="99"/>
    <w:semiHidden/>
    <w:unhideWhenUsed/>
    <w:rsid w:val="005A1332"/>
    <w:rPr>
      <w:vertAlign w:val="superscript"/>
    </w:rPr>
  </w:style>
  <w:style w:type="paragraph" w:styleId="TOC2">
    <w:name w:val="toc 2"/>
    <w:basedOn w:val="Normal"/>
    <w:next w:val="Normal"/>
    <w:autoRedefine/>
    <w:uiPriority w:val="39"/>
    <w:unhideWhenUsed/>
    <w:rsid w:val="00EE7173"/>
    <w:pPr>
      <w:tabs>
        <w:tab w:val="right" w:leader="dot" w:pos="9288"/>
      </w:tabs>
      <w:spacing w:after="100"/>
      <w:ind w:left="240"/>
    </w:pPr>
  </w:style>
  <w:style w:type="paragraph" w:styleId="TOC3">
    <w:name w:val="toc 3"/>
    <w:basedOn w:val="Normal"/>
    <w:next w:val="Normal"/>
    <w:autoRedefine/>
    <w:uiPriority w:val="39"/>
    <w:unhideWhenUsed/>
    <w:rsid w:val="002C458C"/>
    <w:pPr>
      <w:tabs>
        <w:tab w:val="right" w:leader="dot" w:pos="9288"/>
      </w:tabs>
      <w:spacing w:after="100"/>
      <w:ind w:left="480"/>
    </w:pPr>
    <w:rPr>
      <w:iCs/>
      <w:noProof/>
    </w:rPr>
  </w:style>
  <w:style w:type="character" w:styleId="FollowedHyperlink">
    <w:name w:val="FollowedHyperlink"/>
    <w:basedOn w:val="DefaultParagraphFont"/>
    <w:uiPriority w:val="99"/>
    <w:semiHidden/>
    <w:unhideWhenUsed/>
    <w:rsid w:val="003876B9"/>
    <w:rPr>
      <w:color w:val="954F72" w:themeColor="followedHyperlink"/>
      <w:u w:val="single"/>
    </w:rPr>
  </w:style>
  <w:style w:type="character" w:styleId="CommentReference">
    <w:name w:val="annotation reference"/>
    <w:basedOn w:val="DefaultParagraphFont"/>
    <w:uiPriority w:val="99"/>
    <w:semiHidden/>
    <w:unhideWhenUsed/>
    <w:rsid w:val="003E0F02"/>
    <w:rPr>
      <w:sz w:val="16"/>
      <w:szCs w:val="16"/>
    </w:rPr>
  </w:style>
  <w:style w:type="paragraph" w:styleId="CommentText">
    <w:name w:val="annotation text"/>
    <w:basedOn w:val="Normal"/>
    <w:link w:val="CommentTextChar"/>
    <w:uiPriority w:val="99"/>
    <w:unhideWhenUsed/>
    <w:rsid w:val="003E0F02"/>
    <w:rPr>
      <w:sz w:val="20"/>
      <w:szCs w:val="20"/>
    </w:rPr>
  </w:style>
  <w:style w:type="character" w:customStyle="1" w:styleId="CommentTextChar">
    <w:name w:val="Comment Text Char"/>
    <w:basedOn w:val="DefaultParagraphFont"/>
    <w:link w:val="CommentText"/>
    <w:uiPriority w:val="99"/>
    <w:rsid w:val="003E0F02"/>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3E0F02"/>
    <w:rPr>
      <w:b/>
      <w:bCs/>
    </w:rPr>
  </w:style>
  <w:style w:type="character" w:customStyle="1" w:styleId="CommentSubjectChar">
    <w:name w:val="Comment Subject Char"/>
    <w:basedOn w:val="CommentTextChar"/>
    <w:link w:val="CommentSubject"/>
    <w:uiPriority w:val="99"/>
    <w:semiHidden/>
    <w:rsid w:val="003E0F02"/>
    <w:rPr>
      <w:rFonts w:ascii="Times New Roman" w:eastAsia="Times New Roman" w:hAnsi="Times New Roman" w:cs="Times New Roman"/>
      <w:b/>
      <w:bCs/>
      <w:sz w:val="20"/>
      <w:szCs w:val="20"/>
      <w:lang w:eastAsia="en-GB"/>
    </w:rPr>
  </w:style>
  <w:style w:type="character" w:customStyle="1" w:styleId="given-name">
    <w:name w:val="given-name"/>
    <w:basedOn w:val="DefaultParagraphFont"/>
    <w:rsid w:val="000233C7"/>
  </w:style>
  <w:style w:type="character" w:customStyle="1" w:styleId="text">
    <w:name w:val="text"/>
    <w:basedOn w:val="DefaultParagraphFont"/>
    <w:rsid w:val="000233C7"/>
  </w:style>
  <w:style w:type="character" w:customStyle="1" w:styleId="author-ref">
    <w:name w:val="author-ref"/>
    <w:basedOn w:val="DefaultParagraphFont"/>
    <w:rsid w:val="000233C7"/>
  </w:style>
  <w:style w:type="paragraph" w:customStyle="1" w:styleId="teaser-meta">
    <w:name w:val="teaser-meta"/>
    <w:basedOn w:val="Normal"/>
    <w:rsid w:val="006568D3"/>
    <w:pPr>
      <w:spacing w:before="100" w:beforeAutospacing="1" w:after="100" w:afterAutospacing="1"/>
    </w:pPr>
  </w:style>
  <w:style w:type="paragraph" w:customStyle="1" w:styleId="teaser-intro">
    <w:name w:val="teaser-intro"/>
    <w:basedOn w:val="Normal"/>
    <w:rsid w:val="006568D3"/>
    <w:pPr>
      <w:spacing w:before="100" w:beforeAutospacing="1" w:after="100" w:afterAutospacing="1"/>
    </w:pPr>
  </w:style>
  <w:style w:type="paragraph" w:customStyle="1" w:styleId="teaser-url">
    <w:name w:val="teaser-url"/>
    <w:basedOn w:val="Normal"/>
    <w:rsid w:val="006568D3"/>
    <w:pPr>
      <w:spacing w:before="100" w:beforeAutospacing="1" w:after="100" w:afterAutospacing="1"/>
    </w:pPr>
  </w:style>
  <w:style w:type="paragraph" w:customStyle="1" w:styleId="CM3">
    <w:name w:val="CM3"/>
    <w:basedOn w:val="Default"/>
    <w:next w:val="Default"/>
    <w:uiPriority w:val="99"/>
    <w:rsid w:val="00994E00"/>
    <w:pPr>
      <w:spacing w:line="303" w:lineRule="atLeast"/>
    </w:pPr>
    <w:rPr>
      <w:color w:val="auto"/>
    </w:rPr>
  </w:style>
  <w:style w:type="paragraph" w:customStyle="1" w:styleId="CM69">
    <w:name w:val="CM69"/>
    <w:basedOn w:val="Default"/>
    <w:next w:val="Default"/>
    <w:uiPriority w:val="99"/>
    <w:rsid w:val="009476FB"/>
    <w:rPr>
      <w:rFonts w:ascii="Abel" w:hAnsi="Abel" w:cstheme="minorBidi"/>
      <w:color w:val="auto"/>
    </w:rPr>
  </w:style>
  <w:style w:type="paragraph" w:customStyle="1" w:styleId="Reference">
    <w:name w:val="Reference"/>
    <w:basedOn w:val="Normal"/>
    <w:rsid w:val="00917508"/>
    <w:pPr>
      <w:tabs>
        <w:tab w:val="left" w:pos="1800"/>
        <w:tab w:val="left" w:pos="3780"/>
        <w:tab w:val="left" w:pos="4680"/>
        <w:tab w:val="left" w:pos="5660"/>
        <w:tab w:val="left" w:pos="6560"/>
        <w:tab w:val="left" w:pos="7560"/>
        <w:tab w:val="left" w:pos="8540"/>
        <w:tab w:val="left" w:pos="9360"/>
        <w:tab w:val="left" w:pos="9799"/>
      </w:tabs>
      <w:spacing w:before="240"/>
      <w:ind w:left="1843" w:hanging="850"/>
    </w:pPr>
    <w:rPr>
      <w:noProof/>
      <w:szCs w:val="20"/>
      <w:lang w:eastAsia="en-US"/>
    </w:rPr>
  </w:style>
  <w:style w:type="character" w:customStyle="1" w:styleId="grame">
    <w:name w:val="grame"/>
    <w:basedOn w:val="DefaultParagraphFont"/>
    <w:rsid w:val="00A210FE"/>
  </w:style>
  <w:style w:type="character" w:customStyle="1" w:styleId="spelle">
    <w:name w:val="spelle"/>
    <w:basedOn w:val="DefaultParagraphFont"/>
    <w:rsid w:val="00B74749"/>
  </w:style>
  <w:style w:type="character" w:styleId="Strong">
    <w:name w:val="Strong"/>
    <w:basedOn w:val="DefaultParagraphFont"/>
    <w:uiPriority w:val="22"/>
    <w:qFormat/>
    <w:rsid w:val="00C910F7"/>
    <w:rPr>
      <w:b/>
      <w:bCs/>
    </w:rPr>
  </w:style>
  <w:style w:type="paragraph" w:customStyle="1" w:styleId="msonormal0">
    <w:name w:val="msonormal"/>
    <w:basedOn w:val="Normal"/>
    <w:rsid w:val="00654C26"/>
    <w:pPr>
      <w:spacing w:before="100" w:beforeAutospacing="1" w:after="100" w:afterAutospacing="1"/>
    </w:pPr>
  </w:style>
  <w:style w:type="paragraph" w:customStyle="1" w:styleId="xl63">
    <w:name w:val="xl63"/>
    <w:basedOn w:val="Normal"/>
    <w:rsid w:val="00782309"/>
    <w:pPr>
      <w:pBdr>
        <w:left w:val="single" w:sz="8" w:space="0" w:color="auto"/>
        <w:bottom w:val="single" w:sz="8" w:space="0" w:color="auto"/>
        <w:right w:val="single" w:sz="8" w:space="0" w:color="auto"/>
      </w:pBdr>
      <w:spacing w:before="100" w:beforeAutospacing="1" w:after="100" w:afterAutospacing="1"/>
      <w:textAlignment w:val="center"/>
    </w:pPr>
  </w:style>
  <w:style w:type="paragraph" w:customStyle="1" w:styleId="xl64">
    <w:name w:val="xl64"/>
    <w:basedOn w:val="Normal"/>
    <w:rsid w:val="00782309"/>
    <w:pPr>
      <w:pBdr>
        <w:bottom w:val="single" w:sz="8" w:space="0" w:color="auto"/>
        <w:right w:val="single" w:sz="8" w:space="0" w:color="auto"/>
      </w:pBdr>
      <w:spacing w:before="100" w:beforeAutospacing="1" w:after="100" w:afterAutospacing="1"/>
      <w:textAlignment w:val="center"/>
    </w:pPr>
  </w:style>
  <w:style w:type="paragraph" w:customStyle="1" w:styleId="xl65">
    <w:name w:val="xl65"/>
    <w:basedOn w:val="Normal"/>
    <w:rsid w:val="00782309"/>
    <w:pPr>
      <w:pBdr>
        <w:bottom w:val="single" w:sz="8" w:space="0" w:color="auto"/>
        <w:right w:val="single" w:sz="8" w:space="0" w:color="auto"/>
      </w:pBdr>
      <w:spacing w:before="100" w:beforeAutospacing="1" w:after="100" w:afterAutospacing="1"/>
      <w:textAlignment w:val="center"/>
    </w:pPr>
    <w:rPr>
      <w:rFonts w:ascii="Arial" w:hAnsi="Arial" w:cs="Arial"/>
      <w:color w:val="0D0D0D"/>
    </w:rPr>
  </w:style>
  <w:style w:type="paragraph" w:customStyle="1" w:styleId="xl66">
    <w:name w:val="xl66"/>
    <w:basedOn w:val="Normal"/>
    <w:rsid w:val="00782309"/>
    <w:pPr>
      <w:pBdr>
        <w:bottom w:val="single" w:sz="8" w:space="0" w:color="auto"/>
        <w:right w:val="single" w:sz="8" w:space="0" w:color="auto"/>
      </w:pBdr>
      <w:spacing w:before="100" w:beforeAutospacing="1" w:after="100" w:afterAutospacing="1"/>
      <w:textAlignment w:val="center"/>
    </w:pPr>
    <w:rPr>
      <w:rFonts w:ascii="Calibri" w:hAnsi="Calibri" w:cs="Calibri"/>
      <w:color w:val="0D0D0D"/>
    </w:rPr>
  </w:style>
  <w:style w:type="paragraph" w:customStyle="1" w:styleId="xl67">
    <w:name w:val="xl67"/>
    <w:basedOn w:val="Normal"/>
    <w:rsid w:val="00782309"/>
    <w:pPr>
      <w:pBdr>
        <w:bottom w:val="single" w:sz="8" w:space="0" w:color="auto"/>
        <w:right w:val="single" w:sz="8" w:space="0" w:color="auto"/>
      </w:pBdr>
      <w:spacing w:before="100" w:beforeAutospacing="1" w:after="100" w:afterAutospacing="1"/>
      <w:textAlignment w:val="center"/>
    </w:pPr>
    <w:rPr>
      <w:color w:val="0D0D0D"/>
    </w:rPr>
  </w:style>
  <w:style w:type="paragraph" w:customStyle="1" w:styleId="xl68">
    <w:name w:val="xl68"/>
    <w:basedOn w:val="Normal"/>
    <w:rsid w:val="00782309"/>
    <w:pPr>
      <w:pBdr>
        <w:left w:val="single" w:sz="8" w:space="0" w:color="auto"/>
        <w:bottom w:val="single" w:sz="8" w:space="0" w:color="auto"/>
        <w:right w:val="single" w:sz="8" w:space="0" w:color="auto"/>
      </w:pBdr>
      <w:spacing w:before="100" w:beforeAutospacing="1" w:after="100" w:afterAutospacing="1"/>
      <w:textAlignment w:val="center"/>
    </w:pPr>
    <w:rPr>
      <w:color w:val="0D0D0D"/>
    </w:rPr>
  </w:style>
  <w:style w:type="paragraph" w:customStyle="1" w:styleId="xl69">
    <w:name w:val="xl69"/>
    <w:basedOn w:val="Normal"/>
    <w:rsid w:val="00782309"/>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Arial" w:hAnsi="Arial" w:cs="Arial"/>
      <w:b/>
      <w:bCs/>
    </w:rPr>
  </w:style>
  <w:style w:type="paragraph" w:customStyle="1" w:styleId="xl70">
    <w:name w:val="xl70"/>
    <w:basedOn w:val="Normal"/>
    <w:rsid w:val="00782309"/>
    <w:pPr>
      <w:pBdr>
        <w:top w:val="single" w:sz="8" w:space="0" w:color="auto"/>
        <w:bottom w:val="single" w:sz="8" w:space="0" w:color="auto"/>
        <w:right w:val="single" w:sz="8" w:space="0" w:color="auto"/>
      </w:pBdr>
      <w:spacing w:before="100" w:beforeAutospacing="1" w:after="100" w:afterAutospacing="1"/>
      <w:textAlignment w:val="center"/>
    </w:pPr>
    <w:rPr>
      <w:rFonts w:ascii="Arial" w:hAnsi="Arial" w:cs="Arial"/>
      <w:b/>
      <w:bCs/>
    </w:rPr>
  </w:style>
  <w:style w:type="paragraph" w:styleId="Caption">
    <w:name w:val="caption"/>
    <w:basedOn w:val="Normal"/>
    <w:next w:val="Normal"/>
    <w:uiPriority w:val="35"/>
    <w:unhideWhenUsed/>
    <w:qFormat/>
    <w:rsid w:val="002003E2"/>
    <w:pPr>
      <w:spacing w:after="200"/>
    </w:pPr>
    <w:rPr>
      <w:i/>
      <w:iCs/>
      <w:color w:val="44546A" w:themeColor="text2"/>
      <w:sz w:val="18"/>
      <w:szCs w:val="18"/>
    </w:rPr>
  </w:style>
  <w:style w:type="paragraph" w:styleId="TableofFigures">
    <w:name w:val="table of figures"/>
    <w:basedOn w:val="Normal"/>
    <w:next w:val="Normal"/>
    <w:uiPriority w:val="99"/>
    <w:unhideWhenUsed/>
    <w:rsid w:val="00E92A7E"/>
  </w:style>
  <w:style w:type="paragraph" w:styleId="TOC1">
    <w:name w:val="toc 1"/>
    <w:basedOn w:val="Normal"/>
    <w:next w:val="Normal"/>
    <w:autoRedefine/>
    <w:uiPriority w:val="39"/>
    <w:unhideWhenUsed/>
    <w:rsid w:val="002B1316"/>
    <w:pPr>
      <w:spacing w:after="100"/>
    </w:pPr>
  </w:style>
  <w:style w:type="paragraph" w:styleId="IntenseQuote">
    <w:name w:val="Intense Quote"/>
    <w:basedOn w:val="Normal"/>
    <w:next w:val="Normal"/>
    <w:link w:val="IntenseQuoteChar"/>
    <w:uiPriority w:val="30"/>
    <w:qFormat/>
    <w:rsid w:val="007871D1"/>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7871D1"/>
    <w:rPr>
      <w:rFonts w:ascii="Times New Roman" w:eastAsia="Times New Roman" w:hAnsi="Times New Roman" w:cs="Times New Roman"/>
      <w:i/>
      <w:iCs/>
      <w:color w:val="4472C4" w:themeColor="accent1"/>
      <w:sz w:val="24"/>
      <w:szCs w:val="24"/>
      <w:lang w:eastAsia="en-GB"/>
    </w:rPr>
  </w:style>
  <w:style w:type="character" w:styleId="PageNumber">
    <w:name w:val="page number"/>
    <w:basedOn w:val="DefaultParagraphFont"/>
    <w:uiPriority w:val="99"/>
    <w:semiHidden/>
    <w:unhideWhenUsed/>
    <w:rsid w:val="00E049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24737">
      <w:bodyDiv w:val="1"/>
      <w:marLeft w:val="0"/>
      <w:marRight w:val="0"/>
      <w:marTop w:val="0"/>
      <w:marBottom w:val="0"/>
      <w:divBdr>
        <w:top w:val="none" w:sz="0" w:space="0" w:color="auto"/>
        <w:left w:val="none" w:sz="0" w:space="0" w:color="auto"/>
        <w:bottom w:val="none" w:sz="0" w:space="0" w:color="auto"/>
        <w:right w:val="none" w:sz="0" w:space="0" w:color="auto"/>
      </w:divBdr>
    </w:div>
    <w:div w:id="11346607">
      <w:bodyDiv w:val="1"/>
      <w:marLeft w:val="0"/>
      <w:marRight w:val="0"/>
      <w:marTop w:val="0"/>
      <w:marBottom w:val="0"/>
      <w:divBdr>
        <w:top w:val="none" w:sz="0" w:space="0" w:color="auto"/>
        <w:left w:val="none" w:sz="0" w:space="0" w:color="auto"/>
        <w:bottom w:val="none" w:sz="0" w:space="0" w:color="auto"/>
        <w:right w:val="none" w:sz="0" w:space="0" w:color="auto"/>
      </w:divBdr>
      <w:divsChild>
        <w:div w:id="731319891">
          <w:marLeft w:val="0"/>
          <w:marRight w:val="0"/>
          <w:marTop w:val="0"/>
          <w:marBottom w:val="0"/>
          <w:divBdr>
            <w:top w:val="none" w:sz="0" w:space="0" w:color="auto"/>
            <w:left w:val="none" w:sz="0" w:space="0" w:color="auto"/>
            <w:bottom w:val="none" w:sz="0" w:space="0" w:color="auto"/>
            <w:right w:val="none" w:sz="0" w:space="0" w:color="auto"/>
          </w:divBdr>
        </w:div>
        <w:div w:id="121509659">
          <w:marLeft w:val="0"/>
          <w:marRight w:val="0"/>
          <w:marTop w:val="0"/>
          <w:marBottom w:val="0"/>
          <w:divBdr>
            <w:top w:val="none" w:sz="0" w:space="0" w:color="auto"/>
            <w:left w:val="none" w:sz="0" w:space="0" w:color="auto"/>
            <w:bottom w:val="none" w:sz="0" w:space="0" w:color="auto"/>
            <w:right w:val="none" w:sz="0" w:space="0" w:color="auto"/>
          </w:divBdr>
        </w:div>
      </w:divsChild>
    </w:div>
    <w:div w:id="13919220">
      <w:bodyDiv w:val="1"/>
      <w:marLeft w:val="0"/>
      <w:marRight w:val="0"/>
      <w:marTop w:val="0"/>
      <w:marBottom w:val="0"/>
      <w:divBdr>
        <w:top w:val="none" w:sz="0" w:space="0" w:color="auto"/>
        <w:left w:val="none" w:sz="0" w:space="0" w:color="auto"/>
        <w:bottom w:val="none" w:sz="0" w:space="0" w:color="auto"/>
        <w:right w:val="none" w:sz="0" w:space="0" w:color="auto"/>
      </w:divBdr>
      <w:divsChild>
        <w:div w:id="1910341224">
          <w:marLeft w:val="547"/>
          <w:marRight w:val="0"/>
          <w:marTop w:val="0"/>
          <w:marBottom w:val="0"/>
          <w:divBdr>
            <w:top w:val="none" w:sz="0" w:space="0" w:color="auto"/>
            <w:left w:val="none" w:sz="0" w:space="0" w:color="auto"/>
            <w:bottom w:val="none" w:sz="0" w:space="0" w:color="auto"/>
            <w:right w:val="none" w:sz="0" w:space="0" w:color="auto"/>
          </w:divBdr>
        </w:div>
      </w:divsChild>
    </w:div>
    <w:div w:id="29576227">
      <w:bodyDiv w:val="1"/>
      <w:marLeft w:val="0"/>
      <w:marRight w:val="0"/>
      <w:marTop w:val="0"/>
      <w:marBottom w:val="0"/>
      <w:divBdr>
        <w:top w:val="none" w:sz="0" w:space="0" w:color="auto"/>
        <w:left w:val="none" w:sz="0" w:space="0" w:color="auto"/>
        <w:bottom w:val="none" w:sz="0" w:space="0" w:color="auto"/>
        <w:right w:val="none" w:sz="0" w:space="0" w:color="auto"/>
      </w:divBdr>
      <w:divsChild>
        <w:div w:id="83113781">
          <w:marLeft w:val="547"/>
          <w:marRight w:val="0"/>
          <w:marTop w:val="0"/>
          <w:marBottom w:val="0"/>
          <w:divBdr>
            <w:top w:val="none" w:sz="0" w:space="0" w:color="auto"/>
            <w:left w:val="none" w:sz="0" w:space="0" w:color="auto"/>
            <w:bottom w:val="none" w:sz="0" w:space="0" w:color="auto"/>
            <w:right w:val="none" w:sz="0" w:space="0" w:color="auto"/>
          </w:divBdr>
        </w:div>
      </w:divsChild>
    </w:div>
    <w:div w:id="42415059">
      <w:bodyDiv w:val="1"/>
      <w:marLeft w:val="0"/>
      <w:marRight w:val="0"/>
      <w:marTop w:val="0"/>
      <w:marBottom w:val="0"/>
      <w:divBdr>
        <w:top w:val="none" w:sz="0" w:space="0" w:color="auto"/>
        <w:left w:val="none" w:sz="0" w:space="0" w:color="auto"/>
        <w:bottom w:val="none" w:sz="0" w:space="0" w:color="auto"/>
        <w:right w:val="none" w:sz="0" w:space="0" w:color="auto"/>
      </w:divBdr>
      <w:divsChild>
        <w:div w:id="1715035913">
          <w:marLeft w:val="0"/>
          <w:marRight w:val="0"/>
          <w:marTop w:val="0"/>
          <w:marBottom w:val="0"/>
          <w:divBdr>
            <w:top w:val="none" w:sz="0" w:space="0" w:color="auto"/>
            <w:left w:val="none" w:sz="0" w:space="0" w:color="auto"/>
            <w:bottom w:val="none" w:sz="0" w:space="0" w:color="auto"/>
            <w:right w:val="none" w:sz="0" w:space="0" w:color="auto"/>
          </w:divBdr>
          <w:divsChild>
            <w:div w:id="283315260">
              <w:marLeft w:val="0"/>
              <w:marRight w:val="0"/>
              <w:marTop w:val="0"/>
              <w:marBottom w:val="0"/>
              <w:divBdr>
                <w:top w:val="none" w:sz="0" w:space="0" w:color="auto"/>
                <w:left w:val="none" w:sz="0" w:space="0" w:color="auto"/>
                <w:bottom w:val="none" w:sz="0" w:space="0" w:color="auto"/>
                <w:right w:val="none" w:sz="0" w:space="0" w:color="auto"/>
              </w:divBdr>
              <w:divsChild>
                <w:div w:id="700978638">
                  <w:marLeft w:val="0"/>
                  <w:marRight w:val="0"/>
                  <w:marTop w:val="0"/>
                  <w:marBottom w:val="0"/>
                  <w:divBdr>
                    <w:top w:val="none" w:sz="0" w:space="0" w:color="auto"/>
                    <w:left w:val="none" w:sz="0" w:space="0" w:color="auto"/>
                    <w:bottom w:val="none" w:sz="0" w:space="0" w:color="auto"/>
                    <w:right w:val="none" w:sz="0" w:space="0" w:color="auto"/>
                  </w:divBdr>
                  <w:divsChild>
                    <w:div w:id="174576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995101">
      <w:bodyDiv w:val="1"/>
      <w:marLeft w:val="0"/>
      <w:marRight w:val="0"/>
      <w:marTop w:val="0"/>
      <w:marBottom w:val="0"/>
      <w:divBdr>
        <w:top w:val="none" w:sz="0" w:space="0" w:color="auto"/>
        <w:left w:val="none" w:sz="0" w:space="0" w:color="auto"/>
        <w:bottom w:val="none" w:sz="0" w:space="0" w:color="auto"/>
        <w:right w:val="none" w:sz="0" w:space="0" w:color="auto"/>
      </w:divBdr>
    </w:div>
    <w:div w:id="58939394">
      <w:bodyDiv w:val="1"/>
      <w:marLeft w:val="0"/>
      <w:marRight w:val="0"/>
      <w:marTop w:val="0"/>
      <w:marBottom w:val="0"/>
      <w:divBdr>
        <w:top w:val="none" w:sz="0" w:space="0" w:color="auto"/>
        <w:left w:val="none" w:sz="0" w:space="0" w:color="auto"/>
        <w:bottom w:val="none" w:sz="0" w:space="0" w:color="auto"/>
        <w:right w:val="none" w:sz="0" w:space="0" w:color="auto"/>
      </w:divBdr>
      <w:divsChild>
        <w:div w:id="1495292851">
          <w:marLeft w:val="0"/>
          <w:marRight w:val="0"/>
          <w:marTop w:val="0"/>
          <w:marBottom w:val="0"/>
          <w:divBdr>
            <w:top w:val="none" w:sz="0" w:space="0" w:color="auto"/>
            <w:left w:val="none" w:sz="0" w:space="0" w:color="auto"/>
            <w:bottom w:val="none" w:sz="0" w:space="0" w:color="auto"/>
            <w:right w:val="none" w:sz="0" w:space="0" w:color="auto"/>
          </w:divBdr>
          <w:divsChild>
            <w:div w:id="1868790571">
              <w:marLeft w:val="0"/>
              <w:marRight w:val="0"/>
              <w:marTop w:val="0"/>
              <w:marBottom w:val="0"/>
              <w:divBdr>
                <w:top w:val="none" w:sz="0" w:space="0" w:color="auto"/>
                <w:left w:val="none" w:sz="0" w:space="0" w:color="auto"/>
                <w:bottom w:val="none" w:sz="0" w:space="0" w:color="auto"/>
                <w:right w:val="none" w:sz="0" w:space="0" w:color="auto"/>
              </w:divBdr>
              <w:divsChild>
                <w:div w:id="967514086">
                  <w:marLeft w:val="0"/>
                  <w:marRight w:val="0"/>
                  <w:marTop w:val="0"/>
                  <w:marBottom w:val="0"/>
                  <w:divBdr>
                    <w:top w:val="none" w:sz="0" w:space="0" w:color="auto"/>
                    <w:left w:val="none" w:sz="0" w:space="0" w:color="auto"/>
                    <w:bottom w:val="none" w:sz="0" w:space="0" w:color="auto"/>
                    <w:right w:val="none" w:sz="0" w:space="0" w:color="auto"/>
                  </w:divBdr>
                  <w:divsChild>
                    <w:div w:id="1677612750">
                      <w:marLeft w:val="0"/>
                      <w:marRight w:val="0"/>
                      <w:marTop w:val="0"/>
                      <w:marBottom w:val="0"/>
                      <w:divBdr>
                        <w:top w:val="none" w:sz="0" w:space="0" w:color="auto"/>
                        <w:left w:val="none" w:sz="0" w:space="0" w:color="auto"/>
                        <w:bottom w:val="none" w:sz="0" w:space="0" w:color="auto"/>
                        <w:right w:val="none" w:sz="0" w:space="0" w:color="auto"/>
                      </w:divBdr>
                    </w:div>
                  </w:divsChild>
                </w:div>
                <w:div w:id="744651343">
                  <w:marLeft w:val="0"/>
                  <w:marRight w:val="0"/>
                  <w:marTop w:val="0"/>
                  <w:marBottom w:val="0"/>
                  <w:divBdr>
                    <w:top w:val="none" w:sz="0" w:space="0" w:color="auto"/>
                    <w:left w:val="none" w:sz="0" w:space="0" w:color="auto"/>
                    <w:bottom w:val="none" w:sz="0" w:space="0" w:color="auto"/>
                    <w:right w:val="none" w:sz="0" w:space="0" w:color="auto"/>
                  </w:divBdr>
                  <w:divsChild>
                    <w:div w:id="1611468388">
                      <w:marLeft w:val="0"/>
                      <w:marRight w:val="0"/>
                      <w:marTop w:val="0"/>
                      <w:marBottom w:val="0"/>
                      <w:divBdr>
                        <w:top w:val="none" w:sz="0" w:space="0" w:color="auto"/>
                        <w:left w:val="none" w:sz="0" w:space="0" w:color="auto"/>
                        <w:bottom w:val="none" w:sz="0" w:space="0" w:color="auto"/>
                        <w:right w:val="none" w:sz="0" w:space="0" w:color="auto"/>
                      </w:divBdr>
                    </w:div>
                  </w:divsChild>
                </w:div>
                <w:div w:id="54554512">
                  <w:marLeft w:val="0"/>
                  <w:marRight w:val="0"/>
                  <w:marTop w:val="0"/>
                  <w:marBottom w:val="0"/>
                  <w:divBdr>
                    <w:top w:val="none" w:sz="0" w:space="0" w:color="auto"/>
                    <w:left w:val="none" w:sz="0" w:space="0" w:color="auto"/>
                    <w:bottom w:val="none" w:sz="0" w:space="0" w:color="auto"/>
                    <w:right w:val="none" w:sz="0" w:space="0" w:color="auto"/>
                  </w:divBdr>
                  <w:divsChild>
                    <w:div w:id="1646662717">
                      <w:marLeft w:val="0"/>
                      <w:marRight w:val="0"/>
                      <w:marTop w:val="0"/>
                      <w:marBottom w:val="0"/>
                      <w:divBdr>
                        <w:top w:val="none" w:sz="0" w:space="0" w:color="auto"/>
                        <w:left w:val="none" w:sz="0" w:space="0" w:color="auto"/>
                        <w:bottom w:val="none" w:sz="0" w:space="0" w:color="auto"/>
                        <w:right w:val="none" w:sz="0" w:space="0" w:color="auto"/>
                      </w:divBdr>
                    </w:div>
                  </w:divsChild>
                </w:div>
                <w:div w:id="1154251421">
                  <w:marLeft w:val="0"/>
                  <w:marRight w:val="0"/>
                  <w:marTop w:val="0"/>
                  <w:marBottom w:val="0"/>
                  <w:divBdr>
                    <w:top w:val="none" w:sz="0" w:space="0" w:color="auto"/>
                    <w:left w:val="none" w:sz="0" w:space="0" w:color="auto"/>
                    <w:bottom w:val="none" w:sz="0" w:space="0" w:color="auto"/>
                    <w:right w:val="none" w:sz="0" w:space="0" w:color="auto"/>
                  </w:divBdr>
                  <w:divsChild>
                    <w:div w:id="204683807">
                      <w:marLeft w:val="0"/>
                      <w:marRight w:val="0"/>
                      <w:marTop w:val="0"/>
                      <w:marBottom w:val="0"/>
                      <w:divBdr>
                        <w:top w:val="none" w:sz="0" w:space="0" w:color="auto"/>
                        <w:left w:val="none" w:sz="0" w:space="0" w:color="auto"/>
                        <w:bottom w:val="none" w:sz="0" w:space="0" w:color="auto"/>
                        <w:right w:val="none" w:sz="0" w:space="0" w:color="auto"/>
                      </w:divBdr>
                    </w:div>
                  </w:divsChild>
                </w:div>
                <w:div w:id="102386907">
                  <w:marLeft w:val="0"/>
                  <w:marRight w:val="0"/>
                  <w:marTop w:val="0"/>
                  <w:marBottom w:val="0"/>
                  <w:divBdr>
                    <w:top w:val="none" w:sz="0" w:space="0" w:color="auto"/>
                    <w:left w:val="none" w:sz="0" w:space="0" w:color="auto"/>
                    <w:bottom w:val="none" w:sz="0" w:space="0" w:color="auto"/>
                    <w:right w:val="none" w:sz="0" w:space="0" w:color="auto"/>
                  </w:divBdr>
                  <w:divsChild>
                    <w:div w:id="1971014785">
                      <w:marLeft w:val="0"/>
                      <w:marRight w:val="0"/>
                      <w:marTop w:val="0"/>
                      <w:marBottom w:val="0"/>
                      <w:divBdr>
                        <w:top w:val="none" w:sz="0" w:space="0" w:color="auto"/>
                        <w:left w:val="none" w:sz="0" w:space="0" w:color="auto"/>
                        <w:bottom w:val="none" w:sz="0" w:space="0" w:color="auto"/>
                        <w:right w:val="none" w:sz="0" w:space="0" w:color="auto"/>
                      </w:divBdr>
                    </w:div>
                  </w:divsChild>
                </w:div>
                <w:div w:id="1623225448">
                  <w:marLeft w:val="0"/>
                  <w:marRight w:val="0"/>
                  <w:marTop w:val="0"/>
                  <w:marBottom w:val="0"/>
                  <w:divBdr>
                    <w:top w:val="none" w:sz="0" w:space="0" w:color="auto"/>
                    <w:left w:val="none" w:sz="0" w:space="0" w:color="auto"/>
                    <w:bottom w:val="none" w:sz="0" w:space="0" w:color="auto"/>
                    <w:right w:val="none" w:sz="0" w:space="0" w:color="auto"/>
                  </w:divBdr>
                  <w:divsChild>
                    <w:div w:id="484204840">
                      <w:marLeft w:val="0"/>
                      <w:marRight w:val="0"/>
                      <w:marTop w:val="0"/>
                      <w:marBottom w:val="0"/>
                      <w:divBdr>
                        <w:top w:val="none" w:sz="0" w:space="0" w:color="auto"/>
                        <w:left w:val="none" w:sz="0" w:space="0" w:color="auto"/>
                        <w:bottom w:val="none" w:sz="0" w:space="0" w:color="auto"/>
                        <w:right w:val="none" w:sz="0" w:space="0" w:color="auto"/>
                      </w:divBdr>
                    </w:div>
                  </w:divsChild>
                </w:div>
                <w:div w:id="424617373">
                  <w:marLeft w:val="0"/>
                  <w:marRight w:val="0"/>
                  <w:marTop w:val="0"/>
                  <w:marBottom w:val="0"/>
                  <w:divBdr>
                    <w:top w:val="none" w:sz="0" w:space="0" w:color="auto"/>
                    <w:left w:val="none" w:sz="0" w:space="0" w:color="auto"/>
                    <w:bottom w:val="none" w:sz="0" w:space="0" w:color="auto"/>
                    <w:right w:val="none" w:sz="0" w:space="0" w:color="auto"/>
                  </w:divBdr>
                  <w:divsChild>
                    <w:div w:id="1439451749">
                      <w:marLeft w:val="0"/>
                      <w:marRight w:val="0"/>
                      <w:marTop w:val="0"/>
                      <w:marBottom w:val="0"/>
                      <w:divBdr>
                        <w:top w:val="none" w:sz="0" w:space="0" w:color="auto"/>
                        <w:left w:val="none" w:sz="0" w:space="0" w:color="auto"/>
                        <w:bottom w:val="none" w:sz="0" w:space="0" w:color="auto"/>
                        <w:right w:val="none" w:sz="0" w:space="0" w:color="auto"/>
                      </w:divBdr>
                    </w:div>
                  </w:divsChild>
                </w:div>
                <w:div w:id="417288159">
                  <w:marLeft w:val="0"/>
                  <w:marRight w:val="0"/>
                  <w:marTop w:val="0"/>
                  <w:marBottom w:val="0"/>
                  <w:divBdr>
                    <w:top w:val="none" w:sz="0" w:space="0" w:color="auto"/>
                    <w:left w:val="none" w:sz="0" w:space="0" w:color="auto"/>
                    <w:bottom w:val="none" w:sz="0" w:space="0" w:color="auto"/>
                    <w:right w:val="none" w:sz="0" w:space="0" w:color="auto"/>
                  </w:divBdr>
                  <w:divsChild>
                    <w:div w:id="2025934213">
                      <w:marLeft w:val="0"/>
                      <w:marRight w:val="0"/>
                      <w:marTop w:val="0"/>
                      <w:marBottom w:val="0"/>
                      <w:divBdr>
                        <w:top w:val="none" w:sz="0" w:space="0" w:color="auto"/>
                        <w:left w:val="none" w:sz="0" w:space="0" w:color="auto"/>
                        <w:bottom w:val="none" w:sz="0" w:space="0" w:color="auto"/>
                        <w:right w:val="none" w:sz="0" w:space="0" w:color="auto"/>
                      </w:divBdr>
                    </w:div>
                  </w:divsChild>
                </w:div>
                <w:div w:id="1960792092">
                  <w:marLeft w:val="0"/>
                  <w:marRight w:val="0"/>
                  <w:marTop w:val="0"/>
                  <w:marBottom w:val="0"/>
                  <w:divBdr>
                    <w:top w:val="none" w:sz="0" w:space="0" w:color="auto"/>
                    <w:left w:val="none" w:sz="0" w:space="0" w:color="auto"/>
                    <w:bottom w:val="none" w:sz="0" w:space="0" w:color="auto"/>
                    <w:right w:val="none" w:sz="0" w:space="0" w:color="auto"/>
                  </w:divBdr>
                  <w:divsChild>
                    <w:div w:id="1023362042">
                      <w:marLeft w:val="0"/>
                      <w:marRight w:val="0"/>
                      <w:marTop w:val="0"/>
                      <w:marBottom w:val="0"/>
                      <w:divBdr>
                        <w:top w:val="none" w:sz="0" w:space="0" w:color="auto"/>
                        <w:left w:val="none" w:sz="0" w:space="0" w:color="auto"/>
                        <w:bottom w:val="none" w:sz="0" w:space="0" w:color="auto"/>
                        <w:right w:val="none" w:sz="0" w:space="0" w:color="auto"/>
                      </w:divBdr>
                    </w:div>
                  </w:divsChild>
                </w:div>
                <w:div w:id="400441821">
                  <w:marLeft w:val="0"/>
                  <w:marRight w:val="0"/>
                  <w:marTop w:val="0"/>
                  <w:marBottom w:val="0"/>
                  <w:divBdr>
                    <w:top w:val="none" w:sz="0" w:space="0" w:color="auto"/>
                    <w:left w:val="none" w:sz="0" w:space="0" w:color="auto"/>
                    <w:bottom w:val="none" w:sz="0" w:space="0" w:color="auto"/>
                    <w:right w:val="none" w:sz="0" w:space="0" w:color="auto"/>
                  </w:divBdr>
                  <w:divsChild>
                    <w:div w:id="1495417107">
                      <w:marLeft w:val="0"/>
                      <w:marRight w:val="0"/>
                      <w:marTop w:val="0"/>
                      <w:marBottom w:val="0"/>
                      <w:divBdr>
                        <w:top w:val="none" w:sz="0" w:space="0" w:color="auto"/>
                        <w:left w:val="none" w:sz="0" w:space="0" w:color="auto"/>
                        <w:bottom w:val="none" w:sz="0" w:space="0" w:color="auto"/>
                        <w:right w:val="none" w:sz="0" w:space="0" w:color="auto"/>
                      </w:divBdr>
                    </w:div>
                  </w:divsChild>
                </w:div>
                <w:div w:id="1590190695">
                  <w:marLeft w:val="0"/>
                  <w:marRight w:val="0"/>
                  <w:marTop w:val="0"/>
                  <w:marBottom w:val="0"/>
                  <w:divBdr>
                    <w:top w:val="none" w:sz="0" w:space="0" w:color="auto"/>
                    <w:left w:val="none" w:sz="0" w:space="0" w:color="auto"/>
                    <w:bottom w:val="none" w:sz="0" w:space="0" w:color="auto"/>
                    <w:right w:val="none" w:sz="0" w:space="0" w:color="auto"/>
                  </w:divBdr>
                  <w:divsChild>
                    <w:div w:id="1466971866">
                      <w:marLeft w:val="0"/>
                      <w:marRight w:val="0"/>
                      <w:marTop w:val="0"/>
                      <w:marBottom w:val="0"/>
                      <w:divBdr>
                        <w:top w:val="none" w:sz="0" w:space="0" w:color="auto"/>
                        <w:left w:val="none" w:sz="0" w:space="0" w:color="auto"/>
                        <w:bottom w:val="none" w:sz="0" w:space="0" w:color="auto"/>
                        <w:right w:val="none" w:sz="0" w:space="0" w:color="auto"/>
                      </w:divBdr>
                    </w:div>
                  </w:divsChild>
                </w:div>
                <w:div w:id="523518237">
                  <w:marLeft w:val="0"/>
                  <w:marRight w:val="0"/>
                  <w:marTop w:val="0"/>
                  <w:marBottom w:val="0"/>
                  <w:divBdr>
                    <w:top w:val="none" w:sz="0" w:space="0" w:color="auto"/>
                    <w:left w:val="none" w:sz="0" w:space="0" w:color="auto"/>
                    <w:bottom w:val="none" w:sz="0" w:space="0" w:color="auto"/>
                    <w:right w:val="none" w:sz="0" w:space="0" w:color="auto"/>
                  </w:divBdr>
                  <w:divsChild>
                    <w:div w:id="1061903450">
                      <w:marLeft w:val="0"/>
                      <w:marRight w:val="0"/>
                      <w:marTop w:val="0"/>
                      <w:marBottom w:val="0"/>
                      <w:divBdr>
                        <w:top w:val="none" w:sz="0" w:space="0" w:color="auto"/>
                        <w:left w:val="none" w:sz="0" w:space="0" w:color="auto"/>
                        <w:bottom w:val="none" w:sz="0" w:space="0" w:color="auto"/>
                        <w:right w:val="none" w:sz="0" w:space="0" w:color="auto"/>
                      </w:divBdr>
                    </w:div>
                  </w:divsChild>
                </w:div>
                <w:div w:id="1155411637">
                  <w:marLeft w:val="0"/>
                  <w:marRight w:val="0"/>
                  <w:marTop w:val="0"/>
                  <w:marBottom w:val="0"/>
                  <w:divBdr>
                    <w:top w:val="none" w:sz="0" w:space="0" w:color="auto"/>
                    <w:left w:val="none" w:sz="0" w:space="0" w:color="auto"/>
                    <w:bottom w:val="none" w:sz="0" w:space="0" w:color="auto"/>
                    <w:right w:val="none" w:sz="0" w:space="0" w:color="auto"/>
                  </w:divBdr>
                  <w:divsChild>
                    <w:div w:id="441850396">
                      <w:marLeft w:val="0"/>
                      <w:marRight w:val="0"/>
                      <w:marTop w:val="0"/>
                      <w:marBottom w:val="0"/>
                      <w:divBdr>
                        <w:top w:val="none" w:sz="0" w:space="0" w:color="auto"/>
                        <w:left w:val="none" w:sz="0" w:space="0" w:color="auto"/>
                        <w:bottom w:val="none" w:sz="0" w:space="0" w:color="auto"/>
                        <w:right w:val="none" w:sz="0" w:space="0" w:color="auto"/>
                      </w:divBdr>
                    </w:div>
                  </w:divsChild>
                </w:div>
                <w:div w:id="408772993">
                  <w:marLeft w:val="0"/>
                  <w:marRight w:val="0"/>
                  <w:marTop w:val="0"/>
                  <w:marBottom w:val="0"/>
                  <w:divBdr>
                    <w:top w:val="none" w:sz="0" w:space="0" w:color="auto"/>
                    <w:left w:val="none" w:sz="0" w:space="0" w:color="auto"/>
                    <w:bottom w:val="none" w:sz="0" w:space="0" w:color="auto"/>
                    <w:right w:val="none" w:sz="0" w:space="0" w:color="auto"/>
                  </w:divBdr>
                  <w:divsChild>
                    <w:div w:id="1625119110">
                      <w:marLeft w:val="0"/>
                      <w:marRight w:val="0"/>
                      <w:marTop w:val="0"/>
                      <w:marBottom w:val="0"/>
                      <w:divBdr>
                        <w:top w:val="none" w:sz="0" w:space="0" w:color="auto"/>
                        <w:left w:val="none" w:sz="0" w:space="0" w:color="auto"/>
                        <w:bottom w:val="none" w:sz="0" w:space="0" w:color="auto"/>
                        <w:right w:val="none" w:sz="0" w:space="0" w:color="auto"/>
                      </w:divBdr>
                    </w:div>
                  </w:divsChild>
                </w:div>
                <w:div w:id="336880953">
                  <w:marLeft w:val="0"/>
                  <w:marRight w:val="0"/>
                  <w:marTop w:val="0"/>
                  <w:marBottom w:val="0"/>
                  <w:divBdr>
                    <w:top w:val="none" w:sz="0" w:space="0" w:color="auto"/>
                    <w:left w:val="none" w:sz="0" w:space="0" w:color="auto"/>
                    <w:bottom w:val="none" w:sz="0" w:space="0" w:color="auto"/>
                    <w:right w:val="none" w:sz="0" w:space="0" w:color="auto"/>
                  </w:divBdr>
                  <w:divsChild>
                    <w:div w:id="837577502">
                      <w:marLeft w:val="0"/>
                      <w:marRight w:val="0"/>
                      <w:marTop w:val="0"/>
                      <w:marBottom w:val="0"/>
                      <w:divBdr>
                        <w:top w:val="none" w:sz="0" w:space="0" w:color="auto"/>
                        <w:left w:val="none" w:sz="0" w:space="0" w:color="auto"/>
                        <w:bottom w:val="none" w:sz="0" w:space="0" w:color="auto"/>
                        <w:right w:val="none" w:sz="0" w:space="0" w:color="auto"/>
                      </w:divBdr>
                    </w:div>
                  </w:divsChild>
                </w:div>
                <w:div w:id="1256984049">
                  <w:marLeft w:val="0"/>
                  <w:marRight w:val="0"/>
                  <w:marTop w:val="0"/>
                  <w:marBottom w:val="0"/>
                  <w:divBdr>
                    <w:top w:val="none" w:sz="0" w:space="0" w:color="auto"/>
                    <w:left w:val="none" w:sz="0" w:space="0" w:color="auto"/>
                    <w:bottom w:val="none" w:sz="0" w:space="0" w:color="auto"/>
                    <w:right w:val="none" w:sz="0" w:space="0" w:color="auto"/>
                  </w:divBdr>
                  <w:divsChild>
                    <w:div w:id="1786919772">
                      <w:marLeft w:val="0"/>
                      <w:marRight w:val="0"/>
                      <w:marTop w:val="0"/>
                      <w:marBottom w:val="0"/>
                      <w:divBdr>
                        <w:top w:val="none" w:sz="0" w:space="0" w:color="auto"/>
                        <w:left w:val="none" w:sz="0" w:space="0" w:color="auto"/>
                        <w:bottom w:val="none" w:sz="0" w:space="0" w:color="auto"/>
                        <w:right w:val="none" w:sz="0" w:space="0" w:color="auto"/>
                      </w:divBdr>
                    </w:div>
                  </w:divsChild>
                </w:div>
                <w:div w:id="439952874">
                  <w:marLeft w:val="0"/>
                  <w:marRight w:val="0"/>
                  <w:marTop w:val="0"/>
                  <w:marBottom w:val="0"/>
                  <w:divBdr>
                    <w:top w:val="none" w:sz="0" w:space="0" w:color="auto"/>
                    <w:left w:val="none" w:sz="0" w:space="0" w:color="auto"/>
                    <w:bottom w:val="none" w:sz="0" w:space="0" w:color="auto"/>
                    <w:right w:val="none" w:sz="0" w:space="0" w:color="auto"/>
                  </w:divBdr>
                  <w:divsChild>
                    <w:div w:id="1674255970">
                      <w:marLeft w:val="0"/>
                      <w:marRight w:val="0"/>
                      <w:marTop w:val="0"/>
                      <w:marBottom w:val="0"/>
                      <w:divBdr>
                        <w:top w:val="none" w:sz="0" w:space="0" w:color="auto"/>
                        <w:left w:val="none" w:sz="0" w:space="0" w:color="auto"/>
                        <w:bottom w:val="none" w:sz="0" w:space="0" w:color="auto"/>
                        <w:right w:val="none" w:sz="0" w:space="0" w:color="auto"/>
                      </w:divBdr>
                    </w:div>
                  </w:divsChild>
                </w:div>
                <w:div w:id="1339188052">
                  <w:marLeft w:val="0"/>
                  <w:marRight w:val="0"/>
                  <w:marTop w:val="0"/>
                  <w:marBottom w:val="0"/>
                  <w:divBdr>
                    <w:top w:val="none" w:sz="0" w:space="0" w:color="auto"/>
                    <w:left w:val="none" w:sz="0" w:space="0" w:color="auto"/>
                    <w:bottom w:val="none" w:sz="0" w:space="0" w:color="auto"/>
                    <w:right w:val="none" w:sz="0" w:space="0" w:color="auto"/>
                  </w:divBdr>
                  <w:divsChild>
                    <w:div w:id="658731722">
                      <w:marLeft w:val="0"/>
                      <w:marRight w:val="0"/>
                      <w:marTop w:val="0"/>
                      <w:marBottom w:val="0"/>
                      <w:divBdr>
                        <w:top w:val="none" w:sz="0" w:space="0" w:color="auto"/>
                        <w:left w:val="none" w:sz="0" w:space="0" w:color="auto"/>
                        <w:bottom w:val="none" w:sz="0" w:space="0" w:color="auto"/>
                        <w:right w:val="none" w:sz="0" w:space="0" w:color="auto"/>
                      </w:divBdr>
                    </w:div>
                  </w:divsChild>
                </w:div>
                <w:div w:id="422996527">
                  <w:marLeft w:val="0"/>
                  <w:marRight w:val="0"/>
                  <w:marTop w:val="0"/>
                  <w:marBottom w:val="0"/>
                  <w:divBdr>
                    <w:top w:val="none" w:sz="0" w:space="0" w:color="auto"/>
                    <w:left w:val="none" w:sz="0" w:space="0" w:color="auto"/>
                    <w:bottom w:val="none" w:sz="0" w:space="0" w:color="auto"/>
                    <w:right w:val="none" w:sz="0" w:space="0" w:color="auto"/>
                  </w:divBdr>
                  <w:divsChild>
                    <w:div w:id="865094095">
                      <w:marLeft w:val="0"/>
                      <w:marRight w:val="0"/>
                      <w:marTop w:val="0"/>
                      <w:marBottom w:val="0"/>
                      <w:divBdr>
                        <w:top w:val="none" w:sz="0" w:space="0" w:color="auto"/>
                        <w:left w:val="none" w:sz="0" w:space="0" w:color="auto"/>
                        <w:bottom w:val="none" w:sz="0" w:space="0" w:color="auto"/>
                        <w:right w:val="none" w:sz="0" w:space="0" w:color="auto"/>
                      </w:divBdr>
                    </w:div>
                  </w:divsChild>
                </w:div>
                <w:div w:id="991107571">
                  <w:marLeft w:val="0"/>
                  <w:marRight w:val="0"/>
                  <w:marTop w:val="0"/>
                  <w:marBottom w:val="0"/>
                  <w:divBdr>
                    <w:top w:val="none" w:sz="0" w:space="0" w:color="auto"/>
                    <w:left w:val="none" w:sz="0" w:space="0" w:color="auto"/>
                    <w:bottom w:val="none" w:sz="0" w:space="0" w:color="auto"/>
                    <w:right w:val="none" w:sz="0" w:space="0" w:color="auto"/>
                  </w:divBdr>
                  <w:divsChild>
                    <w:div w:id="642655463">
                      <w:marLeft w:val="0"/>
                      <w:marRight w:val="0"/>
                      <w:marTop w:val="0"/>
                      <w:marBottom w:val="0"/>
                      <w:divBdr>
                        <w:top w:val="none" w:sz="0" w:space="0" w:color="auto"/>
                        <w:left w:val="none" w:sz="0" w:space="0" w:color="auto"/>
                        <w:bottom w:val="none" w:sz="0" w:space="0" w:color="auto"/>
                        <w:right w:val="none" w:sz="0" w:space="0" w:color="auto"/>
                      </w:divBdr>
                    </w:div>
                  </w:divsChild>
                </w:div>
                <w:div w:id="1144421386">
                  <w:marLeft w:val="0"/>
                  <w:marRight w:val="0"/>
                  <w:marTop w:val="0"/>
                  <w:marBottom w:val="0"/>
                  <w:divBdr>
                    <w:top w:val="none" w:sz="0" w:space="0" w:color="auto"/>
                    <w:left w:val="none" w:sz="0" w:space="0" w:color="auto"/>
                    <w:bottom w:val="none" w:sz="0" w:space="0" w:color="auto"/>
                    <w:right w:val="none" w:sz="0" w:space="0" w:color="auto"/>
                  </w:divBdr>
                  <w:divsChild>
                    <w:div w:id="311759618">
                      <w:marLeft w:val="0"/>
                      <w:marRight w:val="0"/>
                      <w:marTop w:val="0"/>
                      <w:marBottom w:val="0"/>
                      <w:divBdr>
                        <w:top w:val="none" w:sz="0" w:space="0" w:color="auto"/>
                        <w:left w:val="none" w:sz="0" w:space="0" w:color="auto"/>
                        <w:bottom w:val="none" w:sz="0" w:space="0" w:color="auto"/>
                        <w:right w:val="none" w:sz="0" w:space="0" w:color="auto"/>
                      </w:divBdr>
                    </w:div>
                  </w:divsChild>
                </w:div>
                <w:div w:id="962614967">
                  <w:marLeft w:val="0"/>
                  <w:marRight w:val="0"/>
                  <w:marTop w:val="0"/>
                  <w:marBottom w:val="0"/>
                  <w:divBdr>
                    <w:top w:val="none" w:sz="0" w:space="0" w:color="auto"/>
                    <w:left w:val="none" w:sz="0" w:space="0" w:color="auto"/>
                    <w:bottom w:val="none" w:sz="0" w:space="0" w:color="auto"/>
                    <w:right w:val="none" w:sz="0" w:space="0" w:color="auto"/>
                  </w:divBdr>
                  <w:divsChild>
                    <w:div w:id="119191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36766">
      <w:bodyDiv w:val="1"/>
      <w:marLeft w:val="0"/>
      <w:marRight w:val="0"/>
      <w:marTop w:val="0"/>
      <w:marBottom w:val="0"/>
      <w:divBdr>
        <w:top w:val="none" w:sz="0" w:space="0" w:color="auto"/>
        <w:left w:val="none" w:sz="0" w:space="0" w:color="auto"/>
        <w:bottom w:val="none" w:sz="0" w:space="0" w:color="auto"/>
        <w:right w:val="none" w:sz="0" w:space="0" w:color="auto"/>
      </w:divBdr>
      <w:divsChild>
        <w:div w:id="1668636278">
          <w:marLeft w:val="0"/>
          <w:marRight w:val="0"/>
          <w:marTop w:val="0"/>
          <w:marBottom w:val="0"/>
          <w:divBdr>
            <w:top w:val="none" w:sz="0" w:space="0" w:color="auto"/>
            <w:left w:val="none" w:sz="0" w:space="0" w:color="auto"/>
            <w:bottom w:val="none" w:sz="0" w:space="0" w:color="auto"/>
            <w:right w:val="none" w:sz="0" w:space="0" w:color="auto"/>
          </w:divBdr>
          <w:divsChild>
            <w:div w:id="1432125251">
              <w:marLeft w:val="0"/>
              <w:marRight w:val="0"/>
              <w:marTop w:val="0"/>
              <w:marBottom w:val="0"/>
              <w:divBdr>
                <w:top w:val="none" w:sz="0" w:space="0" w:color="auto"/>
                <w:left w:val="none" w:sz="0" w:space="0" w:color="auto"/>
                <w:bottom w:val="none" w:sz="0" w:space="0" w:color="auto"/>
                <w:right w:val="none" w:sz="0" w:space="0" w:color="auto"/>
              </w:divBdr>
              <w:divsChild>
                <w:div w:id="77168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05752">
      <w:bodyDiv w:val="1"/>
      <w:marLeft w:val="0"/>
      <w:marRight w:val="0"/>
      <w:marTop w:val="0"/>
      <w:marBottom w:val="0"/>
      <w:divBdr>
        <w:top w:val="none" w:sz="0" w:space="0" w:color="auto"/>
        <w:left w:val="none" w:sz="0" w:space="0" w:color="auto"/>
        <w:bottom w:val="none" w:sz="0" w:space="0" w:color="auto"/>
        <w:right w:val="none" w:sz="0" w:space="0" w:color="auto"/>
      </w:divBdr>
    </w:div>
    <w:div w:id="75593217">
      <w:bodyDiv w:val="1"/>
      <w:marLeft w:val="0"/>
      <w:marRight w:val="0"/>
      <w:marTop w:val="0"/>
      <w:marBottom w:val="0"/>
      <w:divBdr>
        <w:top w:val="none" w:sz="0" w:space="0" w:color="auto"/>
        <w:left w:val="none" w:sz="0" w:space="0" w:color="auto"/>
        <w:bottom w:val="none" w:sz="0" w:space="0" w:color="auto"/>
        <w:right w:val="none" w:sz="0" w:space="0" w:color="auto"/>
      </w:divBdr>
    </w:div>
    <w:div w:id="91122604">
      <w:bodyDiv w:val="1"/>
      <w:marLeft w:val="0"/>
      <w:marRight w:val="0"/>
      <w:marTop w:val="0"/>
      <w:marBottom w:val="0"/>
      <w:divBdr>
        <w:top w:val="none" w:sz="0" w:space="0" w:color="auto"/>
        <w:left w:val="none" w:sz="0" w:space="0" w:color="auto"/>
        <w:bottom w:val="none" w:sz="0" w:space="0" w:color="auto"/>
        <w:right w:val="none" w:sz="0" w:space="0" w:color="auto"/>
      </w:divBdr>
      <w:divsChild>
        <w:div w:id="2074236233">
          <w:marLeft w:val="0"/>
          <w:marRight w:val="0"/>
          <w:marTop w:val="0"/>
          <w:marBottom w:val="0"/>
          <w:divBdr>
            <w:top w:val="none" w:sz="0" w:space="0" w:color="auto"/>
            <w:left w:val="none" w:sz="0" w:space="0" w:color="auto"/>
            <w:bottom w:val="none" w:sz="0" w:space="0" w:color="auto"/>
            <w:right w:val="none" w:sz="0" w:space="0" w:color="auto"/>
          </w:divBdr>
          <w:divsChild>
            <w:div w:id="1516654727">
              <w:marLeft w:val="0"/>
              <w:marRight w:val="0"/>
              <w:marTop w:val="0"/>
              <w:marBottom w:val="0"/>
              <w:divBdr>
                <w:top w:val="none" w:sz="0" w:space="0" w:color="auto"/>
                <w:left w:val="none" w:sz="0" w:space="0" w:color="auto"/>
                <w:bottom w:val="none" w:sz="0" w:space="0" w:color="auto"/>
                <w:right w:val="none" w:sz="0" w:space="0" w:color="auto"/>
              </w:divBdr>
              <w:divsChild>
                <w:div w:id="1884949480">
                  <w:marLeft w:val="0"/>
                  <w:marRight w:val="0"/>
                  <w:marTop w:val="0"/>
                  <w:marBottom w:val="0"/>
                  <w:divBdr>
                    <w:top w:val="none" w:sz="0" w:space="0" w:color="auto"/>
                    <w:left w:val="none" w:sz="0" w:space="0" w:color="auto"/>
                    <w:bottom w:val="none" w:sz="0" w:space="0" w:color="auto"/>
                    <w:right w:val="none" w:sz="0" w:space="0" w:color="auto"/>
                  </w:divBdr>
                  <w:divsChild>
                    <w:div w:id="202716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03169">
      <w:bodyDiv w:val="1"/>
      <w:marLeft w:val="0"/>
      <w:marRight w:val="0"/>
      <w:marTop w:val="0"/>
      <w:marBottom w:val="0"/>
      <w:divBdr>
        <w:top w:val="none" w:sz="0" w:space="0" w:color="auto"/>
        <w:left w:val="none" w:sz="0" w:space="0" w:color="auto"/>
        <w:bottom w:val="none" w:sz="0" w:space="0" w:color="auto"/>
        <w:right w:val="none" w:sz="0" w:space="0" w:color="auto"/>
      </w:divBdr>
    </w:div>
    <w:div w:id="133766534">
      <w:bodyDiv w:val="1"/>
      <w:marLeft w:val="0"/>
      <w:marRight w:val="0"/>
      <w:marTop w:val="0"/>
      <w:marBottom w:val="0"/>
      <w:divBdr>
        <w:top w:val="none" w:sz="0" w:space="0" w:color="auto"/>
        <w:left w:val="none" w:sz="0" w:space="0" w:color="auto"/>
        <w:bottom w:val="none" w:sz="0" w:space="0" w:color="auto"/>
        <w:right w:val="none" w:sz="0" w:space="0" w:color="auto"/>
      </w:divBdr>
    </w:div>
    <w:div w:id="144443014">
      <w:bodyDiv w:val="1"/>
      <w:marLeft w:val="0"/>
      <w:marRight w:val="0"/>
      <w:marTop w:val="0"/>
      <w:marBottom w:val="0"/>
      <w:divBdr>
        <w:top w:val="none" w:sz="0" w:space="0" w:color="auto"/>
        <w:left w:val="none" w:sz="0" w:space="0" w:color="auto"/>
        <w:bottom w:val="none" w:sz="0" w:space="0" w:color="auto"/>
        <w:right w:val="none" w:sz="0" w:space="0" w:color="auto"/>
      </w:divBdr>
      <w:divsChild>
        <w:div w:id="2017268888">
          <w:marLeft w:val="0"/>
          <w:marRight w:val="0"/>
          <w:marTop w:val="0"/>
          <w:marBottom w:val="0"/>
          <w:divBdr>
            <w:top w:val="none" w:sz="0" w:space="0" w:color="auto"/>
            <w:left w:val="none" w:sz="0" w:space="0" w:color="auto"/>
            <w:bottom w:val="none" w:sz="0" w:space="0" w:color="auto"/>
            <w:right w:val="none" w:sz="0" w:space="0" w:color="auto"/>
          </w:divBdr>
          <w:divsChild>
            <w:div w:id="1137648252">
              <w:marLeft w:val="0"/>
              <w:marRight w:val="0"/>
              <w:marTop w:val="0"/>
              <w:marBottom w:val="0"/>
              <w:divBdr>
                <w:top w:val="none" w:sz="0" w:space="0" w:color="auto"/>
                <w:left w:val="none" w:sz="0" w:space="0" w:color="auto"/>
                <w:bottom w:val="none" w:sz="0" w:space="0" w:color="auto"/>
                <w:right w:val="none" w:sz="0" w:space="0" w:color="auto"/>
              </w:divBdr>
              <w:divsChild>
                <w:div w:id="120734840">
                  <w:marLeft w:val="0"/>
                  <w:marRight w:val="0"/>
                  <w:marTop w:val="0"/>
                  <w:marBottom w:val="0"/>
                  <w:divBdr>
                    <w:top w:val="none" w:sz="0" w:space="0" w:color="auto"/>
                    <w:left w:val="none" w:sz="0" w:space="0" w:color="auto"/>
                    <w:bottom w:val="none" w:sz="0" w:space="0" w:color="auto"/>
                    <w:right w:val="none" w:sz="0" w:space="0" w:color="auto"/>
                  </w:divBdr>
                  <w:divsChild>
                    <w:div w:id="54553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422666">
      <w:bodyDiv w:val="1"/>
      <w:marLeft w:val="0"/>
      <w:marRight w:val="0"/>
      <w:marTop w:val="0"/>
      <w:marBottom w:val="0"/>
      <w:divBdr>
        <w:top w:val="none" w:sz="0" w:space="0" w:color="auto"/>
        <w:left w:val="none" w:sz="0" w:space="0" w:color="auto"/>
        <w:bottom w:val="none" w:sz="0" w:space="0" w:color="auto"/>
        <w:right w:val="none" w:sz="0" w:space="0" w:color="auto"/>
      </w:divBdr>
    </w:div>
    <w:div w:id="181435454">
      <w:bodyDiv w:val="1"/>
      <w:marLeft w:val="0"/>
      <w:marRight w:val="0"/>
      <w:marTop w:val="0"/>
      <w:marBottom w:val="0"/>
      <w:divBdr>
        <w:top w:val="none" w:sz="0" w:space="0" w:color="auto"/>
        <w:left w:val="none" w:sz="0" w:space="0" w:color="auto"/>
        <w:bottom w:val="none" w:sz="0" w:space="0" w:color="auto"/>
        <w:right w:val="none" w:sz="0" w:space="0" w:color="auto"/>
      </w:divBdr>
    </w:div>
    <w:div w:id="182330105">
      <w:bodyDiv w:val="1"/>
      <w:marLeft w:val="0"/>
      <w:marRight w:val="0"/>
      <w:marTop w:val="0"/>
      <w:marBottom w:val="0"/>
      <w:divBdr>
        <w:top w:val="none" w:sz="0" w:space="0" w:color="auto"/>
        <w:left w:val="none" w:sz="0" w:space="0" w:color="auto"/>
        <w:bottom w:val="none" w:sz="0" w:space="0" w:color="auto"/>
        <w:right w:val="none" w:sz="0" w:space="0" w:color="auto"/>
      </w:divBdr>
      <w:divsChild>
        <w:div w:id="564268597">
          <w:marLeft w:val="0"/>
          <w:marRight w:val="0"/>
          <w:marTop w:val="0"/>
          <w:marBottom w:val="0"/>
          <w:divBdr>
            <w:top w:val="none" w:sz="0" w:space="0" w:color="auto"/>
            <w:left w:val="none" w:sz="0" w:space="0" w:color="auto"/>
            <w:bottom w:val="none" w:sz="0" w:space="0" w:color="auto"/>
            <w:right w:val="none" w:sz="0" w:space="0" w:color="auto"/>
          </w:divBdr>
          <w:divsChild>
            <w:div w:id="1661352770">
              <w:marLeft w:val="0"/>
              <w:marRight w:val="0"/>
              <w:marTop w:val="0"/>
              <w:marBottom w:val="0"/>
              <w:divBdr>
                <w:top w:val="none" w:sz="0" w:space="0" w:color="auto"/>
                <w:left w:val="none" w:sz="0" w:space="0" w:color="auto"/>
                <w:bottom w:val="none" w:sz="0" w:space="0" w:color="auto"/>
                <w:right w:val="none" w:sz="0" w:space="0" w:color="auto"/>
              </w:divBdr>
              <w:divsChild>
                <w:div w:id="425074039">
                  <w:marLeft w:val="0"/>
                  <w:marRight w:val="0"/>
                  <w:marTop w:val="0"/>
                  <w:marBottom w:val="0"/>
                  <w:divBdr>
                    <w:top w:val="none" w:sz="0" w:space="0" w:color="auto"/>
                    <w:left w:val="none" w:sz="0" w:space="0" w:color="auto"/>
                    <w:bottom w:val="none" w:sz="0" w:space="0" w:color="auto"/>
                    <w:right w:val="none" w:sz="0" w:space="0" w:color="auto"/>
                  </w:divBdr>
                </w:div>
              </w:divsChild>
            </w:div>
            <w:div w:id="488833033">
              <w:marLeft w:val="0"/>
              <w:marRight w:val="0"/>
              <w:marTop w:val="0"/>
              <w:marBottom w:val="0"/>
              <w:divBdr>
                <w:top w:val="none" w:sz="0" w:space="0" w:color="auto"/>
                <w:left w:val="none" w:sz="0" w:space="0" w:color="auto"/>
                <w:bottom w:val="none" w:sz="0" w:space="0" w:color="auto"/>
                <w:right w:val="none" w:sz="0" w:space="0" w:color="auto"/>
              </w:divBdr>
              <w:divsChild>
                <w:div w:id="1889995744">
                  <w:marLeft w:val="0"/>
                  <w:marRight w:val="0"/>
                  <w:marTop w:val="0"/>
                  <w:marBottom w:val="0"/>
                  <w:divBdr>
                    <w:top w:val="none" w:sz="0" w:space="0" w:color="auto"/>
                    <w:left w:val="none" w:sz="0" w:space="0" w:color="auto"/>
                    <w:bottom w:val="none" w:sz="0" w:space="0" w:color="auto"/>
                    <w:right w:val="none" w:sz="0" w:space="0" w:color="auto"/>
                  </w:divBdr>
                </w:div>
              </w:divsChild>
            </w:div>
            <w:div w:id="1374041639">
              <w:marLeft w:val="0"/>
              <w:marRight w:val="0"/>
              <w:marTop w:val="0"/>
              <w:marBottom w:val="0"/>
              <w:divBdr>
                <w:top w:val="none" w:sz="0" w:space="0" w:color="auto"/>
                <w:left w:val="none" w:sz="0" w:space="0" w:color="auto"/>
                <w:bottom w:val="none" w:sz="0" w:space="0" w:color="auto"/>
                <w:right w:val="none" w:sz="0" w:space="0" w:color="auto"/>
              </w:divBdr>
              <w:divsChild>
                <w:div w:id="1943028342">
                  <w:marLeft w:val="0"/>
                  <w:marRight w:val="0"/>
                  <w:marTop w:val="0"/>
                  <w:marBottom w:val="0"/>
                  <w:divBdr>
                    <w:top w:val="none" w:sz="0" w:space="0" w:color="auto"/>
                    <w:left w:val="none" w:sz="0" w:space="0" w:color="auto"/>
                    <w:bottom w:val="none" w:sz="0" w:space="0" w:color="auto"/>
                    <w:right w:val="none" w:sz="0" w:space="0" w:color="auto"/>
                  </w:divBdr>
                </w:div>
              </w:divsChild>
            </w:div>
            <w:div w:id="1740981102">
              <w:marLeft w:val="0"/>
              <w:marRight w:val="0"/>
              <w:marTop w:val="0"/>
              <w:marBottom w:val="0"/>
              <w:divBdr>
                <w:top w:val="none" w:sz="0" w:space="0" w:color="auto"/>
                <w:left w:val="none" w:sz="0" w:space="0" w:color="auto"/>
                <w:bottom w:val="none" w:sz="0" w:space="0" w:color="auto"/>
                <w:right w:val="none" w:sz="0" w:space="0" w:color="auto"/>
              </w:divBdr>
              <w:divsChild>
                <w:div w:id="495801349">
                  <w:marLeft w:val="0"/>
                  <w:marRight w:val="0"/>
                  <w:marTop w:val="0"/>
                  <w:marBottom w:val="0"/>
                  <w:divBdr>
                    <w:top w:val="none" w:sz="0" w:space="0" w:color="auto"/>
                    <w:left w:val="none" w:sz="0" w:space="0" w:color="auto"/>
                    <w:bottom w:val="none" w:sz="0" w:space="0" w:color="auto"/>
                    <w:right w:val="none" w:sz="0" w:space="0" w:color="auto"/>
                  </w:divBdr>
                </w:div>
              </w:divsChild>
            </w:div>
            <w:div w:id="1688407691">
              <w:marLeft w:val="0"/>
              <w:marRight w:val="0"/>
              <w:marTop w:val="0"/>
              <w:marBottom w:val="0"/>
              <w:divBdr>
                <w:top w:val="none" w:sz="0" w:space="0" w:color="auto"/>
                <w:left w:val="none" w:sz="0" w:space="0" w:color="auto"/>
                <w:bottom w:val="none" w:sz="0" w:space="0" w:color="auto"/>
                <w:right w:val="none" w:sz="0" w:space="0" w:color="auto"/>
              </w:divBdr>
              <w:divsChild>
                <w:div w:id="1652446156">
                  <w:marLeft w:val="0"/>
                  <w:marRight w:val="0"/>
                  <w:marTop w:val="0"/>
                  <w:marBottom w:val="0"/>
                  <w:divBdr>
                    <w:top w:val="none" w:sz="0" w:space="0" w:color="auto"/>
                    <w:left w:val="none" w:sz="0" w:space="0" w:color="auto"/>
                    <w:bottom w:val="none" w:sz="0" w:space="0" w:color="auto"/>
                    <w:right w:val="none" w:sz="0" w:space="0" w:color="auto"/>
                  </w:divBdr>
                </w:div>
              </w:divsChild>
            </w:div>
            <w:div w:id="1319074158">
              <w:marLeft w:val="0"/>
              <w:marRight w:val="0"/>
              <w:marTop w:val="0"/>
              <w:marBottom w:val="0"/>
              <w:divBdr>
                <w:top w:val="none" w:sz="0" w:space="0" w:color="auto"/>
                <w:left w:val="none" w:sz="0" w:space="0" w:color="auto"/>
                <w:bottom w:val="none" w:sz="0" w:space="0" w:color="auto"/>
                <w:right w:val="none" w:sz="0" w:space="0" w:color="auto"/>
              </w:divBdr>
              <w:divsChild>
                <w:div w:id="174347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503274">
          <w:marLeft w:val="0"/>
          <w:marRight w:val="0"/>
          <w:marTop w:val="0"/>
          <w:marBottom w:val="0"/>
          <w:divBdr>
            <w:top w:val="none" w:sz="0" w:space="0" w:color="auto"/>
            <w:left w:val="none" w:sz="0" w:space="0" w:color="auto"/>
            <w:bottom w:val="none" w:sz="0" w:space="0" w:color="auto"/>
            <w:right w:val="none" w:sz="0" w:space="0" w:color="auto"/>
          </w:divBdr>
          <w:divsChild>
            <w:div w:id="1205828538">
              <w:marLeft w:val="0"/>
              <w:marRight w:val="0"/>
              <w:marTop w:val="0"/>
              <w:marBottom w:val="0"/>
              <w:divBdr>
                <w:top w:val="none" w:sz="0" w:space="0" w:color="auto"/>
                <w:left w:val="none" w:sz="0" w:space="0" w:color="auto"/>
                <w:bottom w:val="none" w:sz="0" w:space="0" w:color="auto"/>
                <w:right w:val="none" w:sz="0" w:space="0" w:color="auto"/>
              </w:divBdr>
              <w:divsChild>
                <w:div w:id="1475491238">
                  <w:marLeft w:val="0"/>
                  <w:marRight w:val="0"/>
                  <w:marTop w:val="0"/>
                  <w:marBottom w:val="0"/>
                  <w:divBdr>
                    <w:top w:val="none" w:sz="0" w:space="0" w:color="auto"/>
                    <w:left w:val="none" w:sz="0" w:space="0" w:color="auto"/>
                    <w:bottom w:val="none" w:sz="0" w:space="0" w:color="auto"/>
                    <w:right w:val="none" w:sz="0" w:space="0" w:color="auto"/>
                  </w:divBdr>
                </w:div>
              </w:divsChild>
            </w:div>
            <w:div w:id="164787734">
              <w:marLeft w:val="0"/>
              <w:marRight w:val="0"/>
              <w:marTop w:val="0"/>
              <w:marBottom w:val="0"/>
              <w:divBdr>
                <w:top w:val="none" w:sz="0" w:space="0" w:color="auto"/>
                <w:left w:val="none" w:sz="0" w:space="0" w:color="auto"/>
                <w:bottom w:val="none" w:sz="0" w:space="0" w:color="auto"/>
                <w:right w:val="none" w:sz="0" w:space="0" w:color="auto"/>
              </w:divBdr>
              <w:divsChild>
                <w:div w:id="1074232339">
                  <w:marLeft w:val="0"/>
                  <w:marRight w:val="0"/>
                  <w:marTop w:val="0"/>
                  <w:marBottom w:val="0"/>
                  <w:divBdr>
                    <w:top w:val="none" w:sz="0" w:space="0" w:color="auto"/>
                    <w:left w:val="none" w:sz="0" w:space="0" w:color="auto"/>
                    <w:bottom w:val="none" w:sz="0" w:space="0" w:color="auto"/>
                    <w:right w:val="none" w:sz="0" w:space="0" w:color="auto"/>
                  </w:divBdr>
                </w:div>
              </w:divsChild>
            </w:div>
            <w:div w:id="1868106222">
              <w:marLeft w:val="0"/>
              <w:marRight w:val="0"/>
              <w:marTop w:val="0"/>
              <w:marBottom w:val="0"/>
              <w:divBdr>
                <w:top w:val="none" w:sz="0" w:space="0" w:color="auto"/>
                <w:left w:val="none" w:sz="0" w:space="0" w:color="auto"/>
                <w:bottom w:val="none" w:sz="0" w:space="0" w:color="auto"/>
                <w:right w:val="none" w:sz="0" w:space="0" w:color="auto"/>
              </w:divBdr>
            </w:div>
            <w:div w:id="238054073">
              <w:marLeft w:val="0"/>
              <w:marRight w:val="0"/>
              <w:marTop w:val="0"/>
              <w:marBottom w:val="0"/>
              <w:divBdr>
                <w:top w:val="none" w:sz="0" w:space="0" w:color="auto"/>
                <w:left w:val="none" w:sz="0" w:space="0" w:color="auto"/>
                <w:bottom w:val="none" w:sz="0" w:space="0" w:color="auto"/>
                <w:right w:val="none" w:sz="0" w:space="0" w:color="auto"/>
              </w:divBdr>
            </w:div>
            <w:div w:id="427383596">
              <w:marLeft w:val="0"/>
              <w:marRight w:val="0"/>
              <w:marTop w:val="0"/>
              <w:marBottom w:val="0"/>
              <w:divBdr>
                <w:top w:val="none" w:sz="0" w:space="0" w:color="auto"/>
                <w:left w:val="none" w:sz="0" w:space="0" w:color="auto"/>
                <w:bottom w:val="none" w:sz="0" w:space="0" w:color="auto"/>
                <w:right w:val="none" w:sz="0" w:space="0" w:color="auto"/>
              </w:divBdr>
            </w:div>
            <w:div w:id="2077433802">
              <w:marLeft w:val="0"/>
              <w:marRight w:val="0"/>
              <w:marTop w:val="0"/>
              <w:marBottom w:val="0"/>
              <w:divBdr>
                <w:top w:val="none" w:sz="0" w:space="0" w:color="auto"/>
                <w:left w:val="none" w:sz="0" w:space="0" w:color="auto"/>
                <w:bottom w:val="none" w:sz="0" w:space="0" w:color="auto"/>
                <w:right w:val="none" w:sz="0" w:space="0" w:color="auto"/>
              </w:divBdr>
            </w:div>
          </w:divsChild>
        </w:div>
        <w:div w:id="787626997">
          <w:marLeft w:val="0"/>
          <w:marRight w:val="0"/>
          <w:marTop w:val="0"/>
          <w:marBottom w:val="0"/>
          <w:divBdr>
            <w:top w:val="none" w:sz="0" w:space="0" w:color="auto"/>
            <w:left w:val="none" w:sz="0" w:space="0" w:color="auto"/>
            <w:bottom w:val="none" w:sz="0" w:space="0" w:color="auto"/>
            <w:right w:val="none" w:sz="0" w:space="0" w:color="auto"/>
          </w:divBdr>
          <w:divsChild>
            <w:div w:id="2045053842">
              <w:marLeft w:val="0"/>
              <w:marRight w:val="0"/>
              <w:marTop w:val="0"/>
              <w:marBottom w:val="0"/>
              <w:divBdr>
                <w:top w:val="none" w:sz="0" w:space="0" w:color="auto"/>
                <w:left w:val="none" w:sz="0" w:space="0" w:color="auto"/>
                <w:bottom w:val="none" w:sz="0" w:space="0" w:color="auto"/>
                <w:right w:val="none" w:sz="0" w:space="0" w:color="auto"/>
              </w:divBdr>
              <w:divsChild>
                <w:div w:id="1367368020">
                  <w:marLeft w:val="0"/>
                  <w:marRight w:val="0"/>
                  <w:marTop w:val="0"/>
                  <w:marBottom w:val="0"/>
                  <w:divBdr>
                    <w:top w:val="none" w:sz="0" w:space="0" w:color="auto"/>
                    <w:left w:val="none" w:sz="0" w:space="0" w:color="auto"/>
                    <w:bottom w:val="none" w:sz="0" w:space="0" w:color="auto"/>
                    <w:right w:val="none" w:sz="0" w:space="0" w:color="auto"/>
                  </w:divBdr>
                </w:div>
              </w:divsChild>
            </w:div>
            <w:div w:id="747312828">
              <w:marLeft w:val="0"/>
              <w:marRight w:val="0"/>
              <w:marTop w:val="0"/>
              <w:marBottom w:val="0"/>
              <w:divBdr>
                <w:top w:val="none" w:sz="0" w:space="0" w:color="auto"/>
                <w:left w:val="none" w:sz="0" w:space="0" w:color="auto"/>
                <w:bottom w:val="none" w:sz="0" w:space="0" w:color="auto"/>
                <w:right w:val="none" w:sz="0" w:space="0" w:color="auto"/>
              </w:divBdr>
              <w:divsChild>
                <w:div w:id="1950578150">
                  <w:marLeft w:val="0"/>
                  <w:marRight w:val="0"/>
                  <w:marTop w:val="0"/>
                  <w:marBottom w:val="0"/>
                  <w:divBdr>
                    <w:top w:val="none" w:sz="0" w:space="0" w:color="auto"/>
                    <w:left w:val="none" w:sz="0" w:space="0" w:color="auto"/>
                    <w:bottom w:val="none" w:sz="0" w:space="0" w:color="auto"/>
                    <w:right w:val="none" w:sz="0" w:space="0" w:color="auto"/>
                  </w:divBdr>
                </w:div>
              </w:divsChild>
            </w:div>
            <w:div w:id="1601984655">
              <w:marLeft w:val="0"/>
              <w:marRight w:val="0"/>
              <w:marTop w:val="0"/>
              <w:marBottom w:val="0"/>
              <w:divBdr>
                <w:top w:val="none" w:sz="0" w:space="0" w:color="auto"/>
                <w:left w:val="none" w:sz="0" w:space="0" w:color="auto"/>
                <w:bottom w:val="none" w:sz="0" w:space="0" w:color="auto"/>
                <w:right w:val="none" w:sz="0" w:space="0" w:color="auto"/>
              </w:divBdr>
            </w:div>
            <w:div w:id="1994018353">
              <w:marLeft w:val="0"/>
              <w:marRight w:val="0"/>
              <w:marTop w:val="0"/>
              <w:marBottom w:val="0"/>
              <w:divBdr>
                <w:top w:val="none" w:sz="0" w:space="0" w:color="auto"/>
                <w:left w:val="none" w:sz="0" w:space="0" w:color="auto"/>
                <w:bottom w:val="none" w:sz="0" w:space="0" w:color="auto"/>
                <w:right w:val="none" w:sz="0" w:space="0" w:color="auto"/>
              </w:divBdr>
            </w:div>
            <w:div w:id="703094688">
              <w:marLeft w:val="0"/>
              <w:marRight w:val="0"/>
              <w:marTop w:val="0"/>
              <w:marBottom w:val="0"/>
              <w:divBdr>
                <w:top w:val="none" w:sz="0" w:space="0" w:color="auto"/>
                <w:left w:val="none" w:sz="0" w:space="0" w:color="auto"/>
                <w:bottom w:val="none" w:sz="0" w:space="0" w:color="auto"/>
                <w:right w:val="none" w:sz="0" w:space="0" w:color="auto"/>
              </w:divBdr>
            </w:div>
            <w:div w:id="244076333">
              <w:marLeft w:val="0"/>
              <w:marRight w:val="0"/>
              <w:marTop w:val="0"/>
              <w:marBottom w:val="0"/>
              <w:divBdr>
                <w:top w:val="none" w:sz="0" w:space="0" w:color="auto"/>
                <w:left w:val="none" w:sz="0" w:space="0" w:color="auto"/>
                <w:bottom w:val="none" w:sz="0" w:space="0" w:color="auto"/>
                <w:right w:val="none" w:sz="0" w:space="0" w:color="auto"/>
              </w:divBdr>
            </w:div>
          </w:divsChild>
        </w:div>
        <w:div w:id="1264457868">
          <w:marLeft w:val="0"/>
          <w:marRight w:val="0"/>
          <w:marTop w:val="0"/>
          <w:marBottom w:val="0"/>
          <w:divBdr>
            <w:top w:val="none" w:sz="0" w:space="0" w:color="auto"/>
            <w:left w:val="none" w:sz="0" w:space="0" w:color="auto"/>
            <w:bottom w:val="none" w:sz="0" w:space="0" w:color="auto"/>
            <w:right w:val="none" w:sz="0" w:space="0" w:color="auto"/>
          </w:divBdr>
          <w:divsChild>
            <w:div w:id="1425883347">
              <w:marLeft w:val="0"/>
              <w:marRight w:val="0"/>
              <w:marTop w:val="0"/>
              <w:marBottom w:val="0"/>
              <w:divBdr>
                <w:top w:val="none" w:sz="0" w:space="0" w:color="auto"/>
                <w:left w:val="none" w:sz="0" w:space="0" w:color="auto"/>
                <w:bottom w:val="none" w:sz="0" w:space="0" w:color="auto"/>
                <w:right w:val="none" w:sz="0" w:space="0" w:color="auto"/>
              </w:divBdr>
              <w:divsChild>
                <w:div w:id="370957881">
                  <w:marLeft w:val="0"/>
                  <w:marRight w:val="0"/>
                  <w:marTop w:val="0"/>
                  <w:marBottom w:val="0"/>
                  <w:divBdr>
                    <w:top w:val="none" w:sz="0" w:space="0" w:color="auto"/>
                    <w:left w:val="none" w:sz="0" w:space="0" w:color="auto"/>
                    <w:bottom w:val="none" w:sz="0" w:space="0" w:color="auto"/>
                    <w:right w:val="none" w:sz="0" w:space="0" w:color="auto"/>
                  </w:divBdr>
                </w:div>
              </w:divsChild>
            </w:div>
            <w:div w:id="1568108517">
              <w:marLeft w:val="0"/>
              <w:marRight w:val="0"/>
              <w:marTop w:val="0"/>
              <w:marBottom w:val="0"/>
              <w:divBdr>
                <w:top w:val="none" w:sz="0" w:space="0" w:color="auto"/>
                <w:left w:val="none" w:sz="0" w:space="0" w:color="auto"/>
                <w:bottom w:val="none" w:sz="0" w:space="0" w:color="auto"/>
                <w:right w:val="none" w:sz="0" w:space="0" w:color="auto"/>
              </w:divBdr>
              <w:divsChild>
                <w:div w:id="1847204354">
                  <w:marLeft w:val="0"/>
                  <w:marRight w:val="0"/>
                  <w:marTop w:val="0"/>
                  <w:marBottom w:val="0"/>
                  <w:divBdr>
                    <w:top w:val="none" w:sz="0" w:space="0" w:color="auto"/>
                    <w:left w:val="none" w:sz="0" w:space="0" w:color="auto"/>
                    <w:bottom w:val="none" w:sz="0" w:space="0" w:color="auto"/>
                    <w:right w:val="none" w:sz="0" w:space="0" w:color="auto"/>
                  </w:divBdr>
                </w:div>
              </w:divsChild>
            </w:div>
            <w:div w:id="1134298878">
              <w:marLeft w:val="0"/>
              <w:marRight w:val="0"/>
              <w:marTop w:val="0"/>
              <w:marBottom w:val="0"/>
              <w:divBdr>
                <w:top w:val="none" w:sz="0" w:space="0" w:color="auto"/>
                <w:left w:val="none" w:sz="0" w:space="0" w:color="auto"/>
                <w:bottom w:val="none" w:sz="0" w:space="0" w:color="auto"/>
                <w:right w:val="none" w:sz="0" w:space="0" w:color="auto"/>
              </w:divBdr>
            </w:div>
            <w:div w:id="1321696700">
              <w:marLeft w:val="0"/>
              <w:marRight w:val="0"/>
              <w:marTop w:val="0"/>
              <w:marBottom w:val="0"/>
              <w:divBdr>
                <w:top w:val="none" w:sz="0" w:space="0" w:color="auto"/>
                <w:left w:val="none" w:sz="0" w:space="0" w:color="auto"/>
                <w:bottom w:val="none" w:sz="0" w:space="0" w:color="auto"/>
                <w:right w:val="none" w:sz="0" w:space="0" w:color="auto"/>
              </w:divBdr>
            </w:div>
            <w:div w:id="1899246787">
              <w:marLeft w:val="0"/>
              <w:marRight w:val="0"/>
              <w:marTop w:val="0"/>
              <w:marBottom w:val="0"/>
              <w:divBdr>
                <w:top w:val="none" w:sz="0" w:space="0" w:color="auto"/>
                <w:left w:val="none" w:sz="0" w:space="0" w:color="auto"/>
                <w:bottom w:val="none" w:sz="0" w:space="0" w:color="auto"/>
                <w:right w:val="none" w:sz="0" w:space="0" w:color="auto"/>
              </w:divBdr>
            </w:div>
            <w:div w:id="1377243905">
              <w:marLeft w:val="0"/>
              <w:marRight w:val="0"/>
              <w:marTop w:val="0"/>
              <w:marBottom w:val="0"/>
              <w:divBdr>
                <w:top w:val="none" w:sz="0" w:space="0" w:color="auto"/>
                <w:left w:val="none" w:sz="0" w:space="0" w:color="auto"/>
                <w:bottom w:val="none" w:sz="0" w:space="0" w:color="auto"/>
                <w:right w:val="none" w:sz="0" w:space="0" w:color="auto"/>
              </w:divBdr>
            </w:div>
          </w:divsChild>
        </w:div>
        <w:div w:id="1397434067">
          <w:marLeft w:val="0"/>
          <w:marRight w:val="0"/>
          <w:marTop w:val="0"/>
          <w:marBottom w:val="0"/>
          <w:divBdr>
            <w:top w:val="none" w:sz="0" w:space="0" w:color="auto"/>
            <w:left w:val="none" w:sz="0" w:space="0" w:color="auto"/>
            <w:bottom w:val="none" w:sz="0" w:space="0" w:color="auto"/>
            <w:right w:val="none" w:sz="0" w:space="0" w:color="auto"/>
          </w:divBdr>
          <w:divsChild>
            <w:div w:id="1520851232">
              <w:marLeft w:val="0"/>
              <w:marRight w:val="0"/>
              <w:marTop w:val="0"/>
              <w:marBottom w:val="0"/>
              <w:divBdr>
                <w:top w:val="none" w:sz="0" w:space="0" w:color="auto"/>
                <w:left w:val="none" w:sz="0" w:space="0" w:color="auto"/>
                <w:bottom w:val="none" w:sz="0" w:space="0" w:color="auto"/>
                <w:right w:val="none" w:sz="0" w:space="0" w:color="auto"/>
              </w:divBdr>
              <w:divsChild>
                <w:div w:id="2136873444">
                  <w:marLeft w:val="0"/>
                  <w:marRight w:val="0"/>
                  <w:marTop w:val="0"/>
                  <w:marBottom w:val="0"/>
                  <w:divBdr>
                    <w:top w:val="none" w:sz="0" w:space="0" w:color="auto"/>
                    <w:left w:val="none" w:sz="0" w:space="0" w:color="auto"/>
                    <w:bottom w:val="none" w:sz="0" w:space="0" w:color="auto"/>
                    <w:right w:val="none" w:sz="0" w:space="0" w:color="auto"/>
                  </w:divBdr>
                </w:div>
              </w:divsChild>
            </w:div>
            <w:div w:id="2004122781">
              <w:marLeft w:val="0"/>
              <w:marRight w:val="0"/>
              <w:marTop w:val="0"/>
              <w:marBottom w:val="0"/>
              <w:divBdr>
                <w:top w:val="none" w:sz="0" w:space="0" w:color="auto"/>
                <w:left w:val="none" w:sz="0" w:space="0" w:color="auto"/>
                <w:bottom w:val="none" w:sz="0" w:space="0" w:color="auto"/>
                <w:right w:val="none" w:sz="0" w:space="0" w:color="auto"/>
              </w:divBdr>
              <w:divsChild>
                <w:div w:id="986591802">
                  <w:marLeft w:val="0"/>
                  <w:marRight w:val="0"/>
                  <w:marTop w:val="0"/>
                  <w:marBottom w:val="0"/>
                  <w:divBdr>
                    <w:top w:val="none" w:sz="0" w:space="0" w:color="auto"/>
                    <w:left w:val="none" w:sz="0" w:space="0" w:color="auto"/>
                    <w:bottom w:val="none" w:sz="0" w:space="0" w:color="auto"/>
                    <w:right w:val="none" w:sz="0" w:space="0" w:color="auto"/>
                  </w:divBdr>
                </w:div>
              </w:divsChild>
            </w:div>
            <w:div w:id="2037268114">
              <w:marLeft w:val="0"/>
              <w:marRight w:val="0"/>
              <w:marTop w:val="0"/>
              <w:marBottom w:val="0"/>
              <w:divBdr>
                <w:top w:val="none" w:sz="0" w:space="0" w:color="auto"/>
                <w:left w:val="none" w:sz="0" w:space="0" w:color="auto"/>
                <w:bottom w:val="none" w:sz="0" w:space="0" w:color="auto"/>
                <w:right w:val="none" w:sz="0" w:space="0" w:color="auto"/>
              </w:divBdr>
            </w:div>
            <w:div w:id="1022903233">
              <w:marLeft w:val="0"/>
              <w:marRight w:val="0"/>
              <w:marTop w:val="0"/>
              <w:marBottom w:val="0"/>
              <w:divBdr>
                <w:top w:val="none" w:sz="0" w:space="0" w:color="auto"/>
                <w:left w:val="none" w:sz="0" w:space="0" w:color="auto"/>
                <w:bottom w:val="none" w:sz="0" w:space="0" w:color="auto"/>
                <w:right w:val="none" w:sz="0" w:space="0" w:color="auto"/>
              </w:divBdr>
            </w:div>
            <w:div w:id="231238626">
              <w:marLeft w:val="0"/>
              <w:marRight w:val="0"/>
              <w:marTop w:val="0"/>
              <w:marBottom w:val="0"/>
              <w:divBdr>
                <w:top w:val="none" w:sz="0" w:space="0" w:color="auto"/>
                <w:left w:val="none" w:sz="0" w:space="0" w:color="auto"/>
                <w:bottom w:val="none" w:sz="0" w:space="0" w:color="auto"/>
                <w:right w:val="none" w:sz="0" w:space="0" w:color="auto"/>
              </w:divBdr>
            </w:div>
            <w:div w:id="2014448944">
              <w:marLeft w:val="0"/>
              <w:marRight w:val="0"/>
              <w:marTop w:val="0"/>
              <w:marBottom w:val="0"/>
              <w:divBdr>
                <w:top w:val="none" w:sz="0" w:space="0" w:color="auto"/>
                <w:left w:val="none" w:sz="0" w:space="0" w:color="auto"/>
                <w:bottom w:val="none" w:sz="0" w:space="0" w:color="auto"/>
                <w:right w:val="none" w:sz="0" w:space="0" w:color="auto"/>
              </w:divBdr>
            </w:div>
          </w:divsChild>
        </w:div>
        <w:div w:id="255676203">
          <w:marLeft w:val="0"/>
          <w:marRight w:val="0"/>
          <w:marTop w:val="0"/>
          <w:marBottom w:val="0"/>
          <w:divBdr>
            <w:top w:val="none" w:sz="0" w:space="0" w:color="auto"/>
            <w:left w:val="none" w:sz="0" w:space="0" w:color="auto"/>
            <w:bottom w:val="none" w:sz="0" w:space="0" w:color="auto"/>
            <w:right w:val="none" w:sz="0" w:space="0" w:color="auto"/>
          </w:divBdr>
          <w:divsChild>
            <w:div w:id="1330518064">
              <w:marLeft w:val="0"/>
              <w:marRight w:val="0"/>
              <w:marTop w:val="0"/>
              <w:marBottom w:val="0"/>
              <w:divBdr>
                <w:top w:val="none" w:sz="0" w:space="0" w:color="auto"/>
                <w:left w:val="none" w:sz="0" w:space="0" w:color="auto"/>
                <w:bottom w:val="none" w:sz="0" w:space="0" w:color="auto"/>
                <w:right w:val="none" w:sz="0" w:space="0" w:color="auto"/>
              </w:divBdr>
              <w:divsChild>
                <w:div w:id="810563280">
                  <w:marLeft w:val="0"/>
                  <w:marRight w:val="0"/>
                  <w:marTop w:val="0"/>
                  <w:marBottom w:val="0"/>
                  <w:divBdr>
                    <w:top w:val="none" w:sz="0" w:space="0" w:color="auto"/>
                    <w:left w:val="none" w:sz="0" w:space="0" w:color="auto"/>
                    <w:bottom w:val="none" w:sz="0" w:space="0" w:color="auto"/>
                    <w:right w:val="none" w:sz="0" w:space="0" w:color="auto"/>
                  </w:divBdr>
                </w:div>
              </w:divsChild>
            </w:div>
            <w:div w:id="303438553">
              <w:marLeft w:val="0"/>
              <w:marRight w:val="0"/>
              <w:marTop w:val="0"/>
              <w:marBottom w:val="0"/>
              <w:divBdr>
                <w:top w:val="none" w:sz="0" w:space="0" w:color="auto"/>
                <w:left w:val="none" w:sz="0" w:space="0" w:color="auto"/>
                <w:bottom w:val="none" w:sz="0" w:space="0" w:color="auto"/>
                <w:right w:val="none" w:sz="0" w:space="0" w:color="auto"/>
              </w:divBdr>
              <w:divsChild>
                <w:div w:id="1744326572">
                  <w:marLeft w:val="0"/>
                  <w:marRight w:val="0"/>
                  <w:marTop w:val="0"/>
                  <w:marBottom w:val="0"/>
                  <w:divBdr>
                    <w:top w:val="none" w:sz="0" w:space="0" w:color="auto"/>
                    <w:left w:val="none" w:sz="0" w:space="0" w:color="auto"/>
                    <w:bottom w:val="none" w:sz="0" w:space="0" w:color="auto"/>
                    <w:right w:val="none" w:sz="0" w:space="0" w:color="auto"/>
                  </w:divBdr>
                </w:div>
              </w:divsChild>
            </w:div>
            <w:div w:id="379015627">
              <w:marLeft w:val="0"/>
              <w:marRight w:val="0"/>
              <w:marTop w:val="0"/>
              <w:marBottom w:val="0"/>
              <w:divBdr>
                <w:top w:val="none" w:sz="0" w:space="0" w:color="auto"/>
                <w:left w:val="none" w:sz="0" w:space="0" w:color="auto"/>
                <w:bottom w:val="none" w:sz="0" w:space="0" w:color="auto"/>
                <w:right w:val="none" w:sz="0" w:space="0" w:color="auto"/>
              </w:divBdr>
            </w:div>
            <w:div w:id="254290539">
              <w:marLeft w:val="0"/>
              <w:marRight w:val="0"/>
              <w:marTop w:val="0"/>
              <w:marBottom w:val="0"/>
              <w:divBdr>
                <w:top w:val="none" w:sz="0" w:space="0" w:color="auto"/>
                <w:left w:val="none" w:sz="0" w:space="0" w:color="auto"/>
                <w:bottom w:val="none" w:sz="0" w:space="0" w:color="auto"/>
                <w:right w:val="none" w:sz="0" w:space="0" w:color="auto"/>
              </w:divBdr>
            </w:div>
            <w:div w:id="430662605">
              <w:marLeft w:val="0"/>
              <w:marRight w:val="0"/>
              <w:marTop w:val="0"/>
              <w:marBottom w:val="0"/>
              <w:divBdr>
                <w:top w:val="none" w:sz="0" w:space="0" w:color="auto"/>
                <w:left w:val="none" w:sz="0" w:space="0" w:color="auto"/>
                <w:bottom w:val="none" w:sz="0" w:space="0" w:color="auto"/>
                <w:right w:val="none" w:sz="0" w:space="0" w:color="auto"/>
              </w:divBdr>
            </w:div>
            <w:div w:id="276839153">
              <w:marLeft w:val="0"/>
              <w:marRight w:val="0"/>
              <w:marTop w:val="0"/>
              <w:marBottom w:val="0"/>
              <w:divBdr>
                <w:top w:val="none" w:sz="0" w:space="0" w:color="auto"/>
                <w:left w:val="none" w:sz="0" w:space="0" w:color="auto"/>
                <w:bottom w:val="none" w:sz="0" w:space="0" w:color="auto"/>
                <w:right w:val="none" w:sz="0" w:space="0" w:color="auto"/>
              </w:divBdr>
            </w:div>
          </w:divsChild>
        </w:div>
        <w:div w:id="1789352497">
          <w:marLeft w:val="0"/>
          <w:marRight w:val="0"/>
          <w:marTop w:val="0"/>
          <w:marBottom w:val="0"/>
          <w:divBdr>
            <w:top w:val="none" w:sz="0" w:space="0" w:color="auto"/>
            <w:left w:val="none" w:sz="0" w:space="0" w:color="auto"/>
            <w:bottom w:val="none" w:sz="0" w:space="0" w:color="auto"/>
            <w:right w:val="none" w:sz="0" w:space="0" w:color="auto"/>
          </w:divBdr>
          <w:divsChild>
            <w:div w:id="2018271006">
              <w:marLeft w:val="0"/>
              <w:marRight w:val="0"/>
              <w:marTop w:val="0"/>
              <w:marBottom w:val="0"/>
              <w:divBdr>
                <w:top w:val="none" w:sz="0" w:space="0" w:color="auto"/>
                <w:left w:val="none" w:sz="0" w:space="0" w:color="auto"/>
                <w:bottom w:val="none" w:sz="0" w:space="0" w:color="auto"/>
                <w:right w:val="none" w:sz="0" w:space="0" w:color="auto"/>
              </w:divBdr>
              <w:divsChild>
                <w:div w:id="750586694">
                  <w:marLeft w:val="0"/>
                  <w:marRight w:val="0"/>
                  <w:marTop w:val="0"/>
                  <w:marBottom w:val="0"/>
                  <w:divBdr>
                    <w:top w:val="none" w:sz="0" w:space="0" w:color="auto"/>
                    <w:left w:val="none" w:sz="0" w:space="0" w:color="auto"/>
                    <w:bottom w:val="none" w:sz="0" w:space="0" w:color="auto"/>
                    <w:right w:val="none" w:sz="0" w:space="0" w:color="auto"/>
                  </w:divBdr>
                </w:div>
              </w:divsChild>
            </w:div>
            <w:div w:id="1034770921">
              <w:marLeft w:val="0"/>
              <w:marRight w:val="0"/>
              <w:marTop w:val="0"/>
              <w:marBottom w:val="0"/>
              <w:divBdr>
                <w:top w:val="none" w:sz="0" w:space="0" w:color="auto"/>
                <w:left w:val="none" w:sz="0" w:space="0" w:color="auto"/>
                <w:bottom w:val="none" w:sz="0" w:space="0" w:color="auto"/>
                <w:right w:val="none" w:sz="0" w:space="0" w:color="auto"/>
              </w:divBdr>
              <w:divsChild>
                <w:div w:id="951285276">
                  <w:marLeft w:val="0"/>
                  <w:marRight w:val="0"/>
                  <w:marTop w:val="0"/>
                  <w:marBottom w:val="0"/>
                  <w:divBdr>
                    <w:top w:val="none" w:sz="0" w:space="0" w:color="auto"/>
                    <w:left w:val="none" w:sz="0" w:space="0" w:color="auto"/>
                    <w:bottom w:val="none" w:sz="0" w:space="0" w:color="auto"/>
                    <w:right w:val="none" w:sz="0" w:space="0" w:color="auto"/>
                  </w:divBdr>
                </w:div>
              </w:divsChild>
            </w:div>
            <w:div w:id="1020932231">
              <w:marLeft w:val="0"/>
              <w:marRight w:val="0"/>
              <w:marTop w:val="0"/>
              <w:marBottom w:val="0"/>
              <w:divBdr>
                <w:top w:val="none" w:sz="0" w:space="0" w:color="auto"/>
                <w:left w:val="none" w:sz="0" w:space="0" w:color="auto"/>
                <w:bottom w:val="none" w:sz="0" w:space="0" w:color="auto"/>
                <w:right w:val="none" w:sz="0" w:space="0" w:color="auto"/>
              </w:divBdr>
            </w:div>
            <w:div w:id="1427846827">
              <w:marLeft w:val="0"/>
              <w:marRight w:val="0"/>
              <w:marTop w:val="0"/>
              <w:marBottom w:val="0"/>
              <w:divBdr>
                <w:top w:val="none" w:sz="0" w:space="0" w:color="auto"/>
                <w:left w:val="none" w:sz="0" w:space="0" w:color="auto"/>
                <w:bottom w:val="none" w:sz="0" w:space="0" w:color="auto"/>
                <w:right w:val="none" w:sz="0" w:space="0" w:color="auto"/>
              </w:divBdr>
            </w:div>
            <w:div w:id="1265577131">
              <w:marLeft w:val="0"/>
              <w:marRight w:val="0"/>
              <w:marTop w:val="0"/>
              <w:marBottom w:val="0"/>
              <w:divBdr>
                <w:top w:val="none" w:sz="0" w:space="0" w:color="auto"/>
                <w:left w:val="none" w:sz="0" w:space="0" w:color="auto"/>
                <w:bottom w:val="none" w:sz="0" w:space="0" w:color="auto"/>
                <w:right w:val="none" w:sz="0" w:space="0" w:color="auto"/>
              </w:divBdr>
            </w:div>
            <w:div w:id="1344698787">
              <w:marLeft w:val="0"/>
              <w:marRight w:val="0"/>
              <w:marTop w:val="0"/>
              <w:marBottom w:val="0"/>
              <w:divBdr>
                <w:top w:val="none" w:sz="0" w:space="0" w:color="auto"/>
                <w:left w:val="none" w:sz="0" w:space="0" w:color="auto"/>
                <w:bottom w:val="none" w:sz="0" w:space="0" w:color="auto"/>
                <w:right w:val="none" w:sz="0" w:space="0" w:color="auto"/>
              </w:divBdr>
            </w:div>
          </w:divsChild>
        </w:div>
        <w:div w:id="342442322">
          <w:marLeft w:val="0"/>
          <w:marRight w:val="0"/>
          <w:marTop w:val="0"/>
          <w:marBottom w:val="0"/>
          <w:divBdr>
            <w:top w:val="none" w:sz="0" w:space="0" w:color="auto"/>
            <w:left w:val="none" w:sz="0" w:space="0" w:color="auto"/>
            <w:bottom w:val="none" w:sz="0" w:space="0" w:color="auto"/>
            <w:right w:val="none" w:sz="0" w:space="0" w:color="auto"/>
          </w:divBdr>
          <w:divsChild>
            <w:div w:id="271713130">
              <w:marLeft w:val="0"/>
              <w:marRight w:val="0"/>
              <w:marTop w:val="0"/>
              <w:marBottom w:val="0"/>
              <w:divBdr>
                <w:top w:val="none" w:sz="0" w:space="0" w:color="auto"/>
                <w:left w:val="none" w:sz="0" w:space="0" w:color="auto"/>
                <w:bottom w:val="none" w:sz="0" w:space="0" w:color="auto"/>
                <w:right w:val="none" w:sz="0" w:space="0" w:color="auto"/>
              </w:divBdr>
              <w:divsChild>
                <w:div w:id="1806510562">
                  <w:marLeft w:val="0"/>
                  <w:marRight w:val="0"/>
                  <w:marTop w:val="0"/>
                  <w:marBottom w:val="0"/>
                  <w:divBdr>
                    <w:top w:val="none" w:sz="0" w:space="0" w:color="auto"/>
                    <w:left w:val="none" w:sz="0" w:space="0" w:color="auto"/>
                    <w:bottom w:val="none" w:sz="0" w:space="0" w:color="auto"/>
                    <w:right w:val="none" w:sz="0" w:space="0" w:color="auto"/>
                  </w:divBdr>
                </w:div>
                <w:div w:id="1674071433">
                  <w:marLeft w:val="0"/>
                  <w:marRight w:val="0"/>
                  <w:marTop w:val="0"/>
                  <w:marBottom w:val="0"/>
                  <w:divBdr>
                    <w:top w:val="none" w:sz="0" w:space="0" w:color="auto"/>
                    <w:left w:val="none" w:sz="0" w:space="0" w:color="auto"/>
                    <w:bottom w:val="none" w:sz="0" w:space="0" w:color="auto"/>
                    <w:right w:val="none" w:sz="0" w:space="0" w:color="auto"/>
                  </w:divBdr>
                </w:div>
              </w:divsChild>
            </w:div>
            <w:div w:id="744259296">
              <w:marLeft w:val="0"/>
              <w:marRight w:val="0"/>
              <w:marTop w:val="0"/>
              <w:marBottom w:val="0"/>
              <w:divBdr>
                <w:top w:val="none" w:sz="0" w:space="0" w:color="auto"/>
                <w:left w:val="none" w:sz="0" w:space="0" w:color="auto"/>
                <w:bottom w:val="none" w:sz="0" w:space="0" w:color="auto"/>
                <w:right w:val="none" w:sz="0" w:space="0" w:color="auto"/>
              </w:divBdr>
            </w:div>
            <w:div w:id="504319908">
              <w:marLeft w:val="0"/>
              <w:marRight w:val="0"/>
              <w:marTop w:val="0"/>
              <w:marBottom w:val="0"/>
              <w:divBdr>
                <w:top w:val="none" w:sz="0" w:space="0" w:color="auto"/>
                <w:left w:val="none" w:sz="0" w:space="0" w:color="auto"/>
                <w:bottom w:val="none" w:sz="0" w:space="0" w:color="auto"/>
                <w:right w:val="none" w:sz="0" w:space="0" w:color="auto"/>
              </w:divBdr>
            </w:div>
            <w:div w:id="330181888">
              <w:marLeft w:val="0"/>
              <w:marRight w:val="0"/>
              <w:marTop w:val="0"/>
              <w:marBottom w:val="0"/>
              <w:divBdr>
                <w:top w:val="none" w:sz="0" w:space="0" w:color="auto"/>
                <w:left w:val="none" w:sz="0" w:space="0" w:color="auto"/>
                <w:bottom w:val="none" w:sz="0" w:space="0" w:color="auto"/>
                <w:right w:val="none" w:sz="0" w:space="0" w:color="auto"/>
              </w:divBdr>
            </w:div>
            <w:div w:id="519315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19096">
      <w:bodyDiv w:val="1"/>
      <w:marLeft w:val="0"/>
      <w:marRight w:val="0"/>
      <w:marTop w:val="0"/>
      <w:marBottom w:val="0"/>
      <w:divBdr>
        <w:top w:val="none" w:sz="0" w:space="0" w:color="auto"/>
        <w:left w:val="none" w:sz="0" w:space="0" w:color="auto"/>
        <w:bottom w:val="none" w:sz="0" w:space="0" w:color="auto"/>
        <w:right w:val="none" w:sz="0" w:space="0" w:color="auto"/>
      </w:divBdr>
    </w:div>
    <w:div w:id="196938365">
      <w:bodyDiv w:val="1"/>
      <w:marLeft w:val="0"/>
      <w:marRight w:val="0"/>
      <w:marTop w:val="0"/>
      <w:marBottom w:val="0"/>
      <w:divBdr>
        <w:top w:val="none" w:sz="0" w:space="0" w:color="auto"/>
        <w:left w:val="none" w:sz="0" w:space="0" w:color="auto"/>
        <w:bottom w:val="none" w:sz="0" w:space="0" w:color="auto"/>
        <w:right w:val="none" w:sz="0" w:space="0" w:color="auto"/>
      </w:divBdr>
    </w:div>
    <w:div w:id="231083826">
      <w:bodyDiv w:val="1"/>
      <w:marLeft w:val="0"/>
      <w:marRight w:val="0"/>
      <w:marTop w:val="0"/>
      <w:marBottom w:val="0"/>
      <w:divBdr>
        <w:top w:val="none" w:sz="0" w:space="0" w:color="auto"/>
        <w:left w:val="none" w:sz="0" w:space="0" w:color="auto"/>
        <w:bottom w:val="none" w:sz="0" w:space="0" w:color="auto"/>
        <w:right w:val="none" w:sz="0" w:space="0" w:color="auto"/>
      </w:divBdr>
      <w:divsChild>
        <w:div w:id="673725845">
          <w:marLeft w:val="0"/>
          <w:marRight w:val="0"/>
          <w:marTop w:val="0"/>
          <w:marBottom w:val="0"/>
          <w:divBdr>
            <w:top w:val="none" w:sz="0" w:space="0" w:color="auto"/>
            <w:left w:val="none" w:sz="0" w:space="0" w:color="auto"/>
            <w:bottom w:val="none" w:sz="0" w:space="0" w:color="auto"/>
            <w:right w:val="none" w:sz="0" w:space="0" w:color="auto"/>
          </w:divBdr>
          <w:divsChild>
            <w:div w:id="972444225">
              <w:marLeft w:val="0"/>
              <w:marRight w:val="0"/>
              <w:marTop w:val="0"/>
              <w:marBottom w:val="0"/>
              <w:divBdr>
                <w:top w:val="none" w:sz="0" w:space="0" w:color="auto"/>
                <w:left w:val="none" w:sz="0" w:space="0" w:color="auto"/>
                <w:bottom w:val="none" w:sz="0" w:space="0" w:color="auto"/>
                <w:right w:val="none" w:sz="0" w:space="0" w:color="auto"/>
              </w:divBdr>
              <w:divsChild>
                <w:div w:id="11340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724291">
      <w:bodyDiv w:val="1"/>
      <w:marLeft w:val="0"/>
      <w:marRight w:val="0"/>
      <w:marTop w:val="0"/>
      <w:marBottom w:val="0"/>
      <w:divBdr>
        <w:top w:val="none" w:sz="0" w:space="0" w:color="auto"/>
        <w:left w:val="none" w:sz="0" w:space="0" w:color="auto"/>
        <w:bottom w:val="none" w:sz="0" w:space="0" w:color="auto"/>
        <w:right w:val="none" w:sz="0" w:space="0" w:color="auto"/>
      </w:divBdr>
      <w:divsChild>
        <w:div w:id="533272975">
          <w:marLeft w:val="0"/>
          <w:marRight w:val="0"/>
          <w:marTop w:val="0"/>
          <w:marBottom w:val="0"/>
          <w:divBdr>
            <w:top w:val="none" w:sz="0" w:space="0" w:color="auto"/>
            <w:left w:val="none" w:sz="0" w:space="0" w:color="auto"/>
            <w:bottom w:val="none" w:sz="0" w:space="0" w:color="auto"/>
            <w:right w:val="none" w:sz="0" w:space="0" w:color="auto"/>
          </w:divBdr>
          <w:divsChild>
            <w:div w:id="993534115">
              <w:marLeft w:val="0"/>
              <w:marRight w:val="0"/>
              <w:marTop w:val="0"/>
              <w:marBottom w:val="0"/>
              <w:divBdr>
                <w:top w:val="none" w:sz="0" w:space="0" w:color="auto"/>
                <w:left w:val="none" w:sz="0" w:space="0" w:color="auto"/>
                <w:bottom w:val="none" w:sz="0" w:space="0" w:color="auto"/>
                <w:right w:val="none" w:sz="0" w:space="0" w:color="auto"/>
              </w:divBdr>
              <w:divsChild>
                <w:div w:id="563565108">
                  <w:marLeft w:val="0"/>
                  <w:marRight w:val="0"/>
                  <w:marTop w:val="0"/>
                  <w:marBottom w:val="0"/>
                  <w:divBdr>
                    <w:top w:val="none" w:sz="0" w:space="0" w:color="auto"/>
                    <w:left w:val="none" w:sz="0" w:space="0" w:color="auto"/>
                    <w:bottom w:val="none" w:sz="0" w:space="0" w:color="auto"/>
                    <w:right w:val="none" w:sz="0" w:space="0" w:color="auto"/>
                  </w:divBdr>
                  <w:divsChild>
                    <w:div w:id="14825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908621">
      <w:bodyDiv w:val="1"/>
      <w:marLeft w:val="0"/>
      <w:marRight w:val="0"/>
      <w:marTop w:val="0"/>
      <w:marBottom w:val="0"/>
      <w:divBdr>
        <w:top w:val="none" w:sz="0" w:space="0" w:color="auto"/>
        <w:left w:val="none" w:sz="0" w:space="0" w:color="auto"/>
        <w:bottom w:val="none" w:sz="0" w:space="0" w:color="auto"/>
        <w:right w:val="none" w:sz="0" w:space="0" w:color="auto"/>
      </w:divBdr>
    </w:div>
    <w:div w:id="273900053">
      <w:bodyDiv w:val="1"/>
      <w:marLeft w:val="0"/>
      <w:marRight w:val="0"/>
      <w:marTop w:val="0"/>
      <w:marBottom w:val="0"/>
      <w:divBdr>
        <w:top w:val="none" w:sz="0" w:space="0" w:color="auto"/>
        <w:left w:val="none" w:sz="0" w:space="0" w:color="auto"/>
        <w:bottom w:val="none" w:sz="0" w:space="0" w:color="auto"/>
        <w:right w:val="none" w:sz="0" w:space="0" w:color="auto"/>
      </w:divBdr>
    </w:div>
    <w:div w:id="277638657">
      <w:bodyDiv w:val="1"/>
      <w:marLeft w:val="0"/>
      <w:marRight w:val="0"/>
      <w:marTop w:val="0"/>
      <w:marBottom w:val="0"/>
      <w:divBdr>
        <w:top w:val="none" w:sz="0" w:space="0" w:color="auto"/>
        <w:left w:val="none" w:sz="0" w:space="0" w:color="auto"/>
        <w:bottom w:val="none" w:sz="0" w:space="0" w:color="auto"/>
        <w:right w:val="none" w:sz="0" w:space="0" w:color="auto"/>
      </w:divBdr>
    </w:div>
    <w:div w:id="284770535">
      <w:bodyDiv w:val="1"/>
      <w:marLeft w:val="0"/>
      <w:marRight w:val="0"/>
      <w:marTop w:val="0"/>
      <w:marBottom w:val="0"/>
      <w:divBdr>
        <w:top w:val="none" w:sz="0" w:space="0" w:color="auto"/>
        <w:left w:val="none" w:sz="0" w:space="0" w:color="auto"/>
        <w:bottom w:val="none" w:sz="0" w:space="0" w:color="auto"/>
        <w:right w:val="none" w:sz="0" w:space="0" w:color="auto"/>
      </w:divBdr>
      <w:divsChild>
        <w:div w:id="17123086">
          <w:marLeft w:val="0"/>
          <w:marRight w:val="0"/>
          <w:marTop w:val="0"/>
          <w:marBottom w:val="0"/>
          <w:divBdr>
            <w:top w:val="none" w:sz="0" w:space="0" w:color="auto"/>
            <w:left w:val="none" w:sz="0" w:space="0" w:color="auto"/>
            <w:bottom w:val="none" w:sz="0" w:space="0" w:color="auto"/>
            <w:right w:val="none" w:sz="0" w:space="0" w:color="auto"/>
          </w:divBdr>
          <w:divsChild>
            <w:div w:id="5061536">
              <w:marLeft w:val="0"/>
              <w:marRight w:val="0"/>
              <w:marTop w:val="0"/>
              <w:marBottom w:val="0"/>
              <w:divBdr>
                <w:top w:val="none" w:sz="0" w:space="0" w:color="auto"/>
                <w:left w:val="none" w:sz="0" w:space="0" w:color="auto"/>
                <w:bottom w:val="none" w:sz="0" w:space="0" w:color="auto"/>
                <w:right w:val="none" w:sz="0" w:space="0" w:color="auto"/>
              </w:divBdr>
              <w:divsChild>
                <w:div w:id="678586679">
                  <w:marLeft w:val="0"/>
                  <w:marRight w:val="0"/>
                  <w:marTop w:val="0"/>
                  <w:marBottom w:val="0"/>
                  <w:divBdr>
                    <w:top w:val="none" w:sz="0" w:space="0" w:color="auto"/>
                    <w:left w:val="none" w:sz="0" w:space="0" w:color="auto"/>
                    <w:bottom w:val="none" w:sz="0" w:space="0" w:color="auto"/>
                    <w:right w:val="none" w:sz="0" w:space="0" w:color="auto"/>
                  </w:divBdr>
                  <w:divsChild>
                    <w:div w:id="151777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4972988">
      <w:bodyDiv w:val="1"/>
      <w:marLeft w:val="0"/>
      <w:marRight w:val="0"/>
      <w:marTop w:val="0"/>
      <w:marBottom w:val="0"/>
      <w:divBdr>
        <w:top w:val="none" w:sz="0" w:space="0" w:color="auto"/>
        <w:left w:val="none" w:sz="0" w:space="0" w:color="auto"/>
        <w:bottom w:val="none" w:sz="0" w:space="0" w:color="auto"/>
        <w:right w:val="none" w:sz="0" w:space="0" w:color="auto"/>
      </w:divBdr>
      <w:divsChild>
        <w:div w:id="1066419382">
          <w:marLeft w:val="0"/>
          <w:marRight w:val="0"/>
          <w:marTop w:val="0"/>
          <w:marBottom w:val="0"/>
          <w:divBdr>
            <w:top w:val="none" w:sz="0" w:space="0" w:color="auto"/>
            <w:left w:val="none" w:sz="0" w:space="0" w:color="auto"/>
            <w:bottom w:val="none" w:sz="0" w:space="0" w:color="auto"/>
            <w:right w:val="none" w:sz="0" w:space="0" w:color="auto"/>
          </w:divBdr>
          <w:divsChild>
            <w:div w:id="759570279">
              <w:marLeft w:val="0"/>
              <w:marRight w:val="0"/>
              <w:marTop w:val="0"/>
              <w:marBottom w:val="0"/>
              <w:divBdr>
                <w:top w:val="none" w:sz="0" w:space="0" w:color="auto"/>
                <w:left w:val="none" w:sz="0" w:space="0" w:color="auto"/>
                <w:bottom w:val="none" w:sz="0" w:space="0" w:color="auto"/>
                <w:right w:val="none" w:sz="0" w:space="0" w:color="auto"/>
              </w:divBdr>
              <w:divsChild>
                <w:div w:id="208802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005255">
      <w:bodyDiv w:val="1"/>
      <w:marLeft w:val="0"/>
      <w:marRight w:val="0"/>
      <w:marTop w:val="0"/>
      <w:marBottom w:val="0"/>
      <w:divBdr>
        <w:top w:val="none" w:sz="0" w:space="0" w:color="auto"/>
        <w:left w:val="none" w:sz="0" w:space="0" w:color="auto"/>
        <w:bottom w:val="none" w:sz="0" w:space="0" w:color="auto"/>
        <w:right w:val="none" w:sz="0" w:space="0" w:color="auto"/>
      </w:divBdr>
    </w:div>
    <w:div w:id="294602206">
      <w:bodyDiv w:val="1"/>
      <w:marLeft w:val="0"/>
      <w:marRight w:val="0"/>
      <w:marTop w:val="0"/>
      <w:marBottom w:val="0"/>
      <w:divBdr>
        <w:top w:val="none" w:sz="0" w:space="0" w:color="auto"/>
        <w:left w:val="none" w:sz="0" w:space="0" w:color="auto"/>
        <w:bottom w:val="none" w:sz="0" w:space="0" w:color="auto"/>
        <w:right w:val="none" w:sz="0" w:space="0" w:color="auto"/>
      </w:divBdr>
    </w:div>
    <w:div w:id="325330176">
      <w:bodyDiv w:val="1"/>
      <w:marLeft w:val="0"/>
      <w:marRight w:val="0"/>
      <w:marTop w:val="0"/>
      <w:marBottom w:val="0"/>
      <w:divBdr>
        <w:top w:val="none" w:sz="0" w:space="0" w:color="auto"/>
        <w:left w:val="none" w:sz="0" w:space="0" w:color="auto"/>
        <w:bottom w:val="none" w:sz="0" w:space="0" w:color="auto"/>
        <w:right w:val="none" w:sz="0" w:space="0" w:color="auto"/>
      </w:divBdr>
    </w:div>
    <w:div w:id="328218994">
      <w:bodyDiv w:val="1"/>
      <w:marLeft w:val="0"/>
      <w:marRight w:val="0"/>
      <w:marTop w:val="0"/>
      <w:marBottom w:val="0"/>
      <w:divBdr>
        <w:top w:val="none" w:sz="0" w:space="0" w:color="auto"/>
        <w:left w:val="none" w:sz="0" w:space="0" w:color="auto"/>
        <w:bottom w:val="none" w:sz="0" w:space="0" w:color="auto"/>
        <w:right w:val="none" w:sz="0" w:space="0" w:color="auto"/>
      </w:divBdr>
      <w:divsChild>
        <w:div w:id="943541604">
          <w:marLeft w:val="0"/>
          <w:marRight w:val="0"/>
          <w:marTop w:val="0"/>
          <w:marBottom w:val="0"/>
          <w:divBdr>
            <w:top w:val="none" w:sz="0" w:space="0" w:color="auto"/>
            <w:left w:val="none" w:sz="0" w:space="0" w:color="auto"/>
            <w:bottom w:val="none" w:sz="0" w:space="0" w:color="auto"/>
            <w:right w:val="none" w:sz="0" w:space="0" w:color="auto"/>
          </w:divBdr>
          <w:divsChild>
            <w:div w:id="206650297">
              <w:marLeft w:val="0"/>
              <w:marRight w:val="0"/>
              <w:marTop w:val="0"/>
              <w:marBottom w:val="0"/>
              <w:divBdr>
                <w:top w:val="none" w:sz="0" w:space="0" w:color="auto"/>
                <w:left w:val="none" w:sz="0" w:space="0" w:color="auto"/>
                <w:bottom w:val="none" w:sz="0" w:space="0" w:color="auto"/>
                <w:right w:val="none" w:sz="0" w:space="0" w:color="auto"/>
              </w:divBdr>
              <w:divsChild>
                <w:div w:id="829444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452772">
      <w:bodyDiv w:val="1"/>
      <w:marLeft w:val="0"/>
      <w:marRight w:val="0"/>
      <w:marTop w:val="0"/>
      <w:marBottom w:val="0"/>
      <w:divBdr>
        <w:top w:val="none" w:sz="0" w:space="0" w:color="auto"/>
        <w:left w:val="none" w:sz="0" w:space="0" w:color="auto"/>
        <w:bottom w:val="none" w:sz="0" w:space="0" w:color="auto"/>
        <w:right w:val="none" w:sz="0" w:space="0" w:color="auto"/>
      </w:divBdr>
    </w:div>
    <w:div w:id="329523884">
      <w:bodyDiv w:val="1"/>
      <w:marLeft w:val="0"/>
      <w:marRight w:val="0"/>
      <w:marTop w:val="0"/>
      <w:marBottom w:val="0"/>
      <w:divBdr>
        <w:top w:val="none" w:sz="0" w:space="0" w:color="auto"/>
        <w:left w:val="none" w:sz="0" w:space="0" w:color="auto"/>
        <w:bottom w:val="none" w:sz="0" w:space="0" w:color="auto"/>
        <w:right w:val="none" w:sz="0" w:space="0" w:color="auto"/>
      </w:divBdr>
    </w:div>
    <w:div w:id="352193620">
      <w:bodyDiv w:val="1"/>
      <w:marLeft w:val="0"/>
      <w:marRight w:val="0"/>
      <w:marTop w:val="0"/>
      <w:marBottom w:val="0"/>
      <w:divBdr>
        <w:top w:val="none" w:sz="0" w:space="0" w:color="auto"/>
        <w:left w:val="none" w:sz="0" w:space="0" w:color="auto"/>
        <w:bottom w:val="none" w:sz="0" w:space="0" w:color="auto"/>
        <w:right w:val="none" w:sz="0" w:space="0" w:color="auto"/>
      </w:divBdr>
    </w:div>
    <w:div w:id="374548203">
      <w:bodyDiv w:val="1"/>
      <w:marLeft w:val="0"/>
      <w:marRight w:val="0"/>
      <w:marTop w:val="0"/>
      <w:marBottom w:val="0"/>
      <w:divBdr>
        <w:top w:val="none" w:sz="0" w:space="0" w:color="auto"/>
        <w:left w:val="none" w:sz="0" w:space="0" w:color="auto"/>
        <w:bottom w:val="none" w:sz="0" w:space="0" w:color="auto"/>
        <w:right w:val="none" w:sz="0" w:space="0" w:color="auto"/>
      </w:divBdr>
      <w:divsChild>
        <w:div w:id="1085611724">
          <w:marLeft w:val="0"/>
          <w:marRight w:val="0"/>
          <w:marTop w:val="0"/>
          <w:marBottom w:val="0"/>
          <w:divBdr>
            <w:top w:val="none" w:sz="0" w:space="0" w:color="auto"/>
            <w:left w:val="none" w:sz="0" w:space="0" w:color="auto"/>
            <w:bottom w:val="none" w:sz="0" w:space="0" w:color="auto"/>
            <w:right w:val="none" w:sz="0" w:space="0" w:color="auto"/>
          </w:divBdr>
          <w:divsChild>
            <w:div w:id="1485508814">
              <w:marLeft w:val="0"/>
              <w:marRight w:val="0"/>
              <w:marTop w:val="0"/>
              <w:marBottom w:val="0"/>
              <w:divBdr>
                <w:top w:val="none" w:sz="0" w:space="0" w:color="auto"/>
                <w:left w:val="none" w:sz="0" w:space="0" w:color="auto"/>
                <w:bottom w:val="none" w:sz="0" w:space="0" w:color="auto"/>
                <w:right w:val="none" w:sz="0" w:space="0" w:color="auto"/>
              </w:divBdr>
              <w:divsChild>
                <w:div w:id="630936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858378">
      <w:bodyDiv w:val="1"/>
      <w:marLeft w:val="0"/>
      <w:marRight w:val="0"/>
      <w:marTop w:val="0"/>
      <w:marBottom w:val="0"/>
      <w:divBdr>
        <w:top w:val="none" w:sz="0" w:space="0" w:color="auto"/>
        <w:left w:val="none" w:sz="0" w:space="0" w:color="auto"/>
        <w:bottom w:val="none" w:sz="0" w:space="0" w:color="auto"/>
        <w:right w:val="none" w:sz="0" w:space="0" w:color="auto"/>
      </w:divBdr>
      <w:divsChild>
        <w:div w:id="1056851156">
          <w:marLeft w:val="0"/>
          <w:marRight w:val="0"/>
          <w:marTop w:val="0"/>
          <w:marBottom w:val="0"/>
          <w:divBdr>
            <w:top w:val="none" w:sz="0" w:space="0" w:color="auto"/>
            <w:left w:val="none" w:sz="0" w:space="0" w:color="auto"/>
            <w:bottom w:val="none" w:sz="0" w:space="0" w:color="auto"/>
            <w:right w:val="none" w:sz="0" w:space="0" w:color="auto"/>
          </w:divBdr>
          <w:divsChild>
            <w:div w:id="983894395">
              <w:marLeft w:val="0"/>
              <w:marRight w:val="0"/>
              <w:marTop w:val="0"/>
              <w:marBottom w:val="0"/>
              <w:divBdr>
                <w:top w:val="none" w:sz="0" w:space="0" w:color="auto"/>
                <w:left w:val="none" w:sz="0" w:space="0" w:color="auto"/>
                <w:bottom w:val="none" w:sz="0" w:space="0" w:color="auto"/>
                <w:right w:val="none" w:sz="0" w:space="0" w:color="auto"/>
              </w:divBdr>
              <w:divsChild>
                <w:div w:id="1047410346">
                  <w:marLeft w:val="0"/>
                  <w:marRight w:val="0"/>
                  <w:marTop w:val="0"/>
                  <w:marBottom w:val="0"/>
                  <w:divBdr>
                    <w:top w:val="none" w:sz="0" w:space="0" w:color="auto"/>
                    <w:left w:val="none" w:sz="0" w:space="0" w:color="auto"/>
                    <w:bottom w:val="none" w:sz="0" w:space="0" w:color="auto"/>
                    <w:right w:val="none" w:sz="0" w:space="0" w:color="auto"/>
                  </w:divBdr>
                  <w:divsChild>
                    <w:div w:id="1363937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310965">
      <w:bodyDiv w:val="1"/>
      <w:marLeft w:val="0"/>
      <w:marRight w:val="0"/>
      <w:marTop w:val="0"/>
      <w:marBottom w:val="0"/>
      <w:divBdr>
        <w:top w:val="none" w:sz="0" w:space="0" w:color="auto"/>
        <w:left w:val="none" w:sz="0" w:space="0" w:color="auto"/>
        <w:bottom w:val="none" w:sz="0" w:space="0" w:color="auto"/>
        <w:right w:val="none" w:sz="0" w:space="0" w:color="auto"/>
      </w:divBdr>
    </w:div>
    <w:div w:id="443311802">
      <w:bodyDiv w:val="1"/>
      <w:marLeft w:val="0"/>
      <w:marRight w:val="0"/>
      <w:marTop w:val="0"/>
      <w:marBottom w:val="0"/>
      <w:divBdr>
        <w:top w:val="none" w:sz="0" w:space="0" w:color="auto"/>
        <w:left w:val="none" w:sz="0" w:space="0" w:color="auto"/>
        <w:bottom w:val="none" w:sz="0" w:space="0" w:color="auto"/>
        <w:right w:val="none" w:sz="0" w:space="0" w:color="auto"/>
      </w:divBdr>
      <w:divsChild>
        <w:div w:id="1149832464">
          <w:marLeft w:val="0"/>
          <w:marRight w:val="0"/>
          <w:marTop w:val="0"/>
          <w:marBottom w:val="0"/>
          <w:divBdr>
            <w:top w:val="none" w:sz="0" w:space="0" w:color="auto"/>
            <w:left w:val="none" w:sz="0" w:space="0" w:color="auto"/>
            <w:bottom w:val="none" w:sz="0" w:space="0" w:color="auto"/>
            <w:right w:val="none" w:sz="0" w:space="0" w:color="auto"/>
          </w:divBdr>
          <w:divsChild>
            <w:div w:id="391076165">
              <w:marLeft w:val="0"/>
              <w:marRight w:val="0"/>
              <w:marTop w:val="0"/>
              <w:marBottom w:val="0"/>
              <w:divBdr>
                <w:top w:val="none" w:sz="0" w:space="0" w:color="auto"/>
                <w:left w:val="none" w:sz="0" w:space="0" w:color="auto"/>
                <w:bottom w:val="none" w:sz="0" w:space="0" w:color="auto"/>
                <w:right w:val="none" w:sz="0" w:space="0" w:color="auto"/>
              </w:divBdr>
              <w:divsChild>
                <w:div w:id="1695108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906680">
      <w:bodyDiv w:val="1"/>
      <w:marLeft w:val="0"/>
      <w:marRight w:val="0"/>
      <w:marTop w:val="0"/>
      <w:marBottom w:val="0"/>
      <w:divBdr>
        <w:top w:val="none" w:sz="0" w:space="0" w:color="auto"/>
        <w:left w:val="none" w:sz="0" w:space="0" w:color="auto"/>
        <w:bottom w:val="none" w:sz="0" w:space="0" w:color="auto"/>
        <w:right w:val="none" w:sz="0" w:space="0" w:color="auto"/>
      </w:divBdr>
    </w:div>
    <w:div w:id="455104691">
      <w:bodyDiv w:val="1"/>
      <w:marLeft w:val="0"/>
      <w:marRight w:val="0"/>
      <w:marTop w:val="0"/>
      <w:marBottom w:val="0"/>
      <w:divBdr>
        <w:top w:val="none" w:sz="0" w:space="0" w:color="auto"/>
        <w:left w:val="none" w:sz="0" w:space="0" w:color="auto"/>
        <w:bottom w:val="none" w:sz="0" w:space="0" w:color="auto"/>
        <w:right w:val="none" w:sz="0" w:space="0" w:color="auto"/>
      </w:divBdr>
    </w:div>
    <w:div w:id="455804259">
      <w:bodyDiv w:val="1"/>
      <w:marLeft w:val="0"/>
      <w:marRight w:val="0"/>
      <w:marTop w:val="0"/>
      <w:marBottom w:val="0"/>
      <w:divBdr>
        <w:top w:val="none" w:sz="0" w:space="0" w:color="auto"/>
        <w:left w:val="none" w:sz="0" w:space="0" w:color="auto"/>
        <w:bottom w:val="none" w:sz="0" w:space="0" w:color="auto"/>
        <w:right w:val="none" w:sz="0" w:space="0" w:color="auto"/>
      </w:divBdr>
      <w:divsChild>
        <w:div w:id="435292515">
          <w:marLeft w:val="0"/>
          <w:marRight w:val="0"/>
          <w:marTop w:val="0"/>
          <w:marBottom w:val="0"/>
          <w:divBdr>
            <w:top w:val="none" w:sz="0" w:space="0" w:color="auto"/>
            <w:left w:val="none" w:sz="0" w:space="0" w:color="auto"/>
            <w:bottom w:val="none" w:sz="0" w:space="0" w:color="auto"/>
            <w:right w:val="none" w:sz="0" w:space="0" w:color="auto"/>
          </w:divBdr>
          <w:divsChild>
            <w:div w:id="105123284">
              <w:marLeft w:val="0"/>
              <w:marRight w:val="0"/>
              <w:marTop w:val="0"/>
              <w:marBottom w:val="0"/>
              <w:divBdr>
                <w:top w:val="none" w:sz="0" w:space="0" w:color="auto"/>
                <w:left w:val="none" w:sz="0" w:space="0" w:color="auto"/>
                <w:bottom w:val="none" w:sz="0" w:space="0" w:color="auto"/>
                <w:right w:val="none" w:sz="0" w:space="0" w:color="auto"/>
              </w:divBdr>
              <w:divsChild>
                <w:div w:id="142607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3303140">
      <w:bodyDiv w:val="1"/>
      <w:marLeft w:val="0"/>
      <w:marRight w:val="0"/>
      <w:marTop w:val="0"/>
      <w:marBottom w:val="0"/>
      <w:divBdr>
        <w:top w:val="none" w:sz="0" w:space="0" w:color="auto"/>
        <w:left w:val="none" w:sz="0" w:space="0" w:color="auto"/>
        <w:bottom w:val="none" w:sz="0" w:space="0" w:color="auto"/>
        <w:right w:val="none" w:sz="0" w:space="0" w:color="auto"/>
      </w:divBdr>
    </w:div>
    <w:div w:id="496769364">
      <w:bodyDiv w:val="1"/>
      <w:marLeft w:val="0"/>
      <w:marRight w:val="0"/>
      <w:marTop w:val="0"/>
      <w:marBottom w:val="0"/>
      <w:divBdr>
        <w:top w:val="none" w:sz="0" w:space="0" w:color="auto"/>
        <w:left w:val="none" w:sz="0" w:space="0" w:color="auto"/>
        <w:bottom w:val="none" w:sz="0" w:space="0" w:color="auto"/>
        <w:right w:val="none" w:sz="0" w:space="0" w:color="auto"/>
      </w:divBdr>
      <w:divsChild>
        <w:div w:id="1563757883">
          <w:marLeft w:val="0"/>
          <w:marRight w:val="0"/>
          <w:marTop w:val="0"/>
          <w:marBottom w:val="0"/>
          <w:divBdr>
            <w:top w:val="none" w:sz="0" w:space="0" w:color="auto"/>
            <w:left w:val="none" w:sz="0" w:space="0" w:color="auto"/>
            <w:bottom w:val="none" w:sz="0" w:space="0" w:color="auto"/>
            <w:right w:val="none" w:sz="0" w:space="0" w:color="auto"/>
          </w:divBdr>
          <w:divsChild>
            <w:div w:id="1006635938">
              <w:marLeft w:val="0"/>
              <w:marRight w:val="0"/>
              <w:marTop w:val="0"/>
              <w:marBottom w:val="0"/>
              <w:divBdr>
                <w:top w:val="none" w:sz="0" w:space="0" w:color="auto"/>
                <w:left w:val="none" w:sz="0" w:space="0" w:color="auto"/>
                <w:bottom w:val="none" w:sz="0" w:space="0" w:color="auto"/>
                <w:right w:val="none" w:sz="0" w:space="0" w:color="auto"/>
              </w:divBdr>
              <w:divsChild>
                <w:div w:id="99103966">
                  <w:marLeft w:val="0"/>
                  <w:marRight w:val="0"/>
                  <w:marTop w:val="0"/>
                  <w:marBottom w:val="0"/>
                  <w:divBdr>
                    <w:top w:val="none" w:sz="0" w:space="0" w:color="auto"/>
                    <w:left w:val="none" w:sz="0" w:space="0" w:color="auto"/>
                    <w:bottom w:val="none" w:sz="0" w:space="0" w:color="auto"/>
                    <w:right w:val="none" w:sz="0" w:space="0" w:color="auto"/>
                  </w:divBdr>
                  <w:divsChild>
                    <w:div w:id="1701852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633500">
      <w:bodyDiv w:val="1"/>
      <w:marLeft w:val="0"/>
      <w:marRight w:val="0"/>
      <w:marTop w:val="0"/>
      <w:marBottom w:val="0"/>
      <w:divBdr>
        <w:top w:val="none" w:sz="0" w:space="0" w:color="auto"/>
        <w:left w:val="none" w:sz="0" w:space="0" w:color="auto"/>
        <w:bottom w:val="none" w:sz="0" w:space="0" w:color="auto"/>
        <w:right w:val="none" w:sz="0" w:space="0" w:color="auto"/>
      </w:divBdr>
    </w:div>
    <w:div w:id="533467802">
      <w:bodyDiv w:val="1"/>
      <w:marLeft w:val="0"/>
      <w:marRight w:val="0"/>
      <w:marTop w:val="0"/>
      <w:marBottom w:val="0"/>
      <w:divBdr>
        <w:top w:val="none" w:sz="0" w:space="0" w:color="auto"/>
        <w:left w:val="none" w:sz="0" w:space="0" w:color="auto"/>
        <w:bottom w:val="none" w:sz="0" w:space="0" w:color="auto"/>
        <w:right w:val="none" w:sz="0" w:space="0" w:color="auto"/>
      </w:divBdr>
    </w:div>
    <w:div w:id="570888123">
      <w:bodyDiv w:val="1"/>
      <w:marLeft w:val="0"/>
      <w:marRight w:val="0"/>
      <w:marTop w:val="0"/>
      <w:marBottom w:val="0"/>
      <w:divBdr>
        <w:top w:val="none" w:sz="0" w:space="0" w:color="auto"/>
        <w:left w:val="none" w:sz="0" w:space="0" w:color="auto"/>
        <w:bottom w:val="none" w:sz="0" w:space="0" w:color="auto"/>
        <w:right w:val="none" w:sz="0" w:space="0" w:color="auto"/>
      </w:divBdr>
    </w:div>
    <w:div w:id="571700735">
      <w:bodyDiv w:val="1"/>
      <w:marLeft w:val="0"/>
      <w:marRight w:val="0"/>
      <w:marTop w:val="0"/>
      <w:marBottom w:val="0"/>
      <w:divBdr>
        <w:top w:val="none" w:sz="0" w:space="0" w:color="auto"/>
        <w:left w:val="none" w:sz="0" w:space="0" w:color="auto"/>
        <w:bottom w:val="none" w:sz="0" w:space="0" w:color="auto"/>
        <w:right w:val="none" w:sz="0" w:space="0" w:color="auto"/>
      </w:divBdr>
      <w:divsChild>
        <w:div w:id="1603224565">
          <w:marLeft w:val="0"/>
          <w:marRight w:val="0"/>
          <w:marTop w:val="0"/>
          <w:marBottom w:val="0"/>
          <w:divBdr>
            <w:top w:val="none" w:sz="0" w:space="0" w:color="auto"/>
            <w:left w:val="none" w:sz="0" w:space="0" w:color="auto"/>
            <w:bottom w:val="none" w:sz="0" w:space="0" w:color="auto"/>
            <w:right w:val="none" w:sz="0" w:space="0" w:color="auto"/>
          </w:divBdr>
          <w:divsChild>
            <w:div w:id="1283342693">
              <w:marLeft w:val="0"/>
              <w:marRight w:val="0"/>
              <w:marTop w:val="0"/>
              <w:marBottom w:val="0"/>
              <w:divBdr>
                <w:top w:val="none" w:sz="0" w:space="0" w:color="auto"/>
                <w:left w:val="none" w:sz="0" w:space="0" w:color="auto"/>
                <w:bottom w:val="none" w:sz="0" w:space="0" w:color="auto"/>
                <w:right w:val="none" w:sz="0" w:space="0" w:color="auto"/>
              </w:divBdr>
              <w:divsChild>
                <w:div w:id="167634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861970">
      <w:bodyDiv w:val="1"/>
      <w:marLeft w:val="0"/>
      <w:marRight w:val="0"/>
      <w:marTop w:val="0"/>
      <w:marBottom w:val="0"/>
      <w:divBdr>
        <w:top w:val="none" w:sz="0" w:space="0" w:color="auto"/>
        <w:left w:val="none" w:sz="0" w:space="0" w:color="auto"/>
        <w:bottom w:val="none" w:sz="0" w:space="0" w:color="auto"/>
        <w:right w:val="none" w:sz="0" w:space="0" w:color="auto"/>
      </w:divBdr>
    </w:div>
    <w:div w:id="581915996">
      <w:bodyDiv w:val="1"/>
      <w:marLeft w:val="0"/>
      <w:marRight w:val="0"/>
      <w:marTop w:val="0"/>
      <w:marBottom w:val="0"/>
      <w:divBdr>
        <w:top w:val="none" w:sz="0" w:space="0" w:color="auto"/>
        <w:left w:val="none" w:sz="0" w:space="0" w:color="auto"/>
        <w:bottom w:val="none" w:sz="0" w:space="0" w:color="auto"/>
        <w:right w:val="none" w:sz="0" w:space="0" w:color="auto"/>
      </w:divBdr>
    </w:div>
    <w:div w:id="583105743">
      <w:bodyDiv w:val="1"/>
      <w:marLeft w:val="0"/>
      <w:marRight w:val="0"/>
      <w:marTop w:val="0"/>
      <w:marBottom w:val="0"/>
      <w:divBdr>
        <w:top w:val="none" w:sz="0" w:space="0" w:color="auto"/>
        <w:left w:val="none" w:sz="0" w:space="0" w:color="auto"/>
        <w:bottom w:val="none" w:sz="0" w:space="0" w:color="auto"/>
        <w:right w:val="none" w:sz="0" w:space="0" w:color="auto"/>
      </w:divBdr>
      <w:divsChild>
        <w:div w:id="1726636463">
          <w:marLeft w:val="0"/>
          <w:marRight w:val="0"/>
          <w:marTop w:val="0"/>
          <w:marBottom w:val="0"/>
          <w:divBdr>
            <w:top w:val="none" w:sz="0" w:space="0" w:color="auto"/>
            <w:left w:val="none" w:sz="0" w:space="0" w:color="auto"/>
            <w:bottom w:val="none" w:sz="0" w:space="0" w:color="auto"/>
            <w:right w:val="none" w:sz="0" w:space="0" w:color="auto"/>
          </w:divBdr>
          <w:divsChild>
            <w:div w:id="1221792839">
              <w:marLeft w:val="0"/>
              <w:marRight w:val="0"/>
              <w:marTop w:val="0"/>
              <w:marBottom w:val="0"/>
              <w:divBdr>
                <w:top w:val="none" w:sz="0" w:space="0" w:color="auto"/>
                <w:left w:val="none" w:sz="0" w:space="0" w:color="auto"/>
                <w:bottom w:val="none" w:sz="0" w:space="0" w:color="auto"/>
                <w:right w:val="none" w:sz="0" w:space="0" w:color="auto"/>
              </w:divBdr>
              <w:divsChild>
                <w:div w:id="546257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919304">
      <w:bodyDiv w:val="1"/>
      <w:marLeft w:val="0"/>
      <w:marRight w:val="0"/>
      <w:marTop w:val="0"/>
      <w:marBottom w:val="0"/>
      <w:divBdr>
        <w:top w:val="none" w:sz="0" w:space="0" w:color="auto"/>
        <w:left w:val="none" w:sz="0" w:space="0" w:color="auto"/>
        <w:bottom w:val="none" w:sz="0" w:space="0" w:color="auto"/>
        <w:right w:val="none" w:sz="0" w:space="0" w:color="auto"/>
      </w:divBdr>
      <w:divsChild>
        <w:div w:id="1268318326">
          <w:marLeft w:val="547"/>
          <w:marRight w:val="0"/>
          <w:marTop w:val="0"/>
          <w:marBottom w:val="0"/>
          <w:divBdr>
            <w:top w:val="none" w:sz="0" w:space="0" w:color="auto"/>
            <w:left w:val="none" w:sz="0" w:space="0" w:color="auto"/>
            <w:bottom w:val="none" w:sz="0" w:space="0" w:color="auto"/>
            <w:right w:val="none" w:sz="0" w:space="0" w:color="auto"/>
          </w:divBdr>
        </w:div>
      </w:divsChild>
    </w:div>
    <w:div w:id="649289051">
      <w:bodyDiv w:val="1"/>
      <w:marLeft w:val="0"/>
      <w:marRight w:val="0"/>
      <w:marTop w:val="0"/>
      <w:marBottom w:val="0"/>
      <w:divBdr>
        <w:top w:val="none" w:sz="0" w:space="0" w:color="auto"/>
        <w:left w:val="none" w:sz="0" w:space="0" w:color="auto"/>
        <w:bottom w:val="none" w:sz="0" w:space="0" w:color="auto"/>
        <w:right w:val="none" w:sz="0" w:space="0" w:color="auto"/>
      </w:divBdr>
      <w:divsChild>
        <w:div w:id="1696156711">
          <w:marLeft w:val="0"/>
          <w:marRight w:val="0"/>
          <w:marTop w:val="0"/>
          <w:marBottom w:val="0"/>
          <w:divBdr>
            <w:top w:val="none" w:sz="0" w:space="0" w:color="auto"/>
            <w:left w:val="none" w:sz="0" w:space="0" w:color="auto"/>
            <w:bottom w:val="none" w:sz="0" w:space="0" w:color="auto"/>
            <w:right w:val="none" w:sz="0" w:space="0" w:color="auto"/>
          </w:divBdr>
          <w:divsChild>
            <w:div w:id="635186228">
              <w:marLeft w:val="0"/>
              <w:marRight w:val="0"/>
              <w:marTop w:val="0"/>
              <w:marBottom w:val="0"/>
              <w:divBdr>
                <w:top w:val="none" w:sz="0" w:space="0" w:color="auto"/>
                <w:left w:val="none" w:sz="0" w:space="0" w:color="auto"/>
                <w:bottom w:val="none" w:sz="0" w:space="0" w:color="auto"/>
                <w:right w:val="none" w:sz="0" w:space="0" w:color="auto"/>
              </w:divBdr>
            </w:div>
          </w:divsChild>
        </w:div>
        <w:div w:id="1054043138">
          <w:marLeft w:val="0"/>
          <w:marRight w:val="0"/>
          <w:marTop w:val="0"/>
          <w:marBottom w:val="0"/>
          <w:divBdr>
            <w:top w:val="none" w:sz="0" w:space="0" w:color="auto"/>
            <w:left w:val="none" w:sz="0" w:space="0" w:color="auto"/>
            <w:bottom w:val="none" w:sz="0" w:space="0" w:color="auto"/>
            <w:right w:val="none" w:sz="0" w:space="0" w:color="auto"/>
          </w:divBdr>
          <w:divsChild>
            <w:div w:id="228539062">
              <w:marLeft w:val="0"/>
              <w:marRight w:val="0"/>
              <w:marTop w:val="0"/>
              <w:marBottom w:val="0"/>
              <w:divBdr>
                <w:top w:val="none" w:sz="0" w:space="0" w:color="auto"/>
                <w:left w:val="none" w:sz="0" w:space="0" w:color="auto"/>
                <w:bottom w:val="none" w:sz="0" w:space="0" w:color="auto"/>
                <w:right w:val="none" w:sz="0" w:space="0" w:color="auto"/>
              </w:divBdr>
            </w:div>
            <w:div w:id="213786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276152">
      <w:bodyDiv w:val="1"/>
      <w:marLeft w:val="0"/>
      <w:marRight w:val="0"/>
      <w:marTop w:val="0"/>
      <w:marBottom w:val="0"/>
      <w:divBdr>
        <w:top w:val="none" w:sz="0" w:space="0" w:color="auto"/>
        <w:left w:val="none" w:sz="0" w:space="0" w:color="auto"/>
        <w:bottom w:val="none" w:sz="0" w:space="0" w:color="auto"/>
        <w:right w:val="none" w:sz="0" w:space="0" w:color="auto"/>
      </w:divBdr>
      <w:divsChild>
        <w:div w:id="138615447">
          <w:marLeft w:val="0"/>
          <w:marRight w:val="0"/>
          <w:marTop w:val="0"/>
          <w:marBottom w:val="0"/>
          <w:divBdr>
            <w:top w:val="none" w:sz="0" w:space="0" w:color="auto"/>
            <w:left w:val="none" w:sz="0" w:space="0" w:color="auto"/>
            <w:bottom w:val="none" w:sz="0" w:space="0" w:color="auto"/>
            <w:right w:val="none" w:sz="0" w:space="0" w:color="auto"/>
          </w:divBdr>
          <w:divsChild>
            <w:div w:id="1609194359">
              <w:marLeft w:val="0"/>
              <w:marRight w:val="0"/>
              <w:marTop w:val="0"/>
              <w:marBottom w:val="0"/>
              <w:divBdr>
                <w:top w:val="none" w:sz="0" w:space="0" w:color="auto"/>
                <w:left w:val="none" w:sz="0" w:space="0" w:color="auto"/>
                <w:bottom w:val="none" w:sz="0" w:space="0" w:color="auto"/>
                <w:right w:val="none" w:sz="0" w:space="0" w:color="auto"/>
              </w:divBdr>
              <w:divsChild>
                <w:div w:id="1154495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280525">
      <w:bodyDiv w:val="1"/>
      <w:marLeft w:val="0"/>
      <w:marRight w:val="0"/>
      <w:marTop w:val="0"/>
      <w:marBottom w:val="0"/>
      <w:divBdr>
        <w:top w:val="none" w:sz="0" w:space="0" w:color="auto"/>
        <w:left w:val="none" w:sz="0" w:space="0" w:color="auto"/>
        <w:bottom w:val="none" w:sz="0" w:space="0" w:color="auto"/>
        <w:right w:val="none" w:sz="0" w:space="0" w:color="auto"/>
      </w:divBdr>
    </w:div>
    <w:div w:id="662666274">
      <w:bodyDiv w:val="1"/>
      <w:marLeft w:val="0"/>
      <w:marRight w:val="0"/>
      <w:marTop w:val="0"/>
      <w:marBottom w:val="0"/>
      <w:divBdr>
        <w:top w:val="none" w:sz="0" w:space="0" w:color="auto"/>
        <w:left w:val="none" w:sz="0" w:space="0" w:color="auto"/>
        <w:bottom w:val="none" w:sz="0" w:space="0" w:color="auto"/>
        <w:right w:val="none" w:sz="0" w:space="0" w:color="auto"/>
      </w:divBdr>
      <w:divsChild>
        <w:div w:id="522867195">
          <w:marLeft w:val="0"/>
          <w:marRight w:val="0"/>
          <w:marTop w:val="0"/>
          <w:marBottom w:val="0"/>
          <w:divBdr>
            <w:top w:val="none" w:sz="0" w:space="0" w:color="auto"/>
            <w:left w:val="none" w:sz="0" w:space="0" w:color="auto"/>
            <w:bottom w:val="none" w:sz="0" w:space="0" w:color="auto"/>
            <w:right w:val="none" w:sz="0" w:space="0" w:color="auto"/>
          </w:divBdr>
          <w:divsChild>
            <w:div w:id="1062022341">
              <w:marLeft w:val="0"/>
              <w:marRight w:val="0"/>
              <w:marTop w:val="0"/>
              <w:marBottom w:val="0"/>
              <w:divBdr>
                <w:top w:val="none" w:sz="0" w:space="0" w:color="auto"/>
                <w:left w:val="none" w:sz="0" w:space="0" w:color="auto"/>
                <w:bottom w:val="none" w:sz="0" w:space="0" w:color="auto"/>
                <w:right w:val="none" w:sz="0" w:space="0" w:color="auto"/>
              </w:divBdr>
              <w:divsChild>
                <w:div w:id="756755203">
                  <w:marLeft w:val="0"/>
                  <w:marRight w:val="0"/>
                  <w:marTop w:val="0"/>
                  <w:marBottom w:val="0"/>
                  <w:divBdr>
                    <w:top w:val="none" w:sz="0" w:space="0" w:color="auto"/>
                    <w:left w:val="none" w:sz="0" w:space="0" w:color="auto"/>
                    <w:bottom w:val="none" w:sz="0" w:space="0" w:color="auto"/>
                    <w:right w:val="none" w:sz="0" w:space="0" w:color="auto"/>
                  </w:divBdr>
                  <w:divsChild>
                    <w:div w:id="1195994324">
                      <w:marLeft w:val="0"/>
                      <w:marRight w:val="0"/>
                      <w:marTop w:val="0"/>
                      <w:marBottom w:val="0"/>
                      <w:divBdr>
                        <w:top w:val="none" w:sz="0" w:space="0" w:color="auto"/>
                        <w:left w:val="none" w:sz="0" w:space="0" w:color="auto"/>
                        <w:bottom w:val="none" w:sz="0" w:space="0" w:color="auto"/>
                        <w:right w:val="none" w:sz="0" w:space="0" w:color="auto"/>
                      </w:divBdr>
                    </w:div>
                  </w:divsChild>
                </w:div>
                <w:div w:id="1910115522">
                  <w:marLeft w:val="0"/>
                  <w:marRight w:val="0"/>
                  <w:marTop w:val="0"/>
                  <w:marBottom w:val="0"/>
                  <w:divBdr>
                    <w:top w:val="none" w:sz="0" w:space="0" w:color="auto"/>
                    <w:left w:val="none" w:sz="0" w:space="0" w:color="auto"/>
                    <w:bottom w:val="none" w:sz="0" w:space="0" w:color="auto"/>
                    <w:right w:val="none" w:sz="0" w:space="0" w:color="auto"/>
                  </w:divBdr>
                  <w:divsChild>
                    <w:div w:id="439034125">
                      <w:marLeft w:val="0"/>
                      <w:marRight w:val="0"/>
                      <w:marTop w:val="0"/>
                      <w:marBottom w:val="0"/>
                      <w:divBdr>
                        <w:top w:val="none" w:sz="0" w:space="0" w:color="auto"/>
                        <w:left w:val="none" w:sz="0" w:space="0" w:color="auto"/>
                        <w:bottom w:val="none" w:sz="0" w:space="0" w:color="auto"/>
                        <w:right w:val="none" w:sz="0" w:space="0" w:color="auto"/>
                      </w:divBdr>
                    </w:div>
                  </w:divsChild>
                </w:div>
                <w:div w:id="729186254">
                  <w:marLeft w:val="0"/>
                  <w:marRight w:val="0"/>
                  <w:marTop w:val="0"/>
                  <w:marBottom w:val="0"/>
                  <w:divBdr>
                    <w:top w:val="none" w:sz="0" w:space="0" w:color="auto"/>
                    <w:left w:val="none" w:sz="0" w:space="0" w:color="auto"/>
                    <w:bottom w:val="none" w:sz="0" w:space="0" w:color="auto"/>
                    <w:right w:val="none" w:sz="0" w:space="0" w:color="auto"/>
                  </w:divBdr>
                  <w:divsChild>
                    <w:div w:id="2146729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7559303">
      <w:bodyDiv w:val="1"/>
      <w:marLeft w:val="0"/>
      <w:marRight w:val="0"/>
      <w:marTop w:val="0"/>
      <w:marBottom w:val="0"/>
      <w:divBdr>
        <w:top w:val="none" w:sz="0" w:space="0" w:color="auto"/>
        <w:left w:val="none" w:sz="0" w:space="0" w:color="auto"/>
        <w:bottom w:val="none" w:sz="0" w:space="0" w:color="auto"/>
        <w:right w:val="none" w:sz="0" w:space="0" w:color="auto"/>
      </w:divBdr>
      <w:divsChild>
        <w:div w:id="1128277883">
          <w:marLeft w:val="547"/>
          <w:marRight w:val="0"/>
          <w:marTop w:val="0"/>
          <w:marBottom w:val="0"/>
          <w:divBdr>
            <w:top w:val="none" w:sz="0" w:space="0" w:color="auto"/>
            <w:left w:val="none" w:sz="0" w:space="0" w:color="auto"/>
            <w:bottom w:val="none" w:sz="0" w:space="0" w:color="auto"/>
            <w:right w:val="none" w:sz="0" w:space="0" w:color="auto"/>
          </w:divBdr>
        </w:div>
      </w:divsChild>
    </w:div>
    <w:div w:id="692073378">
      <w:bodyDiv w:val="1"/>
      <w:marLeft w:val="0"/>
      <w:marRight w:val="0"/>
      <w:marTop w:val="0"/>
      <w:marBottom w:val="0"/>
      <w:divBdr>
        <w:top w:val="none" w:sz="0" w:space="0" w:color="auto"/>
        <w:left w:val="none" w:sz="0" w:space="0" w:color="auto"/>
        <w:bottom w:val="none" w:sz="0" w:space="0" w:color="auto"/>
        <w:right w:val="none" w:sz="0" w:space="0" w:color="auto"/>
      </w:divBdr>
    </w:div>
    <w:div w:id="693849138">
      <w:bodyDiv w:val="1"/>
      <w:marLeft w:val="0"/>
      <w:marRight w:val="0"/>
      <w:marTop w:val="0"/>
      <w:marBottom w:val="0"/>
      <w:divBdr>
        <w:top w:val="none" w:sz="0" w:space="0" w:color="auto"/>
        <w:left w:val="none" w:sz="0" w:space="0" w:color="auto"/>
        <w:bottom w:val="none" w:sz="0" w:space="0" w:color="auto"/>
        <w:right w:val="none" w:sz="0" w:space="0" w:color="auto"/>
      </w:divBdr>
      <w:divsChild>
        <w:div w:id="201748337">
          <w:marLeft w:val="0"/>
          <w:marRight w:val="0"/>
          <w:marTop w:val="0"/>
          <w:marBottom w:val="0"/>
          <w:divBdr>
            <w:top w:val="none" w:sz="0" w:space="0" w:color="auto"/>
            <w:left w:val="none" w:sz="0" w:space="0" w:color="auto"/>
            <w:bottom w:val="none" w:sz="0" w:space="0" w:color="auto"/>
            <w:right w:val="none" w:sz="0" w:space="0" w:color="auto"/>
          </w:divBdr>
          <w:divsChild>
            <w:div w:id="969941552">
              <w:marLeft w:val="0"/>
              <w:marRight w:val="0"/>
              <w:marTop w:val="0"/>
              <w:marBottom w:val="0"/>
              <w:divBdr>
                <w:top w:val="none" w:sz="0" w:space="0" w:color="auto"/>
                <w:left w:val="none" w:sz="0" w:space="0" w:color="auto"/>
                <w:bottom w:val="none" w:sz="0" w:space="0" w:color="auto"/>
                <w:right w:val="none" w:sz="0" w:space="0" w:color="auto"/>
              </w:divBdr>
            </w:div>
          </w:divsChild>
        </w:div>
        <w:div w:id="750856853">
          <w:marLeft w:val="0"/>
          <w:marRight w:val="0"/>
          <w:marTop w:val="0"/>
          <w:marBottom w:val="0"/>
          <w:divBdr>
            <w:top w:val="none" w:sz="0" w:space="0" w:color="auto"/>
            <w:left w:val="none" w:sz="0" w:space="0" w:color="auto"/>
            <w:bottom w:val="none" w:sz="0" w:space="0" w:color="auto"/>
            <w:right w:val="none" w:sz="0" w:space="0" w:color="auto"/>
          </w:divBdr>
          <w:divsChild>
            <w:div w:id="1826966576">
              <w:marLeft w:val="0"/>
              <w:marRight w:val="0"/>
              <w:marTop w:val="0"/>
              <w:marBottom w:val="0"/>
              <w:divBdr>
                <w:top w:val="none" w:sz="0" w:space="0" w:color="auto"/>
                <w:left w:val="none" w:sz="0" w:space="0" w:color="auto"/>
                <w:bottom w:val="none" w:sz="0" w:space="0" w:color="auto"/>
                <w:right w:val="none" w:sz="0" w:space="0" w:color="auto"/>
              </w:divBdr>
            </w:div>
            <w:div w:id="210491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234282">
      <w:bodyDiv w:val="1"/>
      <w:marLeft w:val="0"/>
      <w:marRight w:val="0"/>
      <w:marTop w:val="0"/>
      <w:marBottom w:val="0"/>
      <w:divBdr>
        <w:top w:val="none" w:sz="0" w:space="0" w:color="auto"/>
        <w:left w:val="none" w:sz="0" w:space="0" w:color="auto"/>
        <w:bottom w:val="none" w:sz="0" w:space="0" w:color="auto"/>
        <w:right w:val="none" w:sz="0" w:space="0" w:color="auto"/>
      </w:divBdr>
    </w:div>
    <w:div w:id="755710402">
      <w:bodyDiv w:val="1"/>
      <w:marLeft w:val="0"/>
      <w:marRight w:val="0"/>
      <w:marTop w:val="0"/>
      <w:marBottom w:val="0"/>
      <w:divBdr>
        <w:top w:val="none" w:sz="0" w:space="0" w:color="auto"/>
        <w:left w:val="none" w:sz="0" w:space="0" w:color="auto"/>
        <w:bottom w:val="none" w:sz="0" w:space="0" w:color="auto"/>
        <w:right w:val="none" w:sz="0" w:space="0" w:color="auto"/>
      </w:divBdr>
      <w:divsChild>
        <w:div w:id="2071271930">
          <w:marLeft w:val="0"/>
          <w:marRight w:val="0"/>
          <w:marTop w:val="0"/>
          <w:marBottom w:val="0"/>
          <w:divBdr>
            <w:top w:val="none" w:sz="0" w:space="0" w:color="auto"/>
            <w:left w:val="none" w:sz="0" w:space="0" w:color="auto"/>
            <w:bottom w:val="none" w:sz="0" w:space="0" w:color="auto"/>
            <w:right w:val="none" w:sz="0" w:space="0" w:color="auto"/>
          </w:divBdr>
          <w:divsChild>
            <w:div w:id="1519780544">
              <w:marLeft w:val="0"/>
              <w:marRight w:val="0"/>
              <w:marTop w:val="0"/>
              <w:marBottom w:val="0"/>
              <w:divBdr>
                <w:top w:val="none" w:sz="0" w:space="0" w:color="auto"/>
                <w:left w:val="none" w:sz="0" w:space="0" w:color="auto"/>
                <w:bottom w:val="none" w:sz="0" w:space="0" w:color="auto"/>
                <w:right w:val="none" w:sz="0" w:space="0" w:color="auto"/>
              </w:divBdr>
              <w:divsChild>
                <w:div w:id="506332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570299">
      <w:bodyDiv w:val="1"/>
      <w:marLeft w:val="0"/>
      <w:marRight w:val="0"/>
      <w:marTop w:val="0"/>
      <w:marBottom w:val="0"/>
      <w:divBdr>
        <w:top w:val="none" w:sz="0" w:space="0" w:color="auto"/>
        <w:left w:val="none" w:sz="0" w:space="0" w:color="auto"/>
        <w:bottom w:val="none" w:sz="0" w:space="0" w:color="auto"/>
        <w:right w:val="none" w:sz="0" w:space="0" w:color="auto"/>
      </w:divBdr>
      <w:divsChild>
        <w:div w:id="1020158046">
          <w:marLeft w:val="0"/>
          <w:marRight w:val="0"/>
          <w:marTop w:val="0"/>
          <w:marBottom w:val="0"/>
          <w:divBdr>
            <w:top w:val="none" w:sz="0" w:space="0" w:color="auto"/>
            <w:left w:val="none" w:sz="0" w:space="0" w:color="auto"/>
            <w:bottom w:val="none" w:sz="0" w:space="0" w:color="auto"/>
            <w:right w:val="none" w:sz="0" w:space="0" w:color="auto"/>
          </w:divBdr>
          <w:divsChild>
            <w:div w:id="1656715981">
              <w:marLeft w:val="0"/>
              <w:marRight w:val="0"/>
              <w:marTop w:val="0"/>
              <w:marBottom w:val="0"/>
              <w:divBdr>
                <w:top w:val="none" w:sz="0" w:space="0" w:color="auto"/>
                <w:left w:val="none" w:sz="0" w:space="0" w:color="auto"/>
                <w:bottom w:val="none" w:sz="0" w:space="0" w:color="auto"/>
                <w:right w:val="none" w:sz="0" w:space="0" w:color="auto"/>
              </w:divBdr>
              <w:divsChild>
                <w:div w:id="188320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014308">
      <w:bodyDiv w:val="1"/>
      <w:marLeft w:val="0"/>
      <w:marRight w:val="0"/>
      <w:marTop w:val="0"/>
      <w:marBottom w:val="0"/>
      <w:divBdr>
        <w:top w:val="none" w:sz="0" w:space="0" w:color="auto"/>
        <w:left w:val="none" w:sz="0" w:space="0" w:color="auto"/>
        <w:bottom w:val="none" w:sz="0" w:space="0" w:color="auto"/>
        <w:right w:val="none" w:sz="0" w:space="0" w:color="auto"/>
      </w:divBdr>
    </w:div>
    <w:div w:id="783381274">
      <w:bodyDiv w:val="1"/>
      <w:marLeft w:val="0"/>
      <w:marRight w:val="0"/>
      <w:marTop w:val="0"/>
      <w:marBottom w:val="0"/>
      <w:divBdr>
        <w:top w:val="none" w:sz="0" w:space="0" w:color="auto"/>
        <w:left w:val="none" w:sz="0" w:space="0" w:color="auto"/>
        <w:bottom w:val="none" w:sz="0" w:space="0" w:color="auto"/>
        <w:right w:val="none" w:sz="0" w:space="0" w:color="auto"/>
      </w:divBdr>
    </w:div>
    <w:div w:id="790247386">
      <w:bodyDiv w:val="1"/>
      <w:marLeft w:val="0"/>
      <w:marRight w:val="0"/>
      <w:marTop w:val="0"/>
      <w:marBottom w:val="0"/>
      <w:divBdr>
        <w:top w:val="none" w:sz="0" w:space="0" w:color="auto"/>
        <w:left w:val="none" w:sz="0" w:space="0" w:color="auto"/>
        <w:bottom w:val="none" w:sz="0" w:space="0" w:color="auto"/>
        <w:right w:val="none" w:sz="0" w:space="0" w:color="auto"/>
      </w:divBdr>
      <w:divsChild>
        <w:div w:id="811407029">
          <w:marLeft w:val="0"/>
          <w:marRight w:val="0"/>
          <w:marTop w:val="0"/>
          <w:marBottom w:val="0"/>
          <w:divBdr>
            <w:top w:val="none" w:sz="0" w:space="0" w:color="auto"/>
            <w:left w:val="none" w:sz="0" w:space="0" w:color="auto"/>
            <w:bottom w:val="none" w:sz="0" w:space="0" w:color="auto"/>
            <w:right w:val="none" w:sz="0" w:space="0" w:color="auto"/>
          </w:divBdr>
          <w:divsChild>
            <w:div w:id="1865820544">
              <w:marLeft w:val="0"/>
              <w:marRight w:val="0"/>
              <w:marTop w:val="0"/>
              <w:marBottom w:val="0"/>
              <w:divBdr>
                <w:top w:val="none" w:sz="0" w:space="0" w:color="auto"/>
                <w:left w:val="none" w:sz="0" w:space="0" w:color="auto"/>
                <w:bottom w:val="none" w:sz="0" w:space="0" w:color="auto"/>
                <w:right w:val="none" w:sz="0" w:space="0" w:color="auto"/>
              </w:divBdr>
              <w:divsChild>
                <w:div w:id="1445230490">
                  <w:marLeft w:val="0"/>
                  <w:marRight w:val="0"/>
                  <w:marTop w:val="0"/>
                  <w:marBottom w:val="0"/>
                  <w:divBdr>
                    <w:top w:val="none" w:sz="0" w:space="0" w:color="auto"/>
                    <w:left w:val="none" w:sz="0" w:space="0" w:color="auto"/>
                    <w:bottom w:val="none" w:sz="0" w:space="0" w:color="auto"/>
                    <w:right w:val="none" w:sz="0" w:space="0" w:color="auto"/>
                  </w:divBdr>
                  <w:divsChild>
                    <w:div w:id="195601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8457359">
      <w:bodyDiv w:val="1"/>
      <w:marLeft w:val="0"/>
      <w:marRight w:val="0"/>
      <w:marTop w:val="0"/>
      <w:marBottom w:val="0"/>
      <w:divBdr>
        <w:top w:val="none" w:sz="0" w:space="0" w:color="auto"/>
        <w:left w:val="none" w:sz="0" w:space="0" w:color="auto"/>
        <w:bottom w:val="none" w:sz="0" w:space="0" w:color="auto"/>
        <w:right w:val="none" w:sz="0" w:space="0" w:color="auto"/>
      </w:divBdr>
      <w:divsChild>
        <w:div w:id="314996715">
          <w:marLeft w:val="0"/>
          <w:marRight w:val="0"/>
          <w:marTop w:val="0"/>
          <w:marBottom w:val="0"/>
          <w:divBdr>
            <w:top w:val="none" w:sz="0" w:space="0" w:color="auto"/>
            <w:left w:val="none" w:sz="0" w:space="0" w:color="auto"/>
            <w:bottom w:val="none" w:sz="0" w:space="0" w:color="auto"/>
            <w:right w:val="none" w:sz="0" w:space="0" w:color="auto"/>
          </w:divBdr>
          <w:divsChild>
            <w:div w:id="296299103">
              <w:marLeft w:val="0"/>
              <w:marRight w:val="0"/>
              <w:marTop w:val="0"/>
              <w:marBottom w:val="0"/>
              <w:divBdr>
                <w:top w:val="none" w:sz="0" w:space="0" w:color="auto"/>
                <w:left w:val="none" w:sz="0" w:space="0" w:color="auto"/>
                <w:bottom w:val="none" w:sz="0" w:space="0" w:color="auto"/>
                <w:right w:val="none" w:sz="0" w:space="0" w:color="auto"/>
              </w:divBdr>
              <w:divsChild>
                <w:div w:id="822039168">
                  <w:marLeft w:val="0"/>
                  <w:marRight w:val="0"/>
                  <w:marTop w:val="0"/>
                  <w:marBottom w:val="0"/>
                  <w:divBdr>
                    <w:top w:val="none" w:sz="0" w:space="0" w:color="auto"/>
                    <w:left w:val="none" w:sz="0" w:space="0" w:color="auto"/>
                    <w:bottom w:val="none" w:sz="0" w:space="0" w:color="auto"/>
                    <w:right w:val="none" w:sz="0" w:space="0" w:color="auto"/>
                  </w:divBdr>
                  <w:divsChild>
                    <w:div w:id="10893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910012">
      <w:bodyDiv w:val="1"/>
      <w:marLeft w:val="0"/>
      <w:marRight w:val="0"/>
      <w:marTop w:val="0"/>
      <w:marBottom w:val="0"/>
      <w:divBdr>
        <w:top w:val="none" w:sz="0" w:space="0" w:color="auto"/>
        <w:left w:val="none" w:sz="0" w:space="0" w:color="auto"/>
        <w:bottom w:val="none" w:sz="0" w:space="0" w:color="auto"/>
        <w:right w:val="none" w:sz="0" w:space="0" w:color="auto"/>
      </w:divBdr>
      <w:divsChild>
        <w:div w:id="1946691244">
          <w:marLeft w:val="0"/>
          <w:marRight w:val="0"/>
          <w:marTop w:val="0"/>
          <w:marBottom w:val="0"/>
          <w:divBdr>
            <w:top w:val="none" w:sz="0" w:space="0" w:color="auto"/>
            <w:left w:val="none" w:sz="0" w:space="0" w:color="auto"/>
            <w:bottom w:val="none" w:sz="0" w:space="0" w:color="auto"/>
            <w:right w:val="none" w:sz="0" w:space="0" w:color="auto"/>
          </w:divBdr>
          <w:divsChild>
            <w:div w:id="2050951035">
              <w:marLeft w:val="0"/>
              <w:marRight w:val="0"/>
              <w:marTop w:val="0"/>
              <w:marBottom w:val="0"/>
              <w:divBdr>
                <w:top w:val="none" w:sz="0" w:space="0" w:color="auto"/>
                <w:left w:val="none" w:sz="0" w:space="0" w:color="auto"/>
                <w:bottom w:val="none" w:sz="0" w:space="0" w:color="auto"/>
                <w:right w:val="none" w:sz="0" w:space="0" w:color="auto"/>
              </w:divBdr>
              <w:divsChild>
                <w:div w:id="32312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313114">
      <w:bodyDiv w:val="1"/>
      <w:marLeft w:val="0"/>
      <w:marRight w:val="0"/>
      <w:marTop w:val="0"/>
      <w:marBottom w:val="0"/>
      <w:divBdr>
        <w:top w:val="none" w:sz="0" w:space="0" w:color="auto"/>
        <w:left w:val="none" w:sz="0" w:space="0" w:color="auto"/>
        <w:bottom w:val="none" w:sz="0" w:space="0" w:color="auto"/>
        <w:right w:val="none" w:sz="0" w:space="0" w:color="auto"/>
      </w:divBdr>
    </w:div>
    <w:div w:id="892548079">
      <w:bodyDiv w:val="1"/>
      <w:marLeft w:val="0"/>
      <w:marRight w:val="0"/>
      <w:marTop w:val="0"/>
      <w:marBottom w:val="0"/>
      <w:divBdr>
        <w:top w:val="none" w:sz="0" w:space="0" w:color="auto"/>
        <w:left w:val="none" w:sz="0" w:space="0" w:color="auto"/>
        <w:bottom w:val="none" w:sz="0" w:space="0" w:color="auto"/>
        <w:right w:val="none" w:sz="0" w:space="0" w:color="auto"/>
      </w:divBdr>
      <w:divsChild>
        <w:div w:id="47611337">
          <w:marLeft w:val="0"/>
          <w:marRight w:val="0"/>
          <w:marTop w:val="0"/>
          <w:marBottom w:val="0"/>
          <w:divBdr>
            <w:top w:val="none" w:sz="0" w:space="0" w:color="auto"/>
            <w:left w:val="none" w:sz="0" w:space="0" w:color="auto"/>
            <w:bottom w:val="none" w:sz="0" w:space="0" w:color="auto"/>
            <w:right w:val="none" w:sz="0" w:space="0" w:color="auto"/>
          </w:divBdr>
          <w:divsChild>
            <w:div w:id="1682048257">
              <w:marLeft w:val="0"/>
              <w:marRight w:val="0"/>
              <w:marTop w:val="0"/>
              <w:marBottom w:val="0"/>
              <w:divBdr>
                <w:top w:val="none" w:sz="0" w:space="0" w:color="auto"/>
                <w:left w:val="none" w:sz="0" w:space="0" w:color="auto"/>
                <w:bottom w:val="none" w:sz="0" w:space="0" w:color="auto"/>
                <w:right w:val="none" w:sz="0" w:space="0" w:color="auto"/>
              </w:divBdr>
              <w:divsChild>
                <w:div w:id="117565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863409">
      <w:bodyDiv w:val="1"/>
      <w:marLeft w:val="0"/>
      <w:marRight w:val="0"/>
      <w:marTop w:val="0"/>
      <w:marBottom w:val="0"/>
      <w:divBdr>
        <w:top w:val="none" w:sz="0" w:space="0" w:color="auto"/>
        <w:left w:val="none" w:sz="0" w:space="0" w:color="auto"/>
        <w:bottom w:val="none" w:sz="0" w:space="0" w:color="auto"/>
        <w:right w:val="none" w:sz="0" w:space="0" w:color="auto"/>
      </w:divBdr>
      <w:divsChild>
        <w:div w:id="1713264952">
          <w:marLeft w:val="0"/>
          <w:marRight w:val="0"/>
          <w:marTop w:val="0"/>
          <w:marBottom w:val="0"/>
          <w:divBdr>
            <w:top w:val="none" w:sz="0" w:space="0" w:color="auto"/>
            <w:left w:val="none" w:sz="0" w:space="0" w:color="auto"/>
            <w:bottom w:val="none" w:sz="0" w:space="0" w:color="auto"/>
            <w:right w:val="none" w:sz="0" w:space="0" w:color="auto"/>
          </w:divBdr>
          <w:divsChild>
            <w:div w:id="1355769586">
              <w:marLeft w:val="0"/>
              <w:marRight w:val="0"/>
              <w:marTop w:val="0"/>
              <w:marBottom w:val="0"/>
              <w:divBdr>
                <w:top w:val="none" w:sz="0" w:space="0" w:color="auto"/>
                <w:left w:val="none" w:sz="0" w:space="0" w:color="auto"/>
                <w:bottom w:val="none" w:sz="0" w:space="0" w:color="auto"/>
                <w:right w:val="none" w:sz="0" w:space="0" w:color="auto"/>
              </w:divBdr>
              <w:divsChild>
                <w:div w:id="1121920464">
                  <w:marLeft w:val="0"/>
                  <w:marRight w:val="0"/>
                  <w:marTop w:val="0"/>
                  <w:marBottom w:val="0"/>
                  <w:divBdr>
                    <w:top w:val="none" w:sz="0" w:space="0" w:color="auto"/>
                    <w:left w:val="none" w:sz="0" w:space="0" w:color="auto"/>
                    <w:bottom w:val="none" w:sz="0" w:space="0" w:color="auto"/>
                    <w:right w:val="none" w:sz="0" w:space="0" w:color="auto"/>
                  </w:divBdr>
                </w:div>
                <w:div w:id="70825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097500">
          <w:marLeft w:val="0"/>
          <w:marRight w:val="0"/>
          <w:marTop w:val="0"/>
          <w:marBottom w:val="0"/>
          <w:divBdr>
            <w:top w:val="none" w:sz="0" w:space="0" w:color="auto"/>
            <w:left w:val="none" w:sz="0" w:space="0" w:color="auto"/>
            <w:bottom w:val="none" w:sz="0" w:space="0" w:color="auto"/>
            <w:right w:val="none" w:sz="0" w:space="0" w:color="auto"/>
          </w:divBdr>
          <w:divsChild>
            <w:div w:id="1788500446">
              <w:marLeft w:val="0"/>
              <w:marRight w:val="0"/>
              <w:marTop w:val="0"/>
              <w:marBottom w:val="0"/>
              <w:divBdr>
                <w:top w:val="none" w:sz="0" w:space="0" w:color="auto"/>
                <w:left w:val="none" w:sz="0" w:space="0" w:color="auto"/>
                <w:bottom w:val="none" w:sz="0" w:space="0" w:color="auto"/>
                <w:right w:val="none" w:sz="0" w:space="0" w:color="auto"/>
              </w:divBdr>
              <w:divsChild>
                <w:div w:id="1699623183">
                  <w:marLeft w:val="0"/>
                  <w:marRight w:val="0"/>
                  <w:marTop w:val="0"/>
                  <w:marBottom w:val="0"/>
                  <w:divBdr>
                    <w:top w:val="none" w:sz="0" w:space="0" w:color="auto"/>
                    <w:left w:val="none" w:sz="0" w:space="0" w:color="auto"/>
                    <w:bottom w:val="none" w:sz="0" w:space="0" w:color="auto"/>
                    <w:right w:val="none" w:sz="0" w:space="0" w:color="auto"/>
                  </w:divBdr>
                </w:div>
                <w:div w:id="363093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604523">
      <w:bodyDiv w:val="1"/>
      <w:marLeft w:val="0"/>
      <w:marRight w:val="0"/>
      <w:marTop w:val="0"/>
      <w:marBottom w:val="0"/>
      <w:divBdr>
        <w:top w:val="none" w:sz="0" w:space="0" w:color="auto"/>
        <w:left w:val="none" w:sz="0" w:space="0" w:color="auto"/>
        <w:bottom w:val="none" w:sz="0" w:space="0" w:color="auto"/>
        <w:right w:val="none" w:sz="0" w:space="0" w:color="auto"/>
      </w:divBdr>
      <w:divsChild>
        <w:div w:id="410278219">
          <w:marLeft w:val="0"/>
          <w:marRight w:val="0"/>
          <w:marTop w:val="0"/>
          <w:marBottom w:val="0"/>
          <w:divBdr>
            <w:top w:val="none" w:sz="0" w:space="0" w:color="auto"/>
            <w:left w:val="none" w:sz="0" w:space="0" w:color="auto"/>
            <w:bottom w:val="none" w:sz="0" w:space="0" w:color="auto"/>
            <w:right w:val="none" w:sz="0" w:space="0" w:color="auto"/>
          </w:divBdr>
          <w:divsChild>
            <w:div w:id="1938443030">
              <w:marLeft w:val="0"/>
              <w:marRight w:val="0"/>
              <w:marTop w:val="0"/>
              <w:marBottom w:val="0"/>
              <w:divBdr>
                <w:top w:val="none" w:sz="0" w:space="0" w:color="auto"/>
                <w:left w:val="none" w:sz="0" w:space="0" w:color="auto"/>
                <w:bottom w:val="none" w:sz="0" w:space="0" w:color="auto"/>
                <w:right w:val="none" w:sz="0" w:space="0" w:color="auto"/>
              </w:divBdr>
              <w:divsChild>
                <w:div w:id="1048070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116969">
      <w:bodyDiv w:val="1"/>
      <w:marLeft w:val="0"/>
      <w:marRight w:val="0"/>
      <w:marTop w:val="0"/>
      <w:marBottom w:val="0"/>
      <w:divBdr>
        <w:top w:val="none" w:sz="0" w:space="0" w:color="auto"/>
        <w:left w:val="none" w:sz="0" w:space="0" w:color="auto"/>
        <w:bottom w:val="none" w:sz="0" w:space="0" w:color="auto"/>
        <w:right w:val="none" w:sz="0" w:space="0" w:color="auto"/>
      </w:divBdr>
      <w:divsChild>
        <w:div w:id="1460302624">
          <w:marLeft w:val="0"/>
          <w:marRight w:val="0"/>
          <w:marTop w:val="0"/>
          <w:marBottom w:val="0"/>
          <w:divBdr>
            <w:top w:val="none" w:sz="0" w:space="0" w:color="auto"/>
            <w:left w:val="none" w:sz="0" w:space="0" w:color="auto"/>
            <w:bottom w:val="none" w:sz="0" w:space="0" w:color="auto"/>
            <w:right w:val="none" w:sz="0" w:space="0" w:color="auto"/>
          </w:divBdr>
          <w:divsChild>
            <w:div w:id="1628657912">
              <w:marLeft w:val="0"/>
              <w:marRight w:val="0"/>
              <w:marTop w:val="0"/>
              <w:marBottom w:val="0"/>
              <w:divBdr>
                <w:top w:val="none" w:sz="0" w:space="0" w:color="auto"/>
                <w:left w:val="none" w:sz="0" w:space="0" w:color="auto"/>
                <w:bottom w:val="none" w:sz="0" w:space="0" w:color="auto"/>
                <w:right w:val="none" w:sz="0" w:space="0" w:color="auto"/>
              </w:divBdr>
            </w:div>
          </w:divsChild>
        </w:div>
        <w:div w:id="346908762">
          <w:marLeft w:val="0"/>
          <w:marRight w:val="0"/>
          <w:marTop w:val="0"/>
          <w:marBottom w:val="0"/>
          <w:divBdr>
            <w:top w:val="none" w:sz="0" w:space="0" w:color="auto"/>
            <w:left w:val="none" w:sz="0" w:space="0" w:color="auto"/>
            <w:bottom w:val="none" w:sz="0" w:space="0" w:color="auto"/>
            <w:right w:val="none" w:sz="0" w:space="0" w:color="auto"/>
          </w:divBdr>
          <w:divsChild>
            <w:div w:id="831027648">
              <w:marLeft w:val="0"/>
              <w:marRight w:val="0"/>
              <w:marTop w:val="0"/>
              <w:marBottom w:val="0"/>
              <w:divBdr>
                <w:top w:val="none" w:sz="0" w:space="0" w:color="auto"/>
                <w:left w:val="none" w:sz="0" w:space="0" w:color="auto"/>
                <w:bottom w:val="none" w:sz="0" w:space="0" w:color="auto"/>
                <w:right w:val="none" w:sz="0" w:space="0" w:color="auto"/>
              </w:divBdr>
            </w:div>
            <w:div w:id="1766539429">
              <w:marLeft w:val="0"/>
              <w:marRight w:val="0"/>
              <w:marTop w:val="0"/>
              <w:marBottom w:val="0"/>
              <w:divBdr>
                <w:top w:val="none" w:sz="0" w:space="0" w:color="auto"/>
                <w:left w:val="none" w:sz="0" w:space="0" w:color="auto"/>
                <w:bottom w:val="none" w:sz="0" w:space="0" w:color="auto"/>
                <w:right w:val="none" w:sz="0" w:space="0" w:color="auto"/>
              </w:divBdr>
            </w:div>
          </w:divsChild>
        </w:div>
        <w:div w:id="2016376941">
          <w:marLeft w:val="0"/>
          <w:marRight w:val="0"/>
          <w:marTop w:val="0"/>
          <w:marBottom w:val="0"/>
          <w:divBdr>
            <w:top w:val="none" w:sz="0" w:space="0" w:color="auto"/>
            <w:left w:val="none" w:sz="0" w:space="0" w:color="auto"/>
            <w:bottom w:val="none" w:sz="0" w:space="0" w:color="auto"/>
            <w:right w:val="none" w:sz="0" w:space="0" w:color="auto"/>
          </w:divBdr>
          <w:divsChild>
            <w:div w:id="2097482904">
              <w:marLeft w:val="0"/>
              <w:marRight w:val="0"/>
              <w:marTop w:val="0"/>
              <w:marBottom w:val="0"/>
              <w:divBdr>
                <w:top w:val="none" w:sz="0" w:space="0" w:color="auto"/>
                <w:left w:val="none" w:sz="0" w:space="0" w:color="auto"/>
                <w:bottom w:val="none" w:sz="0" w:space="0" w:color="auto"/>
                <w:right w:val="none" w:sz="0" w:space="0" w:color="auto"/>
              </w:divBdr>
            </w:div>
            <w:div w:id="469984082">
              <w:marLeft w:val="0"/>
              <w:marRight w:val="0"/>
              <w:marTop w:val="0"/>
              <w:marBottom w:val="0"/>
              <w:divBdr>
                <w:top w:val="none" w:sz="0" w:space="0" w:color="auto"/>
                <w:left w:val="none" w:sz="0" w:space="0" w:color="auto"/>
                <w:bottom w:val="none" w:sz="0" w:space="0" w:color="auto"/>
                <w:right w:val="none" w:sz="0" w:space="0" w:color="auto"/>
              </w:divBdr>
            </w:div>
          </w:divsChild>
        </w:div>
        <w:div w:id="1445727775">
          <w:marLeft w:val="0"/>
          <w:marRight w:val="0"/>
          <w:marTop w:val="0"/>
          <w:marBottom w:val="0"/>
          <w:divBdr>
            <w:top w:val="none" w:sz="0" w:space="0" w:color="auto"/>
            <w:left w:val="none" w:sz="0" w:space="0" w:color="auto"/>
            <w:bottom w:val="none" w:sz="0" w:space="0" w:color="auto"/>
            <w:right w:val="none" w:sz="0" w:space="0" w:color="auto"/>
          </w:divBdr>
          <w:divsChild>
            <w:div w:id="735709360">
              <w:marLeft w:val="0"/>
              <w:marRight w:val="0"/>
              <w:marTop w:val="0"/>
              <w:marBottom w:val="0"/>
              <w:divBdr>
                <w:top w:val="none" w:sz="0" w:space="0" w:color="auto"/>
                <w:left w:val="none" w:sz="0" w:space="0" w:color="auto"/>
                <w:bottom w:val="none" w:sz="0" w:space="0" w:color="auto"/>
                <w:right w:val="none" w:sz="0" w:space="0" w:color="auto"/>
              </w:divBdr>
            </w:div>
            <w:div w:id="156344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895426">
      <w:bodyDiv w:val="1"/>
      <w:marLeft w:val="0"/>
      <w:marRight w:val="0"/>
      <w:marTop w:val="0"/>
      <w:marBottom w:val="0"/>
      <w:divBdr>
        <w:top w:val="none" w:sz="0" w:space="0" w:color="auto"/>
        <w:left w:val="none" w:sz="0" w:space="0" w:color="auto"/>
        <w:bottom w:val="none" w:sz="0" w:space="0" w:color="auto"/>
        <w:right w:val="none" w:sz="0" w:space="0" w:color="auto"/>
      </w:divBdr>
    </w:div>
    <w:div w:id="964695371">
      <w:bodyDiv w:val="1"/>
      <w:marLeft w:val="0"/>
      <w:marRight w:val="0"/>
      <w:marTop w:val="0"/>
      <w:marBottom w:val="0"/>
      <w:divBdr>
        <w:top w:val="none" w:sz="0" w:space="0" w:color="auto"/>
        <w:left w:val="none" w:sz="0" w:space="0" w:color="auto"/>
        <w:bottom w:val="none" w:sz="0" w:space="0" w:color="auto"/>
        <w:right w:val="none" w:sz="0" w:space="0" w:color="auto"/>
      </w:divBdr>
      <w:divsChild>
        <w:div w:id="1849907578">
          <w:marLeft w:val="547"/>
          <w:marRight w:val="0"/>
          <w:marTop w:val="0"/>
          <w:marBottom w:val="0"/>
          <w:divBdr>
            <w:top w:val="none" w:sz="0" w:space="0" w:color="auto"/>
            <w:left w:val="none" w:sz="0" w:space="0" w:color="auto"/>
            <w:bottom w:val="none" w:sz="0" w:space="0" w:color="auto"/>
            <w:right w:val="none" w:sz="0" w:space="0" w:color="auto"/>
          </w:divBdr>
        </w:div>
      </w:divsChild>
    </w:div>
    <w:div w:id="969893770">
      <w:bodyDiv w:val="1"/>
      <w:marLeft w:val="0"/>
      <w:marRight w:val="0"/>
      <w:marTop w:val="0"/>
      <w:marBottom w:val="0"/>
      <w:divBdr>
        <w:top w:val="none" w:sz="0" w:space="0" w:color="auto"/>
        <w:left w:val="none" w:sz="0" w:space="0" w:color="auto"/>
        <w:bottom w:val="none" w:sz="0" w:space="0" w:color="auto"/>
        <w:right w:val="none" w:sz="0" w:space="0" w:color="auto"/>
      </w:divBdr>
      <w:divsChild>
        <w:div w:id="1350136401">
          <w:marLeft w:val="0"/>
          <w:marRight w:val="0"/>
          <w:marTop w:val="0"/>
          <w:marBottom w:val="0"/>
          <w:divBdr>
            <w:top w:val="none" w:sz="0" w:space="0" w:color="auto"/>
            <w:left w:val="none" w:sz="0" w:space="0" w:color="auto"/>
            <w:bottom w:val="none" w:sz="0" w:space="0" w:color="auto"/>
            <w:right w:val="none" w:sz="0" w:space="0" w:color="auto"/>
          </w:divBdr>
          <w:divsChild>
            <w:div w:id="1844196868">
              <w:marLeft w:val="0"/>
              <w:marRight w:val="0"/>
              <w:marTop w:val="0"/>
              <w:marBottom w:val="0"/>
              <w:divBdr>
                <w:top w:val="none" w:sz="0" w:space="0" w:color="auto"/>
                <w:left w:val="none" w:sz="0" w:space="0" w:color="auto"/>
                <w:bottom w:val="none" w:sz="0" w:space="0" w:color="auto"/>
                <w:right w:val="none" w:sz="0" w:space="0" w:color="auto"/>
              </w:divBdr>
              <w:divsChild>
                <w:div w:id="2070417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070352">
      <w:bodyDiv w:val="1"/>
      <w:marLeft w:val="0"/>
      <w:marRight w:val="0"/>
      <w:marTop w:val="0"/>
      <w:marBottom w:val="0"/>
      <w:divBdr>
        <w:top w:val="none" w:sz="0" w:space="0" w:color="auto"/>
        <w:left w:val="none" w:sz="0" w:space="0" w:color="auto"/>
        <w:bottom w:val="none" w:sz="0" w:space="0" w:color="auto"/>
        <w:right w:val="none" w:sz="0" w:space="0" w:color="auto"/>
      </w:divBdr>
      <w:divsChild>
        <w:div w:id="767502917">
          <w:marLeft w:val="0"/>
          <w:marRight w:val="0"/>
          <w:marTop w:val="0"/>
          <w:marBottom w:val="0"/>
          <w:divBdr>
            <w:top w:val="none" w:sz="0" w:space="0" w:color="auto"/>
            <w:left w:val="none" w:sz="0" w:space="0" w:color="auto"/>
            <w:bottom w:val="none" w:sz="0" w:space="0" w:color="auto"/>
            <w:right w:val="none" w:sz="0" w:space="0" w:color="auto"/>
          </w:divBdr>
          <w:divsChild>
            <w:div w:id="1010063718">
              <w:marLeft w:val="0"/>
              <w:marRight w:val="0"/>
              <w:marTop w:val="0"/>
              <w:marBottom w:val="0"/>
              <w:divBdr>
                <w:top w:val="none" w:sz="0" w:space="0" w:color="auto"/>
                <w:left w:val="none" w:sz="0" w:space="0" w:color="auto"/>
                <w:bottom w:val="none" w:sz="0" w:space="0" w:color="auto"/>
                <w:right w:val="none" w:sz="0" w:space="0" w:color="auto"/>
              </w:divBdr>
              <w:divsChild>
                <w:div w:id="1119105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454073">
      <w:bodyDiv w:val="1"/>
      <w:marLeft w:val="0"/>
      <w:marRight w:val="0"/>
      <w:marTop w:val="0"/>
      <w:marBottom w:val="0"/>
      <w:divBdr>
        <w:top w:val="none" w:sz="0" w:space="0" w:color="auto"/>
        <w:left w:val="none" w:sz="0" w:space="0" w:color="auto"/>
        <w:bottom w:val="none" w:sz="0" w:space="0" w:color="auto"/>
        <w:right w:val="none" w:sz="0" w:space="0" w:color="auto"/>
      </w:divBdr>
    </w:div>
    <w:div w:id="984820924">
      <w:bodyDiv w:val="1"/>
      <w:marLeft w:val="0"/>
      <w:marRight w:val="0"/>
      <w:marTop w:val="0"/>
      <w:marBottom w:val="0"/>
      <w:divBdr>
        <w:top w:val="none" w:sz="0" w:space="0" w:color="auto"/>
        <w:left w:val="none" w:sz="0" w:space="0" w:color="auto"/>
        <w:bottom w:val="none" w:sz="0" w:space="0" w:color="auto"/>
        <w:right w:val="none" w:sz="0" w:space="0" w:color="auto"/>
      </w:divBdr>
      <w:divsChild>
        <w:div w:id="1501578616">
          <w:marLeft w:val="0"/>
          <w:marRight w:val="0"/>
          <w:marTop w:val="0"/>
          <w:marBottom w:val="0"/>
          <w:divBdr>
            <w:top w:val="none" w:sz="0" w:space="0" w:color="auto"/>
            <w:left w:val="none" w:sz="0" w:space="0" w:color="auto"/>
            <w:bottom w:val="none" w:sz="0" w:space="0" w:color="auto"/>
            <w:right w:val="none" w:sz="0" w:space="0" w:color="auto"/>
          </w:divBdr>
          <w:divsChild>
            <w:div w:id="1089735196">
              <w:marLeft w:val="0"/>
              <w:marRight w:val="0"/>
              <w:marTop w:val="0"/>
              <w:marBottom w:val="0"/>
              <w:divBdr>
                <w:top w:val="none" w:sz="0" w:space="0" w:color="auto"/>
                <w:left w:val="none" w:sz="0" w:space="0" w:color="auto"/>
                <w:bottom w:val="none" w:sz="0" w:space="0" w:color="auto"/>
                <w:right w:val="none" w:sz="0" w:space="0" w:color="auto"/>
              </w:divBdr>
              <w:divsChild>
                <w:div w:id="899898876">
                  <w:marLeft w:val="0"/>
                  <w:marRight w:val="0"/>
                  <w:marTop w:val="0"/>
                  <w:marBottom w:val="0"/>
                  <w:divBdr>
                    <w:top w:val="none" w:sz="0" w:space="0" w:color="auto"/>
                    <w:left w:val="none" w:sz="0" w:space="0" w:color="auto"/>
                    <w:bottom w:val="none" w:sz="0" w:space="0" w:color="auto"/>
                    <w:right w:val="none" w:sz="0" w:space="0" w:color="auto"/>
                  </w:divBdr>
                  <w:divsChild>
                    <w:div w:id="1576237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1250122">
      <w:bodyDiv w:val="1"/>
      <w:marLeft w:val="0"/>
      <w:marRight w:val="0"/>
      <w:marTop w:val="0"/>
      <w:marBottom w:val="0"/>
      <w:divBdr>
        <w:top w:val="none" w:sz="0" w:space="0" w:color="auto"/>
        <w:left w:val="none" w:sz="0" w:space="0" w:color="auto"/>
        <w:bottom w:val="none" w:sz="0" w:space="0" w:color="auto"/>
        <w:right w:val="none" w:sz="0" w:space="0" w:color="auto"/>
      </w:divBdr>
      <w:divsChild>
        <w:div w:id="559172354">
          <w:marLeft w:val="0"/>
          <w:marRight w:val="0"/>
          <w:marTop w:val="0"/>
          <w:marBottom w:val="0"/>
          <w:divBdr>
            <w:top w:val="none" w:sz="0" w:space="0" w:color="auto"/>
            <w:left w:val="none" w:sz="0" w:space="0" w:color="auto"/>
            <w:bottom w:val="none" w:sz="0" w:space="0" w:color="auto"/>
            <w:right w:val="none" w:sz="0" w:space="0" w:color="auto"/>
          </w:divBdr>
          <w:divsChild>
            <w:div w:id="931551816">
              <w:marLeft w:val="0"/>
              <w:marRight w:val="0"/>
              <w:marTop w:val="0"/>
              <w:marBottom w:val="0"/>
              <w:divBdr>
                <w:top w:val="none" w:sz="0" w:space="0" w:color="auto"/>
                <w:left w:val="none" w:sz="0" w:space="0" w:color="auto"/>
                <w:bottom w:val="none" w:sz="0" w:space="0" w:color="auto"/>
                <w:right w:val="none" w:sz="0" w:space="0" w:color="auto"/>
              </w:divBdr>
              <w:divsChild>
                <w:div w:id="787092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120879">
      <w:bodyDiv w:val="1"/>
      <w:marLeft w:val="0"/>
      <w:marRight w:val="0"/>
      <w:marTop w:val="0"/>
      <w:marBottom w:val="0"/>
      <w:divBdr>
        <w:top w:val="none" w:sz="0" w:space="0" w:color="auto"/>
        <w:left w:val="none" w:sz="0" w:space="0" w:color="auto"/>
        <w:bottom w:val="none" w:sz="0" w:space="0" w:color="auto"/>
        <w:right w:val="none" w:sz="0" w:space="0" w:color="auto"/>
      </w:divBdr>
      <w:divsChild>
        <w:div w:id="1988826512">
          <w:marLeft w:val="0"/>
          <w:marRight w:val="0"/>
          <w:marTop w:val="0"/>
          <w:marBottom w:val="0"/>
          <w:divBdr>
            <w:top w:val="none" w:sz="0" w:space="0" w:color="auto"/>
            <w:left w:val="none" w:sz="0" w:space="0" w:color="auto"/>
            <w:bottom w:val="none" w:sz="0" w:space="0" w:color="auto"/>
            <w:right w:val="none" w:sz="0" w:space="0" w:color="auto"/>
          </w:divBdr>
          <w:divsChild>
            <w:div w:id="1353217989">
              <w:marLeft w:val="0"/>
              <w:marRight w:val="0"/>
              <w:marTop w:val="0"/>
              <w:marBottom w:val="0"/>
              <w:divBdr>
                <w:top w:val="none" w:sz="0" w:space="0" w:color="auto"/>
                <w:left w:val="none" w:sz="0" w:space="0" w:color="auto"/>
                <w:bottom w:val="none" w:sz="0" w:space="0" w:color="auto"/>
                <w:right w:val="none" w:sz="0" w:space="0" w:color="auto"/>
              </w:divBdr>
              <w:divsChild>
                <w:div w:id="63946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216608">
      <w:bodyDiv w:val="1"/>
      <w:marLeft w:val="0"/>
      <w:marRight w:val="0"/>
      <w:marTop w:val="0"/>
      <w:marBottom w:val="0"/>
      <w:divBdr>
        <w:top w:val="none" w:sz="0" w:space="0" w:color="auto"/>
        <w:left w:val="none" w:sz="0" w:space="0" w:color="auto"/>
        <w:bottom w:val="none" w:sz="0" w:space="0" w:color="auto"/>
        <w:right w:val="none" w:sz="0" w:space="0" w:color="auto"/>
      </w:divBdr>
      <w:divsChild>
        <w:div w:id="446628295">
          <w:marLeft w:val="0"/>
          <w:marRight w:val="0"/>
          <w:marTop w:val="0"/>
          <w:marBottom w:val="0"/>
          <w:divBdr>
            <w:top w:val="none" w:sz="0" w:space="0" w:color="auto"/>
            <w:left w:val="none" w:sz="0" w:space="0" w:color="auto"/>
            <w:bottom w:val="none" w:sz="0" w:space="0" w:color="auto"/>
            <w:right w:val="none" w:sz="0" w:space="0" w:color="auto"/>
          </w:divBdr>
          <w:divsChild>
            <w:div w:id="1336494693">
              <w:marLeft w:val="0"/>
              <w:marRight w:val="0"/>
              <w:marTop w:val="0"/>
              <w:marBottom w:val="0"/>
              <w:divBdr>
                <w:top w:val="none" w:sz="0" w:space="0" w:color="auto"/>
                <w:left w:val="none" w:sz="0" w:space="0" w:color="auto"/>
                <w:bottom w:val="none" w:sz="0" w:space="0" w:color="auto"/>
                <w:right w:val="none" w:sz="0" w:space="0" w:color="auto"/>
              </w:divBdr>
              <w:divsChild>
                <w:div w:id="1424568028">
                  <w:marLeft w:val="0"/>
                  <w:marRight w:val="0"/>
                  <w:marTop w:val="0"/>
                  <w:marBottom w:val="0"/>
                  <w:divBdr>
                    <w:top w:val="none" w:sz="0" w:space="0" w:color="auto"/>
                    <w:left w:val="none" w:sz="0" w:space="0" w:color="auto"/>
                    <w:bottom w:val="none" w:sz="0" w:space="0" w:color="auto"/>
                    <w:right w:val="none" w:sz="0" w:space="0" w:color="auto"/>
                  </w:divBdr>
                  <w:divsChild>
                    <w:div w:id="514612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0594442">
      <w:bodyDiv w:val="1"/>
      <w:marLeft w:val="0"/>
      <w:marRight w:val="0"/>
      <w:marTop w:val="0"/>
      <w:marBottom w:val="0"/>
      <w:divBdr>
        <w:top w:val="none" w:sz="0" w:space="0" w:color="auto"/>
        <w:left w:val="none" w:sz="0" w:space="0" w:color="auto"/>
        <w:bottom w:val="none" w:sz="0" w:space="0" w:color="auto"/>
        <w:right w:val="none" w:sz="0" w:space="0" w:color="auto"/>
      </w:divBdr>
      <w:divsChild>
        <w:div w:id="493230764">
          <w:marLeft w:val="0"/>
          <w:marRight w:val="0"/>
          <w:marTop w:val="0"/>
          <w:marBottom w:val="0"/>
          <w:divBdr>
            <w:top w:val="none" w:sz="0" w:space="0" w:color="auto"/>
            <w:left w:val="none" w:sz="0" w:space="0" w:color="auto"/>
            <w:bottom w:val="none" w:sz="0" w:space="0" w:color="auto"/>
            <w:right w:val="none" w:sz="0" w:space="0" w:color="auto"/>
          </w:divBdr>
          <w:divsChild>
            <w:div w:id="1511140796">
              <w:marLeft w:val="0"/>
              <w:marRight w:val="0"/>
              <w:marTop w:val="0"/>
              <w:marBottom w:val="0"/>
              <w:divBdr>
                <w:top w:val="none" w:sz="0" w:space="0" w:color="auto"/>
                <w:left w:val="none" w:sz="0" w:space="0" w:color="auto"/>
                <w:bottom w:val="none" w:sz="0" w:space="0" w:color="auto"/>
                <w:right w:val="none" w:sz="0" w:space="0" w:color="auto"/>
              </w:divBdr>
              <w:divsChild>
                <w:div w:id="146091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095641">
      <w:bodyDiv w:val="1"/>
      <w:marLeft w:val="0"/>
      <w:marRight w:val="0"/>
      <w:marTop w:val="0"/>
      <w:marBottom w:val="0"/>
      <w:divBdr>
        <w:top w:val="none" w:sz="0" w:space="0" w:color="auto"/>
        <w:left w:val="none" w:sz="0" w:space="0" w:color="auto"/>
        <w:bottom w:val="none" w:sz="0" w:space="0" w:color="auto"/>
        <w:right w:val="none" w:sz="0" w:space="0" w:color="auto"/>
      </w:divBdr>
      <w:divsChild>
        <w:div w:id="555311469">
          <w:marLeft w:val="0"/>
          <w:marRight w:val="0"/>
          <w:marTop w:val="0"/>
          <w:marBottom w:val="0"/>
          <w:divBdr>
            <w:top w:val="none" w:sz="0" w:space="0" w:color="auto"/>
            <w:left w:val="none" w:sz="0" w:space="0" w:color="auto"/>
            <w:bottom w:val="none" w:sz="0" w:space="0" w:color="auto"/>
            <w:right w:val="none" w:sz="0" w:space="0" w:color="auto"/>
          </w:divBdr>
          <w:divsChild>
            <w:div w:id="1798524360">
              <w:marLeft w:val="0"/>
              <w:marRight w:val="0"/>
              <w:marTop w:val="0"/>
              <w:marBottom w:val="0"/>
              <w:divBdr>
                <w:top w:val="none" w:sz="0" w:space="0" w:color="auto"/>
                <w:left w:val="none" w:sz="0" w:space="0" w:color="auto"/>
                <w:bottom w:val="none" w:sz="0" w:space="0" w:color="auto"/>
                <w:right w:val="none" w:sz="0" w:space="0" w:color="auto"/>
              </w:divBdr>
              <w:divsChild>
                <w:div w:id="175852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573972">
      <w:bodyDiv w:val="1"/>
      <w:marLeft w:val="0"/>
      <w:marRight w:val="0"/>
      <w:marTop w:val="0"/>
      <w:marBottom w:val="0"/>
      <w:divBdr>
        <w:top w:val="none" w:sz="0" w:space="0" w:color="auto"/>
        <w:left w:val="none" w:sz="0" w:space="0" w:color="auto"/>
        <w:bottom w:val="none" w:sz="0" w:space="0" w:color="auto"/>
        <w:right w:val="none" w:sz="0" w:space="0" w:color="auto"/>
      </w:divBdr>
    </w:div>
    <w:div w:id="1072049402">
      <w:bodyDiv w:val="1"/>
      <w:marLeft w:val="0"/>
      <w:marRight w:val="0"/>
      <w:marTop w:val="0"/>
      <w:marBottom w:val="0"/>
      <w:divBdr>
        <w:top w:val="none" w:sz="0" w:space="0" w:color="auto"/>
        <w:left w:val="none" w:sz="0" w:space="0" w:color="auto"/>
        <w:bottom w:val="none" w:sz="0" w:space="0" w:color="auto"/>
        <w:right w:val="none" w:sz="0" w:space="0" w:color="auto"/>
      </w:divBdr>
      <w:divsChild>
        <w:div w:id="1707679731">
          <w:marLeft w:val="0"/>
          <w:marRight w:val="0"/>
          <w:marTop w:val="0"/>
          <w:marBottom w:val="0"/>
          <w:divBdr>
            <w:top w:val="none" w:sz="0" w:space="0" w:color="auto"/>
            <w:left w:val="none" w:sz="0" w:space="0" w:color="auto"/>
            <w:bottom w:val="none" w:sz="0" w:space="0" w:color="auto"/>
            <w:right w:val="none" w:sz="0" w:space="0" w:color="auto"/>
          </w:divBdr>
          <w:divsChild>
            <w:div w:id="1557088861">
              <w:marLeft w:val="0"/>
              <w:marRight w:val="0"/>
              <w:marTop w:val="0"/>
              <w:marBottom w:val="0"/>
              <w:divBdr>
                <w:top w:val="none" w:sz="0" w:space="0" w:color="auto"/>
                <w:left w:val="none" w:sz="0" w:space="0" w:color="auto"/>
                <w:bottom w:val="none" w:sz="0" w:space="0" w:color="auto"/>
                <w:right w:val="none" w:sz="0" w:space="0" w:color="auto"/>
              </w:divBdr>
              <w:divsChild>
                <w:div w:id="18907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240038">
      <w:bodyDiv w:val="1"/>
      <w:marLeft w:val="0"/>
      <w:marRight w:val="0"/>
      <w:marTop w:val="0"/>
      <w:marBottom w:val="0"/>
      <w:divBdr>
        <w:top w:val="none" w:sz="0" w:space="0" w:color="auto"/>
        <w:left w:val="none" w:sz="0" w:space="0" w:color="auto"/>
        <w:bottom w:val="none" w:sz="0" w:space="0" w:color="auto"/>
        <w:right w:val="none" w:sz="0" w:space="0" w:color="auto"/>
      </w:divBdr>
      <w:divsChild>
        <w:div w:id="1404718926">
          <w:marLeft w:val="0"/>
          <w:marRight w:val="0"/>
          <w:marTop w:val="0"/>
          <w:marBottom w:val="0"/>
          <w:divBdr>
            <w:top w:val="none" w:sz="0" w:space="0" w:color="auto"/>
            <w:left w:val="none" w:sz="0" w:space="0" w:color="auto"/>
            <w:bottom w:val="none" w:sz="0" w:space="0" w:color="auto"/>
            <w:right w:val="none" w:sz="0" w:space="0" w:color="auto"/>
          </w:divBdr>
          <w:divsChild>
            <w:div w:id="1882744581">
              <w:marLeft w:val="0"/>
              <w:marRight w:val="0"/>
              <w:marTop w:val="0"/>
              <w:marBottom w:val="0"/>
              <w:divBdr>
                <w:top w:val="none" w:sz="0" w:space="0" w:color="auto"/>
                <w:left w:val="none" w:sz="0" w:space="0" w:color="auto"/>
                <w:bottom w:val="none" w:sz="0" w:space="0" w:color="auto"/>
                <w:right w:val="none" w:sz="0" w:space="0" w:color="auto"/>
              </w:divBdr>
            </w:div>
          </w:divsChild>
        </w:div>
        <w:div w:id="1152520882">
          <w:marLeft w:val="0"/>
          <w:marRight w:val="0"/>
          <w:marTop w:val="0"/>
          <w:marBottom w:val="0"/>
          <w:divBdr>
            <w:top w:val="none" w:sz="0" w:space="0" w:color="auto"/>
            <w:left w:val="none" w:sz="0" w:space="0" w:color="auto"/>
            <w:bottom w:val="none" w:sz="0" w:space="0" w:color="auto"/>
            <w:right w:val="none" w:sz="0" w:space="0" w:color="auto"/>
          </w:divBdr>
          <w:divsChild>
            <w:div w:id="118424943">
              <w:marLeft w:val="0"/>
              <w:marRight w:val="0"/>
              <w:marTop w:val="0"/>
              <w:marBottom w:val="0"/>
              <w:divBdr>
                <w:top w:val="none" w:sz="0" w:space="0" w:color="auto"/>
                <w:left w:val="none" w:sz="0" w:space="0" w:color="auto"/>
                <w:bottom w:val="none" w:sz="0" w:space="0" w:color="auto"/>
                <w:right w:val="none" w:sz="0" w:space="0" w:color="auto"/>
              </w:divBdr>
            </w:div>
            <w:div w:id="58721686">
              <w:marLeft w:val="0"/>
              <w:marRight w:val="0"/>
              <w:marTop w:val="0"/>
              <w:marBottom w:val="0"/>
              <w:divBdr>
                <w:top w:val="none" w:sz="0" w:space="0" w:color="auto"/>
                <w:left w:val="none" w:sz="0" w:space="0" w:color="auto"/>
                <w:bottom w:val="none" w:sz="0" w:space="0" w:color="auto"/>
                <w:right w:val="none" w:sz="0" w:space="0" w:color="auto"/>
              </w:divBdr>
            </w:div>
          </w:divsChild>
        </w:div>
        <w:div w:id="893662106">
          <w:marLeft w:val="0"/>
          <w:marRight w:val="0"/>
          <w:marTop w:val="0"/>
          <w:marBottom w:val="0"/>
          <w:divBdr>
            <w:top w:val="none" w:sz="0" w:space="0" w:color="auto"/>
            <w:left w:val="none" w:sz="0" w:space="0" w:color="auto"/>
            <w:bottom w:val="none" w:sz="0" w:space="0" w:color="auto"/>
            <w:right w:val="none" w:sz="0" w:space="0" w:color="auto"/>
          </w:divBdr>
          <w:divsChild>
            <w:div w:id="1421365615">
              <w:marLeft w:val="0"/>
              <w:marRight w:val="0"/>
              <w:marTop w:val="0"/>
              <w:marBottom w:val="0"/>
              <w:divBdr>
                <w:top w:val="none" w:sz="0" w:space="0" w:color="auto"/>
                <w:left w:val="none" w:sz="0" w:space="0" w:color="auto"/>
                <w:bottom w:val="none" w:sz="0" w:space="0" w:color="auto"/>
                <w:right w:val="none" w:sz="0" w:space="0" w:color="auto"/>
              </w:divBdr>
            </w:div>
            <w:div w:id="970524897">
              <w:marLeft w:val="0"/>
              <w:marRight w:val="0"/>
              <w:marTop w:val="0"/>
              <w:marBottom w:val="0"/>
              <w:divBdr>
                <w:top w:val="none" w:sz="0" w:space="0" w:color="auto"/>
                <w:left w:val="none" w:sz="0" w:space="0" w:color="auto"/>
                <w:bottom w:val="none" w:sz="0" w:space="0" w:color="auto"/>
                <w:right w:val="none" w:sz="0" w:space="0" w:color="auto"/>
              </w:divBdr>
            </w:div>
          </w:divsChild>
        </w:div>
        <w:div w:id="1685133904">
          <w:marLeft w:val="0"/>
          <w:marRight w:val="0"/>
          <w:marTop w:val="0"/>
          <w:marBottom w:val="0"/>
          <w:divBdr>
            <w:top w:val="none" w:sz="0" w:space="0" w:color="auto"/>
            <w:left w:val="none" w:sz="0" w:space="0" w:color="auto"/>
            <w:bottom w:val="none" w:sz="0" w:space="0" w:color="auto"/>
            <w:right w:val="none" w:sz="0" w:space="0" w:color="auto"/>
          </w:divBdr>
          <w:divsChild>
            <w:div w:id="534201502">
              <w:marLeft w:val="0"/>
              <w:marRight w:val="0"/>
              <w:marTop w:val="0"/>
              <w:marBottom w:val="0"/>
              <w:divBdr>
                <w:top w:val="none" w:sz="0" w:space="0" w:color="auto"/>
                <w:left w:val="none" w:sz="0" w:space="0" w:color="auto"/>
                <w:bottom w:val="none" w:sz="0" w:space="0" w:color="auto"/>
                <w:right w:val="none" w:sz="0" w:space="0" w:color="auto"/>
              </w:divBdr>
            </w:div>
            <w:div w:id="16321035">
              <w:marLeft w:val="0"/>
              <w:marRight w:val="0"/>
              <w:marTop w:val="0"/>
              <w:marBottom w:val="0"/>
              <w:divBdr>
                <w:top w:val="none" w:sz="0" w:space="0" w:color="auto"/>
                <w:left w:val="none" w:sz="0" w:space="0" w:color="auto"/>
                <w:bottom w:val="none" w:sz="0" w:space="0" w:color="auto"/>
                <w:right w:val="none" w:sz="0" w:space="0" w:color="auto"/>
              </w:divBdr>
            </w:div>
          </w:divsChild>
        </w:div>
        <w:div w:id="2030450081">
          <w:marLeft w:val="0"/>
          <w:marRight w:val="0"/>
          <w:marTop w:val="0"/>
          <w:marBottom w:val="0"/>
          <w:divBdr>
            <w:top w:val="none" w:sz="0" w:space="0" w:color="auto"/>
            <w:left w:val="none" w:sz="0" w:space="0" w:color="auto"/>
            <w:bottom w:val="none" w:sz="0" w:space="0" w:color="auto"/>
            <w:right w:val="none" w:sz="0" w:space="0" w:color="auto"/>
          </w:divBdr>
          <w:divsChild>
            <w:div w:id="181626446">
              <w:marLeft w:val="0"/>
              <w:marRight w:val="0"/>
              <w:marTop w:val="0"/>
              <w:marBottom w:val="0"/>
              <w:divBdr>
                <w:top w:val="none" w:sz="0" w:space="0" w:color="auto"/>
                <w:left w:val="none" w:sz="0" w:space="0" w:color="auto"/>
                <w:bottom w:val="none" w:sz="0" w:space="0" w:color="auto"/>
                <w:right w:val="none" w:sz="0" w:space="0" w:color="auto"/>
              </w:divBdr>
            </w:div>
            <w:div w:id="1904900521">
              <w:marLeft w:val="0"/>
              <w:marRight w:val="0"/>
              <w:marTop w:val="0"/>
              <w:marBottom w:val="0"/>
              <w:divBdr>
                <w:top w:val="none" w:sz="0" w:space="0" w:color="auto"/>
                <w:left w:val="none" w:sz="0" w:space="0" w:color="auto"/>
                <w:bottom w:val="none" w:sz="0" w:space="0" w:color="auto"/>
                <w:right w:val="none" w:sz="0" w:space="0" w:color="auto"/>
              </w:divBdr>
            </w:div>
          </w:divsChild>
        </w:div>
        <w:div w:id="462431203">
          <w:marLeft w:val="0"/>
          <w:marRight w:val="0"/>
          <w:marTop w:val="0"/>
          <w:marBottom w:val="0"/>
          <w:divBdr>
            <w:top w:val="none" w:sz="0" w:space="0" w:color="auto"/>
            <w:left w:val="none" w:sz="0" w:space="0" w:color="auto"/>
            <w:bottom w:val="none" w:sz="0" w:space="0" w:color="auto"/>
            <w:right w:val="none" w:sz="0" w:space="0" w:color="auto"/>
          </w:divBdr>
          <w:divsChild>
            <w:div w:id="175312693">
              <w:marLeft w:val="0"/>
              <w:marRight w:val="0"/>
              <w:marTop w:val="0"/>
              <w:marBottom w:val="0"/>
              <w:divBdr>
                <w:top w:val="none" w:sz="0" w:space="0" w:color="auto"/>
                <w:left w:val="none" w:sz="0" w:space="0" w:color="auto"/>
                <w:bottom w:val="none" w:sz="0" w:space="0" w:color="auto"/>
                <w:right w:val="none" w:sz="0" w:space="0" w:color="auto"/>
              </w:divBdr>
            </w:div>
            <w:div w:id="1708945483">
              <w:marLeft w:val="0"/>
              <w:marRight w:val="0"/>
              <w:marTop w:val="0"/>
              <w:marBottom w:val="0"/>
              <w:divBdr>
                <w:top w:val="none" w:sz="0" w:space="0" w:color="auto"/>
                <w:left w:val="none" w:sz="0" w:space="0" w:color="auto"/>
                <w:bottom w:val="none" w:sz="0" w:space="0" w:color="auto"/>
                <w:right w:val="none" w:sz="0" w:space="0" w:color="auto"/>
              </w:divBdr>
            </w:div>
          </w:divsChild>
        </w:div>
        <w:div w:id="456721416">
          <w:marLeft w:val="0"/>
          <w:marRight w:val="0"/>
          <w:marTop w:val="0"/>
          <w:marBottom w:val="0"/>
          <w:divBdr>
            <w:top w:val="none" w:sz="0" w:space="0" w:color="auto"/>
            <w:left w:val="none" w:sz="0" w:space="0" w:color="auto"/>
            <w:bottom w:val="none" w:sz="0" w:space="0" w:color="auto"/>
            <w:right w:val="none" w:sz="0" w:space="0" w:color="auto"/>
          </w:divBdr>
          <w:divsChild>
            <w:div w:id="1333099944">
              <w:marLeft w:val="0"/>
              <w:marRight w:val="0"/>
              <w:marTop w:val="0"/>
              <w:marBottom w:val="0"/>
              <w:divBdr>
                <w:top w:val="none" w:sz="0" w:space="0" w:color="auto"/>
                <w:left w:val="none" w:sz="0" w:space="0" w:color="auto"/>
                <w:bottom w:val="none" w:sz="0" w:space="0" w:color="auto"/>
                <w:right w:val="none" w:sz="0" w:space="0" w:color="auto"/>
              </w:divBdr>
            </w:div>
            <w:div w:id="1050105522">
              <w:marLeft w:val="0"/>
              <w:marRight w:val="0"/>
              <w:marTop w:val="0"/>
              <w:marBottom w:val="0"/>
              <w:divBdr>
                <w:top w:val="none" w:sz="0" w:space="0" w:color="auto"/>
                <w:left w:val="none" w:sz="0" w:space="0" w:color="auto"/>
                <w:bottom w:val="none" w:sz="0" w:space="0" w:color="auto"/>
                <w:right w:val="none" w:sz="0" w:space="0" w:color="auto"/>
              </w:divBdr>
            </w:div>
          </w:divsChild>
        </w:div>
        <w:div w:id="1039092709">
          <w:marLeft w:val="0"/>
          <w:marRight w:val="0"/>
          <w:marTop w:val="0"/>
          <w:marBottom w:val="0"/>
          <w:divBdr>
            <w:top w:val="none" w:sz="0" w:space="0" w:color="auto"/>
            <w:left w:val="none" w:sz="0" w:space="0" w:color="auto"/>
            <w:bottom w:val="none" w:sz="0" w:space="0" w:color="auto"/>
            <w:right w:val="none" w:sz="0" w:space="0" w:color="auto"/>
          </w:divBdr>
          <w:divsChild>
            <w:div w:id="926691030">
              <w:marLeft w:val="0"/>
              <w:marRight w:val="0"/>
              <w:marTop w:val="0"/>
              <w:marBottom w:val="0"/>
              <w:divBdr>
                <w:top w:val="none" w:sz="0" w:space="0" w:color="auto"/>
                <w:left w:val="none" w:sz="0" w:space="0" w:color="auto"/>
                <w:bottom w:val="none" w:sz="0" w:space="0" w:color="auto"/>
                <w:right w:val="none" w:sz="0" w:space="0" w:color="auto"/>
              </w:divBdr>
            </w:div>
            <w:div w:id="1741561312">
              <w:marLeft w:val="0"/>
              <w:marRight w:val="0"/>
              <w:marTop w:val="0"/>
              <w:marBottom w:val="0"/>
              <w:divBdr>
                <w:top w:val="none" w:sz="0" w:space="0" w:color="auto"/>
                <w:left w:val="none" w:sz="0" w:space="0" w:color="auto"/>
                <w:bottom w:val="none" w:sz="0" w:space="0" w:color="auto"/>
                <w:right w:val="none" w:sz="0" w:space="0" w:color="auto"/>
              </w:divBdr>
            </w:div>
          </w:divsChild>
        </w:div>
        <w:div w:id="283659134">
          <w:marLeft w:val="0"/>
          <w:marRight w:val="0"/>
          <w:marTop w:val="0"/>
          <w:marBottom w:val="0"/>
          <w:divBdr>
            <w:top w:val="none" w:sz="0" w:space="0" w:color="auto"/>
            <w:left w:val="none" w:sz="0" w:space="0" w:color="auto"/>
            <w:bottom w:val="none" w:sz="0" w:space="0" w:color="auto"/>
            <w:right w:val="none" w:sz="0" w:space="0" w:color="auto"/>
          </w:divBdr>
          <w:divsChild>
            <w:div w:id="915092067">
              <w:marLeft w:val="0"/>
              <w:marRight w:val="0"/>
              <w:marTop w:val="0"/>
              <w:marBottom w:val="0"/>
              <w:divBdr>
                <w:top w:val="none" w:sz="0" w:space="0" w:color="auto"/>
                <w:left w:val="none" w:sz="0" w:space="0" w:color="auto"/>
                <w:bottom w:val="none" w:sz="0" w:space="0" w:color="auto"/>
                <w:right w:val="none" w:sz="0" w:space="0" w:color="auto"/>
              </w:divBdr>
            </w:div>
            <w:div w:id="309093160">
              <w:marLeft w:val="0"/>
              <w:marRight w:val="0"/>
              <w:marTop w:val="0"/>
              <w:marBottom w:val="0"/>
              <w:divBdr>
                <w:top w:val="none" w:sz="0" w:space="0" w:color="auto"/>
                <w:left w:val="none" w:sz="0" w:space="0" w:color="auto"/>
                <w:bottom w:val="none" w:sz="0" w:space="0" w:color="auto"/>
                <w:right w:val="none" w:sz="0" w:space="0" w:color="auto"/>
              </w:divBdr>
            </w:div>
          </w:divsChild>
        </w:div>
        <w:div w:id="1805151681">
          <w:marLeft w:val="0"/>
          <w:marRight w:val="0"/>
          <w:marTop w:val="0"/>
          <w:marBottom w:val="0"/>
          <w:divBdr>
            <w:top w:val="none" w:sz="0" w:space="0" w:color="auto"/>
            <w:left w:val="none" w:sz="0" w:space="0" w:color="auto"/>
            <w:bottom w:val="none" w:sz="0" w:space="0" w:color="auto"/>
            <w:right w:val="none" w:sz="0" w:space="0" w:color="auto"/>
          </w:divBdr>
          <w:divsChild>
            <w:div w:id="819156506">
              <w:marLeft w:val="0"/>
              <w:marRight w:val="0"/>
              <w:marTop w:val="0"/>
              <w:marBottom w:val="0"/>
              <w:divBdr>
                <w:top w:val="none" w:sz="0" w:space="0" w:color="auto"/>
                <w:left w:val="none" w:sz="0" w:space="0" w:color="auto"/>
                <w:bottom w:val="none" w:sz="0" w:space="0" w:color="auto"/>
                <w:right w:val="none" w:sz="0" w:space="0" w:color="auto"/>
              </w:divBdr>
            </w:div>
            <w:div w:id="1301494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458576">
      <w:bodyDiv w:val="1"/>
      <w:marLeft w:val="0"/>
      <w:marRight w:val="0"/>
      <w:marTop w:val="0"/>
      <w:marBottom w:val="0"/>
      <w:divBdr>
        <w:top w:val="none" w:sz="0" w:space="0" w:color="auto"/>
        <w:left w:val="none" w:sz="0" w:space="0" w:color="auto"/>
        <w:bottom w:val="none" w:sz="0" w:space="0" w:color="auto"/>
        <w:right w:val="none" w:sz="0" w:space="0" w:color="auto"/>
      </w:divBdr>
      <w:divsChild>
        <w:div w:id="2105028236">
          <w:marLeft w:val="0"/>
          <w:marRight w:val="0"/>
          <w:marTop w:val="0"/>
          <w:marBottom w:val="0"/>
          <w:divBdr>
            <w:top w:val="none" w:sz="0" w:space="0" w:color="auto"/>
            <w:left w:val="none" w:sz="0" w:space="0" w:color="auto"/>
            <w:bottom w:val="none" w:sz="0" w:space="0" w:color="auto"/>
            <w:right w:val="none" w:sz="0" w:space="0" w:color="auto"/>
          </w:divBdr>
          <w:divsChild>
            <w:div w:id="1564245878">
              <w:marLeft w:val="0"/>
              <w:marRight w:val="0"/>
              <w:marTop w:val="0"/>
              <w:marBottom w:val="0"/>
              <w:divBdr>
                <w:top w:val="none" w:sz="0" w:space="0" w:color="auto"/>
                <w:left w:val="none" w:sz="0" w:space="0" w:color="auto"/>
                <w:bottom w:val="none" w:sz="0" w:space="0" w:color="auto"/>
                <w:right w:val="none" w:sz="0" w:space="0" w:color="auto"/>
              </w:divBdr>
              <w:divsChild>
                <w:div w:id="197525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768706">
      <w:bodyDiv w:val="1"/>
      <w:marLeft w:val="0"/>
      <w:marRight w:val="0"/>
      <w:marTop w:val="0"/>
      <w:marBottom w:val="0"/>
      <w:divBdr>
        <w:top w:val="none" w:sz="0" w:space="0" w:color="auto"/>
        <w:left w:val="none" w:sz="0" w:space="0" w:color="auto"/>
        <w:bottom w:val="none" w:sz="0" w:space="0" w:color="auto"/>
        <w:right w:val="none" w:sz="0" w:space="0" w:color="auto"/>
      </w:divBdr>
    </w:div>
    <w:div w:id="1100177408">
      <w:bodyDiv w:val="1"/>
      <w:marLeft w:val="0"/>
      <w:marRight w:val="0"/>
      <w:marTop w:val="0"/>
      <w:marBottom w:val="0"/>
      <w:divBdr>
        <w:top w:val="none" w:sz="0" w:space="0" w:color="auto"/>
        <w:left w:val="none" w:sz="0" w:space="0" w:color="auto"/>
        <w:bottom w:val="none" w:sz="0" w:space="0" w:color="auto"/>
        <w:right w:val="none" w:sz="0" w:space="0" w:color="auto"/>
      </w:divBdr>
      <w:divsChild>
        <w:div w:id="227807909">
          <w:marLeft w:val="0"/>
          <w:marRight w:val="0"/>
          <w:marTop w:val="0"/>
          <w:marBottom w:val="0"/>
          <w:divBdr>
            <w:top w:val="none" w:sz="0" w:space="0" w:color="auto"/>
            <w:left w:val="none" w:sz="0" w:space="0" w:color="auto"/>
            <w:bottom w:val="none" w:sz="0" w:space="0" w:color="auto"/>
            <w:right w:val="none" w:sz="0" w:space="0" w:color="auto"/>
          </w:divBdr>
          <w:divsChild>
            <w:div w:id="372079802">
              <w:marLeft w:val="0"/>
              <w:marRight w:val="0"/>
              <w:marTop w:val="0"/>
              <w:marBottom w:val="0"/>
              <w:divBdr>
                <w:top w:val="none" w:sz="0" w:space="0" w:color="auto"/>
                <w:left w:val="none" w:sz="0" w:space="0" w:color="auto"/>
                <w:bottom w:val="none" w:sz="0" w:space="0" w:color="auto"/>
                <w:right w:val="none" w:sz="0" w:space="0" w:color="auto"/>
              </w:divBdr>
              <w:divsChild>
                <w:div w:id="1138647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1652452">
      <w:bodyDiv w:val="1"/>
      <w:marLeft w:val="0"/>
      <w:marRight w:val="0"/>
      <w:marTop w:val="0"/>
      <w:marBottom w:val="0"/>
      <w:divBdr>
        <w:top w:val="none" w:sz="0" w:space="0" w:color="auto"/>
        <w:left w:val="none" w:sz="0" w:space="0" w:color="auto"/>
        <w:bottom w:val="none" w:sz="0" w:space="0" w:color="auto"/>
        <w:right w:val="none" w:sz="0" w:space="0" w:color="auto"/>
      </w:divBdr>
    </w:div>
    <w:div w:id="1139960398">
      <w:bodyDiv w:val="1"/>
      <w:marLeft w:val="0"/>
      <w:marRight w:val="0"/>
      <w:marTop w:val="0"/>
      <w:marBottom w:val="0"/>
      <w:divBdr>
        <w:top w:val="none" w:sz="0" w:space="0" w:color="auto"/>
        <w:left w:val="none" w:sz="0" w:space="0" w:color="auto"/>
        <w:bottom w:val="none" w:sz="0" w:space="0" w:color="auto"/>
        <w:right w:val="none" w:sz="0" w:space="0" w:color="auto"/>
      </w:divBdr>
      <w:divsChild>
        <w:div w:id="487285021">
          <w:marLeft w:val="0"/>
          <w:marRight w:val="0"/>
          <w:marTop w:val="0"/>
          <w:marBottom w:val="0"/>
          <w:divBdr>
            <w:top w:val="none" w:sz="0" w:space="0" w:color="auto"/>
            <w:left w:val="none" w:sz="0" w:space="0" w:color="auto"/>
            <w:bottom w:val="none" w:sz="0" w:space="0" w:color="auto"/>
            <w:right w:val="none" w:sz="0" w:space="0" w:color="auto"/>
          </w:divBdr>
          <w:divsChild>
            <w:div w:id="102767345">
              <w:marLeft w:val="0"/>
              <w:marRight w:val="0"/>
              <w:marTop w:val="0"/>
              <w:marBottom w:val="0"/>
              <w:divBdr>
                <w:top w:val="none" w:sz="0" w:space="0" w:color="auto"/>
                <w:left w:val="none" w:sz="0" w:space="0" w:color="auto"/>
                <w:bottom w:val="none" w:sz="0" w:space="0" w:color="auto"/>
                <w:right w:val="none" w:sz="0" w:space="0" w:color="auto"/>
              </w:divBdr>
              <w:divsChild>
                <w:div w:id="1068459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955683">
      <w:bodyDiv w:val="1"/>
      <w:marLeft w:val="0"/>
      <w:marRight w:val="0"/>
      <w:marTop w:val="0"/>
      <w:marBottom w:val="0"/>
      <w:divBdr>
        <w:top w:val="none" w:sz="0" w:space="0" w:color="auto"/>
        <w:left w:val="none" w:sz="0" w:space="0" w:color="auto"/>
        <w:bottom w:val="none" w:sz="0" w:space="0" w:color="auto"/>
        <w:right w:val="none" w:sz="0" w:space="0" w:color="auto"/>
      </w:divBdr>
      <w:divsChild>
        <w:div w:id="1246958434">
          <w:marLeft w:val="-240"/>
          <w:marRight w:val="0"/>
          <w:marTop w:val="0"/>
          <w:marBottom w:val="0"/>
          <w:divBdr>
            <w:top w:val="none" w:sz="0" w:space="0" w:color="auto"/>
            <w:left w:val="none" w:sz="0" w:space="0" w:color="auto"/>
            <w:bottom w:val="single" w:sz="6" w:space="0" w:color="D0D2D3"/>
            <w:right w:val="none" w:sz="0" w:space="0" w:color="auto"/>
          </w:divBdr>
          <w:divsChild>
            <w:div w:id="1331636569">
              <w:marLeft w:val="240"/>
              <w:marRight w:val="0"/>
              <w:marTop w:val="0"/>
              <w:marBottom w:val="0"/>
              <w:divBdr>
                <w:top w:val="none" w:sz="0" w:space="0" w:color="auto"/>
                <w:left w:val="none" w:sz="0" w:space="0" w:color="auto"/>
                <w:bottom w:val="none" w:sz="0" w:space="0" w:color="auto"/>
                <w:right w:val="none" w:sz="0" w:space="0" w:color="auto"/>
              </w:divBdr>
              <w:divsChild>
                <w:div w:id="918369436">
                  <w:marLeft w:val="0"/>
                  <w:marRight w:val="0"/>
                  <w:marTop w:val="0"/>
                  <w:marBottom w:val="0"/>
                  <w:divBdr>
                    <w:top w:val="none" w:sz="0" w:space="0" w:color="auto"/>
                    <w:left w:val="none" w:sz="0" w:space="0" w:color="auto"/>
                    <w:bottom w:val="none" w:sz="0" w:space="0" w:color="auto"/>
                    <w:right w:val="none" w:sz="0" w:space="0" w:color="auto"/>
                  </w:divBdr>
                </w:div>
              </w:divsChild>
            </w:div>
            <w:div w:id="1445465701">
              <w:marLeft w:val="480"/>
              <w:marRight w:val="0"/>
              <w:marTop w:val="840"/>
              <w:marBottom w:val="240"/>
              <w:divBdr>
                <w:top w:val="single" w:sz="6" w:space="0" w:color="D0D2D3"/>
                <w:left w:val="single" w:sz="6" w:space="0" w:color="D0D2D3"/>
                <w:bottom w:val="single" w:sz="6" w:space="0" w:color="D0D2D3"/>
                <w:right w:val="single" w:sz="6" w:space="0" w:color="D0D2D3"/>
              </w:divBdr>
            </w:div>
          </w:divsChild>
        </w:div>
        <w:div w:id="524053673">
          <w:marLeft w:val="0"/>
          <w:marRight w:val="480"/>
          <w:marTop w:val="0"/>
          <w:marBottom w:val="0"/>
          <w:divBdr>
            <w:top w:val="none" w:sz="0" w:space="0" w:color="auto"/>
            <w:left w:val="none" w:sz="0" w:space="0" w:color="auto"/>
            <w:bottom w:val="none" w:sz="0" w:space="0" w:color="auto"/>
            <w:right w:val="none" w:sz="0" w:space="0" w:color="auto"/>
          </w:divBdr>
        </w:div>
        <w:div w:id="663434447">
          <w:marLeft w:val="0"/>
          <w:marRight w:val="480"/>
          <w:marTop w:val="0"/>
          <w:marBottom w:val="0"/>
          <w:divBdr>
            <w:top w:val="none" w:sz="0" w:space="0" w:color="auto"/>
            <w:left w:val="none" w:sz="0" w:space="0" w:color="auto"/>
            <w:bottom w:val="none" w:sz="0" w:space="0" w:color="auto"/>
            <w:right w:val="none" w:sz="0" w:space="0" w:color="auto"/>
          </w:divBdr>
        </w:div>
        <w:div w:id="527724341">
          <w:marLeft w:val="0"/>
          <w:marRight w:val="480"/>
          <w:marTop w:val="0"/>
          <w:marBottom w:val="0"/>
          <w:divBdr>
            <w:top w:val="none" w:sz="0" w:space="0" w:color="auto"/>
            <w:left w:val="none" w:sz="0" w:space="0" w:color="auto"/>
            <w:bottom w:val="none" w:sz="0" w:space="0" w:color="auto"/>
            <w:right w:val="none" w:sz="0" w:space="0" w:color="auto"/>
          </w:divBdr>
          <w:divsChild>
            <w:div w:id="1904440032">
              <w:marLeft w:val="0"/>
              <w:marRight w:val="0"/>
              <w:marTop w:val="0"/>
              <w:marBottom w:val="480"/>
              <w:divBdr>
                <w:top w:val="none" w:sz="0" w:space="0" w:color="auto"/>
                <w:left w:val="none" w:sz="0" w:space="0" w:color="auto"/>
                <w:bottom w:val="none" w:sz="0" w:space="0" w:color="auto"/>
                <w:right w:val="none" w:sz="0" w:space="0" w:color="auto"/>
              </w:divBdr>
              <w:divsChild>
                <w:div w:id="362365629">
                  <w:marLeft w:val="0"/>
                  <w:marRight w:val="0"/>
                  <w:marTop w:val="0"/>
                  <w:marBottom w:val="0"/>
                  <w:divBdr>
                    <w:top w:val="none" w:sz="0" w:space="0" w:color="auto"/>
                    <w:left w:val="none" w:sz="0" w:space="0" w:color="auto"/>
                    <w:bottom w:val="none" w:sz="0" w:space="0" w:color="auto"/>
                    <w:right w:val="none" w:sz="0" w:space="0" w:color="auto"/>
                  </w:divBdr>
                  <w:divsChild>
                    <w:div w:id="1532306722">
                      <w:marLeft w:val="0"/>
                      <w:marRight w:val="0"/>
                      <w:marTop w:val="0"/>
                      <w:marBottom w:val="0"/>
                      <w:divBdr>
                        <w:top w:val="none" w:sz="0" w:space="0" w:color="auto"/>
                        <w:left w:val="none" w:sz="0" w:space="0" w:color="auto"/>
                        <w:bottom w:val="none" w:sz="0" w:space="0" w:color="auto"/>
                        <w:right w:val="none" w:sz="0" w:space="0" w:color="auto"/>
                      </w:divBdr>
                      <w:divsChild>
                        <w:div w:id="205765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2213273">
          <w:marLeft w:val="0"/>
          <w:marRight w:val="480"/>
          <w:marTop w:val="0"/>
          <w:marBottom w:val="0"/>
          <w:divBdr>
            <w:top w:val="none" w:sz="0" w:space="0" w:color="auto"/>
            <w:left w:val="none" w:sz="0" w:space="0" w:color="auto"/>
            <w:bottom w:val="none" w:sz="0" w:space="0" w:color="auto"/>
            <w:right w:val="none" w:sz="0" w:space="0" w:color="auto"/>
          </w:divBdr>
        </w:div>
        <w:div w:id="991181726">
          <w:marLeft w:val="0"/>
          <w:marRight w:val="480"/>
          <w:marTop w:val="0"/>
          <w:marBottom w:val="0"/>
          <w:divBdr>
            <w:top w:val="none" w:sz="0" w:space="0" w:color="auto"/>
            <w:left w:val="none" w:sz="0" w:space="0" w:color="auto"/>
            <w:bottom w:val="none" w:sz="0" w:space="0" w:color="auto"/>
            <w:right w:val="none" w:sz="0" w:space="0" w:color="auto"/>
          </w:divBdr>
        </w:div>
      </w:divsChild>
    </w:div>
    <w:div w:id="1161192077">
      <w:bodyDiv w:val="1"/>
      <w:marLeft w:val="0"/>
      <w:marRight w:val="0"/>
      <w:marTop w:val="0"/>
      <w:marBottom w:val="0"/>
      <w:divBdr>
        <w:top w:val="none" w:sz="0" w:space="0" w:color="auto"/>
        <w:left w:val="none" w:sz="0" w:space="0" w:color="auto"/>
        <w:bottom w:val="none" w:sz="0" w:space="0" w:color="auto"/>
        <w:right w:val="none" w:sz="0" w:space="0" w:color="auto"/>
      </w:divBdr>
    </w:div>
    <w:div w:id="1164124743">
      <w:bodyDiv w:val="1"/>
      <w:marLeft w:val="0"/>
      <w:marRight w:val="0"/>
      <w:marTop w:val="0"/>
      <w:marBottom w:val="0"/>
      <w:divBdr>
        <w:top w:val="none" w:sz="0" w:space="0" w:color="auto"/>
        <w:left w:val="none" w:sz="0" w:space="0" w:color="auto"/>
        <w:bottom w:val="none" w:sz="0" w:space="0" w:color="auto"/>
        <w:right w:val="none" w:sz="0" w:space="0" w:color="auto"/>
      </w:divBdr>
      <w:divsChild>
        <w:div w:id="1738671026">
          <w:marLeft w:val="0"/>
          <w:marRight w:val="0"/>
          <w:marTop w:val="0"/>
          <w:marBottom w:val="0"/>
          <w:divBdr>
            <w:top w:val="none" w:sz="0" w:space="0" w:color="auto"/>
            <w:left w:val="none" w:sz="0" w:space="0" w:color="auto"/>
            <w:bottom w:val="none" w:sz="0" w:space="0" w:color="auto"/>
            <w:right w:val="none" w:sz="0" w:space="0" w:color="auto"/>
          </w:divBdr>
        </w:div>
      </w:divsChild>
    </w:div>
    <w:div w:id="1192453207">
      <w:bodyDiv w:val="1"/>
      <w:marLeft w:val="0"/>
      <w:marRight w:val="0"/>
      <w:marTop w:val="0"/>
      <w:marBottom w:val="0"/>
      <w:divBdr>
        <w:top w:val="none" w:sz="0" w:space="0" w:color="auto"/>
        <w:left w:val="none" w:sz="0" w:space="0" w:color="auto"/>
        <w:bottom w:val="none" w:sz="0" w:space="0" w:color="auto"/>
        <w:right w:val="none" w:sz="0" w:space="0" w:color="auto"/>
      </w:divBdr>
      <w:divsChild>
        <w:div w:id="724254656">
          <w:marLeft w:val="0"/>
          <w:marRight w:val="0"/>
          <w:marTop w:val="0"/>
          <w:marBottom w:val="0"/>
          <w:divBdr>
            <w:top w:val="none" w:sz="0" w:space="0" w:color="auto"/>
            <w:left w:val="none" w:sz="0" w:space="0" w:color="auto"/>
            <w:bottom w:val="none" w:sz="0" w:space="0" w:color="auto"/>
            <w:right w:val="none" w:sz="0" w:space="0" w:color="auto"/>
          </w:divBdr>
          <w:divsChild>
            <w:div w:id="231739311">
              <w:marLeft w:val="0"/>
              <w:marRight w:val="0"/>
              <w:marTop w:val="0"/>
              <w:marBottom w:val="0"/>
              <w:divBdr>
                <w:top w:val="none" w:sz="0" w:space="0" w:color="auto"/>
                <w:left w:val="none" w:sz="0" w:space="0" w:color="auto"/>
                <w:bottom w:val="none" w:sz="0" w:space="0" w:color="auto"/>
                <w:right w:val="none" w:sz="0" w:space="0" w:color="auto"/>
              </w:divBdr>
              <w:divsChild>
                <w:div w:id="1609700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417529">
      <w:bodyDiv w:val="1"/>
      <w:marLeft w:val="0"/>
      <w:marRight w:val="0"/>
      <w:marTop w:val="0"/>
      <w:marBottom w:val="0"/>
      <w:divBdr>
        <w:top w:val="none" w:sz="0" w:space="0" w:color="auto"/>
        <w:left w:val="none" w:sz="0" w:space="0" w:color="auto"/>
        <w:bottom w:val="none" w:sz="0" w:space="0" w:color="auto"/>
        <w:right w:val="none" w:sz="0" w:space="0" w:color="auto"/>
      </w:divBdr>
    </w:div>
    <w:div w:id="1215966758">
      <w:bodyDiv w:val="1"/>
      <w:marLeft w:val="0"/>
      <w:marRight w:val="0"/>
      <w:marTop w:val="0"/>
      <w:marBottom w:val="0"/>
      <w:divBdr>
        <w:top w:val="none" w:sz="0" w:space="0" w:color="auto"/>
        <w:left w:val="none" w:sz="0" w:space="0" w:color="auto"/>
        <w:bottom w:val="none" w:sz="0" w:space="0" w:color="auto"/>
        <w:right w:val="none" w:sz="0" w:space="0" w:color="auto"/>
      </w:divBdr>
    </w:div>
    <w:div w:id="1217275514">
      <w:bodyDiv w:val="1"/>
      <w:marLeft w:val="0"/>
      <w:marRight w:val="0"/>
      <w:marTop w:val="0"/>
      <w:marBottom w:val="0"/>
      <w:divBdr>
        <w:top w:val="none" w:sz="0" w:space="0" w:color="auto"/>
        <w:left w:val="none" w:sz="0" w:space="0" w:color="auto"/>
        <w:bottom w:val="none" w:sz="0" w:space="0" w:color="auto"/>
        <w:right w:val="none" w:sz="0" w:space="0" w:color="auto"/>
      </w:divBdr>
      <w:divsChild>
        <w:div w:id="1540823651">
          <w:marLeft w:val="0"/>
          <w:marRight w:val="0"/>
          <w:marTop w:val="0"/>
          <w:marBottom w:val="0"/>
          <w:divBdr>
            <w:top w:val="none" w:sz="0" w:space="0" w:color="auto"/>
            <w:left w:val="none" w:sz="0" w:space="0" w:color="auto"/>
            <w:bottom w:val="none" w:sz="0" w:space="0" w:color="auto"/>
            <w:right w:val="none" w:sz="0" w:space="0" w:color="auto"/>
          </w:divBdr>
          <w:divsChild>
            <w:div w:id="1551762838">
              <w:marLeft w:val="0"/>
              <w:marRight w:val="0"/>
              <w:marTop w:val="0"/>
              <w:marBottom w:val="0"/>
              <w:divBdr>
                <w:top w:val="none" w:sz="0" w:space="0" w:color="auto"/>
                <w:left w:val="none" w:sz="0" w:space="0" w:color="auto"/>
                <w:bottom w:val="none" w:sz="0" w:space="0" w:color="auto"/>
                <w:right w:val="none" w:sz="0" w:space="0" w:color="auto"/>
              </w:divBdr>
              <w:divsChild>
                <w:div w:id="149949093">
                  <w:marLeft w:val="0"/>
                  <w:marRight w:val="0"/>
                  <w:marTop w:val="0"/>
                  <w:marBottom w:val="0"/>
                  <w:divBdr>
                    <w:top w:val="none" w:sz="0" w:space="0" w:color="auto"/>
                    <w:left w:val="none" w:sz="0" w:space="0" w:color="auto"/>
                    <w:bottom w:val="none" w:sz="0" w:space="0" w:color="auto"/>
                    <w:right w:val="none" w:sz="0" w:space="0" w:color="auto"/>
                  </w:divBdr>
                  <w:divsChild>
                    <w:div w:id="1556432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9169939">
      <w:bodyDiv w:val="1"/>
      <w:marLeft w:val="0"/>
      <w:marRight w:val="0"/>
      <w:marTop w:val="0"/>
      <w:marBottom w:val="0"/>
      <w:divBdr>
        <w:top w:val="none" w:sz="0" w:space="0" w:color="auto"/>
        <w:left w:val="none" w:sz="0" w:space="0" w:color="auto"/>
        <w:bottom w:val="none" w:sz="0" w:space="0" w:color="auto"/>
        <w:right w:val="none" w:sz="0" w:space="0" w:color="auto"/>
      </w:divBdr>
      <w:divsChild>
        <w:div w:id="1581982587">
          <w:marLeft w:val="0"/>
          <w:marRight w:val="0"/>
          <w:marTop w:val="0"/>
          <w:marBottom w:val="0"/>
          <w:divBdr>
            <w:top w:val="none" w:sz="0" w:space="0" w:color="auto"/>
            <w:left w:val="none" w:sz="0" w:space="0" w:color="auto"/>
            <w:bottom w:val="none" w:sz="0" w:space="0" w:color="auto"/>
            <w:right w:val="none" w:sz="0" w:space="0" w:color="auto"/>
          </w:divBdr>
          <w:divsChild>
            <w:div w:id="1951936738">
              <w:marLeft w:val="0"/>
              <w:marRight w:val="0"/>
              <w:marTop w:val="0"/>
              <w:marBottom w:val="0"/>
              <w:divBdr>
                <w:top w:val="none" w:sz="0" w:space="0" w:color="auto"/>
                <w:left w:val="none" w:sz="0" w:space="0" w:color="auto"/>
                <w:bottom w:val="none" w:sz="0" w:space="0" w:color="auto"/>
                <w:right w:val="none" w:sz="0" w:space="0" w:color="auto"/>
              </w:divBdr>
              <w:divsChild>
                <w:div w:id="1822696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120852">
      <w:bodyDiv w:val="1"/>
      <w:marLeft w:val="0"/>
      <w:marRight w:val="0"/>
      <w:marTop w:val="0"/>
      <w:marBottom w:val="0"/>
      <w:divBdr>
        <w:top w:val="none" w:sz="0" w:space="0" w:color="auto"/>
        <w:left w:val="none" w:sz="0" w:space="0" w:color="auto"/>
        <w:bottom w:val="none" w:sz="0" w:space="0" w:color="auto"/>
        <w:right w:val="none" w:sz="0" w:space="0" w:color="auto"/>
      </w:divBdr>
      <w:divsChild>
        <w:div w:id="942760719">
          <w:marLeft w:val="0"/>
          <w:marRight w:val="0"/>
          <w:marTop w:val="0"/>
          <w:marBottom w:val="0"/>
          <w:divBdr>
            <w:top w:val="none" w:sz="0" w:space="0" w:color="auto"/>
            <w:left w:val="none" w:sz="0" w:space="0" w:color="auto"/>
            <w:bottom w:val="none" w:sz="0" w:space="0" w:color="auto"/>
            <w:right w:val="none" w:sz="0" w:space="0" w:color="auto"/>
          </w:divBdr>
          <w:divsChild>
            <w:div w:id="636300533">
              <w:marLeft w:val="0"/>
              <w:marRight w:val="0"/>
              <w:marTop w:val="0"/>
              <w:marBottom w:val="0"/>
              <w:divBdr>
                <w:top w:val="none" w:sz="0" w:space="0" w:color="auto"/>
                <w:left w:val="none" w:sz="0" w:space="0" w:color="auto"/>
                <w:bottom w:val="none" w:sz="0" w:space="0" w:color="auto"/>
                <w:right w:val="none" w:sz="0" w:space="0" w:color="auto"/>
              </w:divBdr>
              <w:divsChild>
                <w:div w:id="133268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550790">
      <w:bodyDiv w:val="1"/>
      <w:marLeft w:val="0"/>
      <w:marRight w:val="0"/>
      <w:marTop w:val="0"/>
      <w:marBottom w:val="0"/>
      <w:divBdr>
        <w:top w:val="none" w:sz="0" w:space="0" w:color="auto"/>
        <w:left w:val="none" w:sz="0" w:space="0" w:color="auto"/>
        <w:bottom w:val="none" w:sz="0" w:space="0" w:color="auto"/>
        <w:right w:val="none" w:sz="0" w:space="0" w:color="auto"/>
      </w:divBdr>
    </w:div>
    <w:div w:id="1255702235">
      <w:bodyDiv w:val="1"/>
      <w:marLeft w:val="0"/>
      <w:marRight w:val="0"/>
      <w:marTop w:val="0"/>
      <w:marBottom w:val="0"/>
      <w:divBdr>
        <w:top w:val="none" w:sz="0" w:space="0" w:color="auto"/>
        <w:left w:val="none" w:sz="0" w:space="0" w:color="auto"/>
        <w:bottom w:val="none" w:sz="0" w:space="0" w:color="auto"/>
        <w:right w:val="none" w:sz="0" w:space="0" w:color="auto"/>
      </w:divBdr>
      <w:divsChild>
        <w:div w:id="1249116783">
          <w:marLeft w:val="0"/>
          <w:marRight w:val="0"/>
          <w:marTop w:val="0"/>
          <w:marBottom w:val="0"/>
          <w:divBdr>
            <w:top w:val="none" w:sz="0" w:space="0" w:color="auto"/>
            <w:left w:val="none" w:sz="0" w:space="0" w:color="auto"/>
            <w:bottom w:val="none" w:sz="0" w:space="0" w:color="auto"/>
            <w:right w:val="none" w:sz="0" w:space="0" w:color="auto"/>
          </w:divBdr>
          <w:divsChild>
            <w:div w:id="1539003039">
              <w:marLeft w:val="0"/>
              <w:marRight w:val="0"/>
              <w:marTop w:val="0"/>
              <w:marBottom w:val="0"/>
              <w:divBdr>
                <w:top w:val="none" w:sz="0" w:space="0" w:color="auto"/>
                <w:left w:val="none" w:sz="0" w:space="0" w:color="auto"/>
                <w:bottom w:val="none" w:sz="0" w:space="0" w:color="auto"/>
                <w:right w:val="none" w:sz="0" w:space="0" w:color="auto"/>
              </w:divBdr>
            </w:div>
          </w:divsChild>
        </w:div>
        <w:div w:id="1339456246">
          <w:marLeft w:val="0"/>
          <w:marRight w:val="0"/>
          <w:marTop w:val="0"/>
          <w:marBottom w:val="0"/>
          <w:divBdr>
            <w:top w:val="none" w:sz="0" w:space="0" w:color="auto"/>
            <w:left w:val="none" w:sz="0" w:space="0" w:color="auto"/>
            <w:bottom w:val="none" w:sz="0" w:space="0" w:color="auto"/>
            <w:right w:val="none" w:sz="0" w:space="0" w:color="auto"/>
          </w:divBdr>
          <w:divsChild>
            <w:div w:id="1717898455">
              <w:marLeft w:val="0"/>
              <w:marRight w:val="0"/>
              <w:marTop w:val="0"/>
              <w:marBottom w:val="0"/>
              <w:divBdr>
                <w:top w:val="none" w:sz="0" w:space="0" w:color="auto"/>
                <w:left w:val="none" w:sz="0" w:space="0" w:color="auto"/>
                <w:bottom w:val="none" w:sz="0" w:space="0" w:color="auto"/>
                <w:right w:val="none" w:sz="0" w:space="0" w:color="auto"/>
              </w:divBdr>
            </w:div>
            <w:div w:id="444083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349560">
      <w:bodyDiv w:val="1"/>
      <w:marLeft w:val="0"/>
      <w:marRight w:val="0"/>
      <w:marTop w:val="0"/>
      <w:marBottom w:val="0"/>
      <w:divBdr>
        <w:top w:val="none" w:sz="0" w:space="0" w:color="auto"/>
        <w:left w:val="none" w:sz="0" w:space="0" w:color="auto"/>
        <w:bottom w:val="none" w:sz="0" w:space="0" w:color="auto"/>
        <w:right w:val="none" w:sz="0" w:space="0" w:color="auto"/>
      </w:divBdr>
      <w:divsChild>
        <w:div w:id="1613592059">
          <w:marLeft w:val="0"/>
          <w:marRight w:val="0"/>
          <w:marTop w:val="0"/>
          <w:marBottom w:val="0"/>
          <w:divBdr>
            <w:top w:val="none" w:sz="0" w:space="0" w:color="auto"/>
            <w:left w:val="none" w:sz="0" w:space="0" w:color="auto"/>
            <w:bottom w:val="none" w:sz="0" w:space="0" w:color="auto"/>
            <w:right w:val="none" w:sz="0" w:space="0" w:color="auto"/>
          </w:divBdr>
          <w:divsChild>
            <w:div w:id="1621643529">
              <w:marLeft w:val="0"/>
              <w:marRight w:val="0"/>
              <w:marTop w:val="0"/>
              <w:marBottom w:val="0"/>
              <w:divBdr>
                <w:top w:val="none" w:sz="0" w:space="0" w:color="auto"/>
                <w:left w:val="none" w:sz="0" w:space="0" w:color="auto"/>
                <w:bottom w:val="none" w:sz="0" w:space="0" w:color="auto"/>
                <w:right w:val="none" w:sz="0" w:space="0" w:color="auto"/>
              </w:divBdr>
              <w:divsChild>
                <w:div w:id="2018995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524757">
      <w:bodyDiv w:val="1"/>
      <w:marLeft w:val="0"/>
      <w:marRight w:val="0"/>
      <w:marTop w:val="0"/>
      <w:marBottom w:val="0"/>
      <w:divBdr>
        <w:top w:val="none" w:sz="0" w:space="0" w:color="auto"/>
        <w:left w:val="none" w:sz="0" w:space="0" w:color="auto"/>
        <w:bottom w:val="none" w:sz="0" w:space="0" w:color="auto"/>
        <w:right w:val="none" w:sz="0" w:space="0" w:color="auto"/>
      </w:divBdr>
    </w:div>
    <w:div w:id="1279677380">
      <w:bodyDiv w:val="1"/>
      <w:marLeft w:val="0"/>
      <w:marRight w:val="0"/>
      <w:marTop w:val="0"/>
      <w:marBottom w:val="0"/>
      <w:divBdr>
        <w:top w:val="none" w:sz="0" w:space="0" w:color="auto"/>
        <w:left w:val="none" w:sz="0" w:space="0" w:color="auto"/>
        <w:bottom w:val="none" w:sz="0" w:space="0" w:color="auto"/>
        <w:right w:val="none" w:sz="0" w:space="0" w:color="auto"/>
      </w:divBdr>
      <w:divsChild>
        <w:div w:id="733968895">
          <w:marLeft w:val="0"/>
          <w:marRight w:val="0"/>
          <w:marTop w:val="0"/>
          <w:marBottom w:val="0"/>
          <w:divBdr>
            <w:top w:val="none" w:sz="0" w:space="0" w:color="auto"/>
            <w:left w:val="none" w:sz="0" w:space="0" w:color="auto"/>
            <w:bottom w:val="none" w:sz="0" w:space="0" w:color="auto"/>
            <w:right w:val="none" w:sz="0" w:space="0" w:color="auto"/>
          </w:divBdr>
          <w:divsChild>
            <w:div w:id="2065445375">
              <w:marLeft w:val="0"/>
              <w:marRight w:val="0"/>
              <w:marTop w:val="0"/>
              <w:marBottom w:val="0"/>
              <w:divBdr>
                <w:top w:val="none" w:sz="0" w:space="0" w:color="auto"/>
                <w:left w:val="none" w:sz="0" w:space="0" w:color="auto"/>
                <w:bottom w:val="none" w:sz="0" w:space="0" w:color="auto"/>
                <w:right w:val="none" w:sz="0" w:space="0" w:color="auto"/>
              </w:divBdr>
              <w:divsChild>
                <w:div w:id="173358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518347">
      <w:bodyDiv w:val="1"/>
      <w:marLeft w:val="0"/>
      <w:marRight w:val="0"/>
      <w:marTop w:val="0"/>
      <w:marBottom w:val="0"/>
      <w:divBdr>
        <w:top w:val="none" w:sz="0" w:space="0" w:color="auto"/>
        <w:left w:val="none" w:sz="0" w:space="0" w:color="auto"/>
        <w:bottom w:val="none" w:sz="0" w:space="0" w:color="auto"/>
        <w:right w:val="none" w:sz="0" w:space="0" w:color="auto"/>
      </w:divBdr>
      <w:divsChild>
        <w:div w:id="1091468309">
          <w:marLeft w:val="0"/>
          <w:marRight w:val="0"/>
          <w:marTop w:val="0"/>
          <w:marBottom w:val="0"/>
          <w:divBdr>
            <w:top w:val="none" w:sz="0" w:space="0" w:color="auto"/>
            <w:left w:val="none" w:sz="0" w:space="0" w:color="auto"/>
            <w:bottom w:val="none" w:sz="0" w:space="0" w:color="auto"/>
            <w:right w:val="none" w:sz="0" w:space="0" w:color="auto"/>
          </w:divBdr>
          <w:divsChild>
            <w:div w:id="631910151">
              <w:marLeft w:val="0"/>
              <w:marRight w:val="0"/>
              <w:marTop w:val="0"/>
              <w:marBottom w:val="0"/>
              <w:divBdr>
                <w:top w:val="none" w:sz="0" w:space="0" w:color="auto"/>
                <w:left w:val="none" w:sz="0" w:space="0" w:color="auto"/>
                <w:bottom w:val="none" w:sz="0" w:space="0" w:color="auto"/>
                <w:right w:val="none" w:sz="0" w:space="0" w:color="auto"/>
              </w:divBdr>
              <w:divsChild>
                <w:div w:id="1003321160">
                  <w:marLeft w:val="0"/>
                  <w:marRight w:val="0"/>
                  <w:marTop w:val="0"/>
                  <w:marBottom w:val="0"/>
                  <w:divBdr>
                    <w:top w:val="none" w:sz="0" w:space="0" w:color="auto"/>
                    <w:left w:val="none" w:sz="0" w:space="0" w:color="auto"/>
                    <w:bottom w:val="none" w:sz="0" w:space="0" w:color="auto"/>
                    <w:right w:val="none" w:sz="0" w:space="0" w:color="auto"/>
                  </w:divBdr>
                  <w:divsChild>
                    <w:div w:id="15803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3439257">
      <w:bodyDiv w:val="1"/>
      <w:marLeft w:val="0"/>
      <w:marRight w:val="0"/>
      <w:marTop w:val="0"/>
      <w:marBottom w:val="0"/>
      <w:divBdr>
        <w:top w:val="none" w:sz="0" w:space="0" w:color="auto"/>
        <w:left w:val="none" w:sz="0" w:space="0" w:color="auto"/>
        <w:bottom w:val="none" w:sz="0" w:space="0" w:color="auto"/>
        <w:right w:val="none" w:sz="0" w:space="0" w:color="auto"/>
      </w:divBdr>
      <w:divsChild>
        <w:div w:id="1210607658">
          <w:marLeft w:val="0"/>
          <w:marRight w:val="0"/>
          <w:marTop w:val="0"/>
          <w:marBottom w:val="0"/>
          <w:divBdr>
            <w:top w:val="none" w:sz="0" w:space="0" w:color="auto"/>
            <w:left w:val="none" w:sz="0" w:space="0" w:color="auto"/>
            <w:bottom w:val="none" w:sz="0" w:space="0" w:color="auto"/>
            <w:right w:val="none" w:sz="0" w:space="0" w:color="auto"/>
          </w:divBdr>
          <w:divsChild>
            <w:div w:id="1169370237">
              <w:marLeft w:val="0"/>
              <w:marRight w:val="0"/>
              <w:marTop w:val="0"/>
              <w:marBottom w:val="0"/>
              <w:divBdr>
                <w:top w:val="none" w:sz="0" w:space="0" w:color="auto"/>
                <w:left w:val="none" w:sz="0" w:space="0" w:color="auto"/>
                <w:bottom w:val="none" w:sz="0" w:space="0" w:color="auto"/>
                <w:right w:val="none" w:sz="0" w:space="0" w:color="auto"/>
              </w:divBdr>
              <w:divsChild>
                <w:div w:id="1033195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150013">
      <w:bodyDiv w:val="1"/>
      <w:marLeft w:val="0"/>
      <w:marRight w:val="0"/>
      <w:marTop w:val="0"/>
      <w:marBottom w:val="0"/>
      <w:divBdr>
        <w:top w:val="none" w:sz="0" w:space="0" w:color="auto"/>
        <w:left w:val="none" w:sz="0" w:space="0" w:color="auto"/>
        <w:bottom w:val="none" w:sz="0" w:space="0" w:color="auto"/>
        <w:right w:val="none" w:sz="0" w:space="0" w:color="auto"/>
      </w:divBdr>
      <w:divsChild>
        <w:div w:id="1338770858">
          <w:marLeft w:val="0"/>
          <w:marRight w:val="0"/>
          <w:marTop w:val="0"/>
          <w:marBottom w:val="0"/>
          <w:divBdr>
            <w:top w:val="none" w:sz="0" w:space="0" w:color="auto"/>
            <w:left w:val="none" w:sz="0" w:space="0" w:color="auto"/>
            <w:bottom w:val="none" w:sz="0" w:space="0" w:color="auto"/>
            <w:right w:val="none" w:sz="0" w:space="0" w:color="auto"/>
          </w:divBdr>
          <w:divsChild>
            <w:div w:id="468742384">
              <w:marLeft w:val="0"/>
              <w:marRight w:val="0"/>
              <w:marTop w:val="0"/>
              <w:marBottom w:val="0"/>
              <w:divBdr>
                <w:top w:val="none" w:sz="0" w:space="0" w:color="auto"/>
                <w:left w:val="none" w:sz="0" w:space="0" w:color="auto"/>
                <w:bottom w:val="none" w:sz="0" w:space="0" w:color="auto"/>
                <w:right w:val="none" w:sz="0" w:space="0" w:color="auto"/>
              </w:divBdr>
              <w:divsChild>
                <w:div w:id="173855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8583737">
      <w:bodyDiv w:val="1"/>
      <w:marLeft w:val="0"/>
      <w:marRight w:val="0"/>
      <w:marTop w:val="0"/>
      <w:marBottom w:val="0"/>
      <w:divBdr>
        <w:top w:val="none" w:sz="0" w:space="0" w:color="auto"/>
        <w:left w:val="none" w:sz="0" w:space="0" w:color="auto"/>
        <w:bottom w:val="none" w:sz="0" w:space="0" w:color="auto"/>
        <w:right w:val="none" w:sz="0" w:space="0" w:color="auto"/>
      </w:divBdr>
      <w:divsChild>
        <w:div w:id="72050851">
          <w:marLeft w:val="0"/>
          <w:marRight w:val="0"/>
          <w:marTop w:val="0"/>
          <w:marBottom w:val="0"/>
          <w:divBdr>
            <w:top w:val="none" w:sz="0" w:space="0" w:color="auto"/>
            <w:left w:val="none" w:sz="0" w:space="0" w:color="auto"/>
            <w:bottom w:val="none" w:sz="0" w:space="0" w:color="auto"/>
            <w:right w:val="none" w:sz="0" w:space="0" w:color="auto"/>
          </w:divBdr>
          <w:divsChild>
            <w:div w:id="2106415817">
              <w:marLeft w:val="0"/>
              <w:marRight w:val="0"/>
              <w:marTop w:val="0"/>
              <w:marBottom w:val="0"/>
              <w:divBdr>
                <w:top w:val="none" w:sz="0" w:space="0" w:color="auto"/>
                <w:left w:val="none" w:sz="0" w:space="0" w:color="auto"/>
                <w:bottom w:val="none" w:sz="0" w:space="0" w:color="auto"/>
                <w:right w:val="none" w:sz="0" w:space="0" w:color="auto"/>
              </w:divBdr>
              <w:divsChild>
                <w:div w:id="1037509211">
                  <w:marLeft w:val="0"/>
                  <w:marRight w:val="0"/>
                  <w:marTop w:val="0"/>
                  <w:marBottom w:val="0"/>
                  <w:divBdr>
                    <w:top w:val="none" w:sz="0" w:space="0" w:color="auto"/>
                    <w:left w:val="none" w:sz="0" w:space="0" w:color="auto"/>
                    <w:bottom w:val="none" w:sz="0" w:space="0" w:color="auto"/>
                    <w:right w:val="none" w:sz="0" w:space="0" w:color="auto"/>
                  </w:divBdr>
                  <w:divsChild>
                    <w:div w:id="1952660115">
                      <w:marLeft w:val="0"/>
                      <w:marRight w:val="0"/>
                      <w:marTop w:val="0"/>
                      <w:marBottom w:val="0"/>
                      <w:divBdr>
                        <w:top w:val="none" w:sz="0" w:space="0" w:color="auto"/>
                        <w:left w:val="none" w:sz="0" w:space="0" w:color="auto"/>
                        <w:bottom w:val="none" w:sz="0" w:space="0" w:color="auto"/>
                        <w:right w:val="none" w:sz="0" w:space="0" w:color="auto"/>
                      </w:divBdr>
                    </w:div>
                  </w:divsChild>
                </w:div>
                <w:div w:id="849098729">
                  <w:marLeft w:val="0"/>
                  <w:marRight w:val="0"/>
                  <w:marTop w:val="0"/>
                  <w:marBottom w:val="0"/>
                  <w:divBdr>
                    <w:top w:val="none" w:sz="0" w:space="0" w:color="auto"/>
                    <w:left w:val="none" w:sz="0" w:space="0" w:color="auto"/>
                    <w:bottom w:val="none" w:sz="0" w:space="0" w:color="auto"/>
                    <w:right w:val="none" w:sz="0" w:space="0" w:color="auto"/>
                  </w:divBdr>
                  <w:divsChild>
                    <w:div w:id="45436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9162481">
      <w:bodyDiv w:val="1"/>
      <w:marLeft w:val="0"/>
      <w:marRight w:val="0"/>
      <w:marTop w:val="0"/>
      <w:marBottom w:val="0"/>
      <w:divBdr>
        <w:top w:val="none" w:sz="0" w:space="0" w:color="auto"/>
        <w:left w:val="none" w:sz="0" w:space="0" w:color="auto"/>
        <w:bottom w:val="none" w:sz="0" w:space="0" w:color="auto"/>
        <w:right w:val="none" w:sz="0" w:space="0" w:color="auto"/>
      </w:divBdr>
    </w:div>
    <w:div w:id="1311060029">
      <w:bodyDiv w:val="1"/>
      <w:marLeft w:val="0"/>
      <w:marRight w:val="0"/>
      <w:marTop w:val="0"/>
      <w:marBottom w:val="0"/>
      <w:divBdr>
        <w:top w:val="none" w:sz="0" w:space="0" w:color="auto"/>
        <w:left w:val="none" w:sz="0" w:space="0" w:color="auto"/>
        <w:bottom w:val="none" w:sz="0" w:space="0" w:color="auto"/>
        <w:right w:val="none" w:sz="0" w:space="0" w:color="auto"/>
      </w:divBdr>
    </w:div>
    <w:div w:id="1338078506">
      <w:bodyDiv w:val="1"/>
      <w:marLeft w:val="0"/>
      <w:marRight w:val="0"/>
      <w:marTop w:val="0"/>
      <w:marBottom w:val="0"/>
      <w:divBdr>
        <w:top w:val="none" w:sz="0" w:space="0" w:color="auto"/>
        <w:left w:val="none" w:sz="0" w:space="0" w:color="auto"/>
        <w:bottom w:val="none" w:sz="0" w:space="0" w:color="auto"/>
        <w:right w:val="none" w:sz="0" w:space="0" w:color="auto"/>
      </w:divBdr>
      <w:divsChild>
        <w:div w:id="907691769">
          <w:marLeft w:val="0"/>
          <w:marRight w:val="0"/>
          <w:marTop w:val="0"/>
          <w:marBottom w:val="0"/>
          <w:divBdr>
            <w:top w:val="none" w:sz="0" w:space="0" w:color="auto"/>
            <w:left w:val="none" w:sz="0" w:space="0" w:color="auto"/>
            <w:bottom w:val="none" w:sz="0" w:space="0" w:color="auto"/>
            <w:right w:val="none" w:sz="0" w:space="0" w:color="auto"/>
          </w:divBdr>
          <w:divsChild>
            <w:div w:id="381442466">
              <w:marLeft w:val="0"/>
              <w:marRight w:val="0"/>
              <w:marTop w:val="0"/>
              <w:marBottom w:val="0"/>
              <w:divBdr>
                <w:top w:val="none" w:sz="0" w:space="0" w:color="auto"/>
                <w:left w:val="none" w:sz="0" w:space="0" w:color="auto"/>
                <w:bottom w:val="none" w:sz="0" w:space="0" w:color="auto"/>
                <w:right w:val="none" w:sz="0" w:space="0" w:color="auto"/>
              </w:divBdr>
              <w:divsChild>
                <w:div w:id="1310014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466584">
      <w:bodyDiv w:val="1"/>
      <w:marLeft w:val="0"/>
      <w:marRight w:val="0"/>
      <w:marTop w:val="0"/>
      <w:marBottom w:val="0"/>
      <w:divBdr>
        <w:top w:val="none" w:sz="0" w:space="0" w:color="auto"/>
        <w:left w:val="none" w:sz="0" w:space="0" w:color="auto"/>
        <w:bottom w:val="none" w:sz="0" w:space="0" w:color="auto"/>
        <w:right w:val="none" w:sz="0" w:space="0" w:color="auto"/>
      </w:divBdr>
      <w:divsChild>
        <w:div w:id="851796864">
          <w:marLeft w:val="0"/>
          <w:marRight w:val="0"/>
          <w:marTop w:val="0"/>
          <w:marBottom w:val="0"/>
          <w:divBdr>
            <w:top w:val="none" w:sz="0" w:space="0" w:color="auto"/>
            <w:left w:val="none" w:sz="0" w:space="0" w:color="auto"/>
            <w:bottom w:val="none" w:sz="0" w:space="0" w:color="auto"/>
            <w:right w:val="none" w:sz="0" w:space="0" w:color="auto"/>
          </w:divBdr>
          <w:divsChild>
            <w:div w:id="1755591725">
              <w:marLeft w:val="0"/>
              <w:marRight w:val="0"/>
              <w:marTop w:val="0"/>
              <w:marBottom w:val="0"/>
              <w:divBdr>
                <w:top w:val="none" w:sz="0" w:space="0" w:color="auto"/>
                <w:left w:val="none" w:sz="0" w:space="0" w:color="auto"/>
                <w:bottom w:val="none" w:sz="0" w:space="0" w:color="auto"/>
                <w:right w:val="none" w:sz="0" w:space="0" w:color="auto"/>
              </w:divBdr>
              <w:divsChild>
                <w:div w:id="64362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821132">
      <w:bodyDiv w:val="1"/>
      <w:marLeft w:val="0"/>
      <w:marRight w:val="0"/>
      <w:marTop w:val="0"/>
      <w:marBottom w:val="0"/>
      <w:divBdr>
        <w:top w:val="none" w:sz="0" w:space="0" w:color="auto"/>
        <w:left w:val="none" w:sz="0" w:space="0" w:color="auto"/>
        <w:bottom w:val="none" w:sz="0" w:space="0" w:color="auto"/>
        <w:right w:val="none" w:sz="0" w:space="0" w:color="auto"/>
      </w:divBdr>
      <w:divsChild>
        <w:div w:id="1163812155">
          <w:marLeft w:val="0"/>
          <w:marRight w:val="0"/>
          <w:marTop w:val="0"/>
          <w:marBottom w:val="0"/>
          <w:divBdr>
            <w:top w:val="none" w:sz="0" w:space="0" w:color="auto"/>
            <w:left w:val="none" w:sz="0" w:space="0" w:color="auto"/>
            <w:bottom w:val="none" w:sz="0" w:space="0" w:color="auto"/>
            <w:right w:val="none" w:sz="0" w:space="0" w:color="auto"/>
          </w:divBdr>
          <w:divsChild>
            <w:div w:id="229389921">
              <w:marLeft w:val="0"/>
              <w:marRight w:val="0"/>
              <w:marTop w:val="0"/>
              <w:marBottom w:val="0"/>
              <w:divBdr>
                <w:top w:val="none" w:sz="0" w:space="0" w:color="auto"/>
                <w:left w:val="none" w:sz="0" w:space="0" w:color="auto"/>
                <w:bottom w:val="none" w:sz="0" w:space="0" w:color="auto"/>
                <w:right w:val="none" w:sz="0" w:space="0" w:color="auto"/>
              </w:divBdr>
              <w:divsChild>
                <w:div w:id="1994286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601268">
      <w:bodyDiv w:val="1"/>
      <w:marLeft w:val="0"/>
      <w:marRight w:val="0"/>
      <w:marTop w:val="0"/>
      <w:marBottom w:val="0"/>
      <w:divBdr>
        <w:top w:val="none" w:sz="0" w:space="0" w:color="auto"/>
        <w:left w:val="none" w:sz="0" w:space="0" w:color="auto"/>
        <w:bottom w:val="none" w:sz="0" w:space="0" w:color="auto"/>
        <w:right w:val="none" w:sz="0" w:space="0" w:color="auto"/>
      </w:divBdr>
    </w:div>
    <w:div w:id="1384938134">
      <w:bodyDiv w:val="1"/>
      <w:marLeft w:val="0"/>
      <w:marRight w:val="0"/>
      <w:marTop w:val="0"/>
      <w:marBottom w:val="0"/>
      <w:divBdr>
        <w:top w:val="none" w:sz="0" w:space="0" w:color="auto"/>
        <w:left w:val="none" w:sz="0" w:space="0" w:color="auto"/>
        <w:bottom w:val="none" w:sz="0" w:space="0" w:color="auto"/>
        <w:right w:val="none" w:sz="0" w:space="0" w:color="auto"/>
      </w:divBdr>
      <w:divsChild>
        <w:div w:id="2021197760">
          <w:marLeft w:val="547"/>
          <w:marRight w:val="0"/>
          <w:marTop w:val="0"/>
          <w:marBottom w:val="0"/>
          <w:divBdr>
            <w:top w:val="none" w:sz="0" w:space="0" w:color="auto"/>
            <w:left w:val="none" w:sz="0" w:space="0" w:color="auto"/>
            <w:bottom w:val="none" w:sz="0" w:space="0" w:color="auto"/>
            <w:right w:val="none" w:sz="0" w:space="0" w:color="auto"/>
          </w:divBdr>
        </w:div>
      </w:divsChild>
    </w:div>
    <w:div w:id="1413552893">
      <w:bodyDiv w:val="1"/>
      <w:marLeft w:val="0"/>
      <w:marRight w:val="0"/>
      <w:marTop w:val="0"/>
      <w:marBottom w:val="0"/>
      <w:divBdr>
        <w:top w:val="none" w:sz="0" w:space="0" w:color="auto"/>
        <w:left w:val="none" w:sz="0" w:space="0" w:color="auto"/>
        <w:bottom w:val="none" w:sz="0" w:space="0" w:color="auto"/>
        <w:right w:val="none" w:sz="0" w:space="0" w:color="auto"/>
      </w:divBdr>
      <w:divsChild>
        <w:div w:id="962350938">
          <w:marLeft w:val="0"/>
          <w:marRight w:val="0"/>
          <w:marTop w:val="0"/>
          <w:marBottom w:val="0"/>
          <w:divBdr>
            <w:top w:val="none" w:sz="0" w:space="0" w:color="auto"/>
            <w:left w:val="none" w:sz="0" w:space="0" w:color="auto"/>
            <w:bottom w:val="none" w:sz="0" w:space="0" w:color="auto"/>
            <w:right w:val="none" w:sz="0" w:space="0" w:color="auto"/>
          </w:divBdr>
          <w:divsChild>
            <w:div w:id="776483395">
              <w:marLeft w:val="0"/>
              <w:marRight w:val="0"/>
              <w:marTop w:val="0"/>
              <w:marBottom w:val="0"/>
              <w:divBdr>
                <w:top w:val="none" w:sz="0" w:space="0" w:color="auto"/>
                <w:left w:val="none" w:sz="0" w:space="0" w:color="auto"/>
                <w:bottom w:val="none" w:sz="0" w:space="0" w:color="auto"/>
                <w:right w:val="none" w:sz="0" w:space="0" w:color="auto"/>
              </w:divBdr>
            </w:div>
          </w:divsChild>
        </w:div>
        <w:div w:id="530218168">
          <w:marLeft w:val="0"/>
          <w:marRight w:val="0"/>
          <w:marTop w:val="0"/>
          <w:marBottom w:val="0"/>
          <w:divBdr>
            <w:top w:val="none" w:sz="0" w:space="0" w:color="auto"/>
            <w:left w:val="none" w:sz="0" w:space="0" w:color="auto"/>
            <w:bottom w:val="none" w:sz="0" w:space="0" w:color="auto"/>
            <w:right w:val="none" w:sz="0" w:space="0" w:color="auto"/>
          </w:divBdr>
          <w:divsChild>
            <w:div w:id="1609465215">
              <w:marLeft w:val="0"/>
              <w:marRight w:val="0"/>
              <w:marTop w:val="0"/>
              <w:marBottom w:val="0"/>
              <w:divBdr>
                <w:top w:val="none" w:sz="0" w:space="0" w:color="auto"/>
                <w:left w:val="none" w:sz="0" w:space="0" w:color="auto"/>
                <w:bottom w:val="none" w:sz="0" w:space="0" w:color="auto"/>
                <w:right w:val="none" w:sz="0" w:space="0" w:color="auto"/>
              </w:divBdr>
            </w:div>
            <w:div w:id="626862604">
              <w:marLeft w:val="0"/>
              <w:marRight w:val="0"/>
              <w:marTop w:val="0"/>
              <w:marBottom w:val="0"/>
              <w:divBdr>
                <w:top w:val="none" w:sz="0" w:space="0" w:color="auto"/>
                <w:left w:val="none" w:sz="0" w:space="0" w:color="auto"/>
                <w:bottom w:val="none" w:sz="0" w:space="0" w:color="auto"/>
                <w:right w:val="none" w:sz="0" w:space="0" w:color="auto"/>
              </w:divBdr>
            </w:div>
          </w:divsChild>
        </w:div>
        <w:div w:id="568853959">
          <w:marLeft w:val="0"/>
          <w:marRight w:val="0"/>
          <w:marTop w:val="0"/>
          <w:marBottom w:val="0"/>
          <w:divBdr>
            <w:top w:val="none" w:sz="0" w:space="0" w:color="auto"/>
            <w:left w:val="none" w:sz="0" w:space="0" w:color="auto"/>
            <w:bottom w:val="none" w:sz="0" w:space="0" w:color="auto"/>
            <w:right w:val="none" w:sz="0" w:space="0" w:color="auto"/>
          </w:divBdr>
          <w:divsChild>
            <w:div w:id="1279919287">
              <w:marLeft w:val="0"/>
              <w:marRight w:val="0"/>
              <w:marTop w:val="0"/>
              <w:marBottom w:val="0"/>
              <w:divBdr>
                <w:top w:val="none" w:sz="0" w:space="0" w:color="auto"/>
                <w:left w:val="none" w:sz="0" w:space="0" w:color="auto"/>
                <w:bottom w:val="none" w:sz="0" w:space="0" w:color="auto"/>
                <w:right w:val="none" w:sz="0" w:space="0" w:color="auto"/>
              </w:divBdr>
            </w:div>
            <w:div w:id="1790541063">
              <w:marLeft w:val="0"/>
              <w:marRight w:val="0"/>
              <w:marTop w:val="0"/>
              <w:marBottom w:val="0"/>
              <w:divBdr>
                <w:top w:val="none" w:sz="0" w:space="0" w:color="auto"/>
                <w:left w:val="none" w:sz="0" w:space="0" w:color="auto"/>
                <w:bottom w:val="none" w:sz="0" w:space="0" w:color="auto"/>
                <w:right w:val="none" w:sz="0" w:space="0" w:color="auto"/>
              </w:divBdr>
            </w:div>
          </w:divsChild>
        </w:div>
        <w:div w:id="63529045">
          <w:marLeft w:val="0"/>
          <w:marRight w:val="0"/>
          <w:marTop w:val="0"/>
          <w:marBottom w:val="0"/>
          <w:divBdr>
            <w:top w:val="none" w:sz="0" w:space="0" w:color="auto"/>
            <w:left w:val="none" w:sz="0" w:space="0" w:color="auto"/>
            <w:bottom w:val="none" w:sz="0" w:space="0" w:color="auto"/>
            <w:right w:val="none" w:sz="0" w:space="0" w:color="auto"/>
          </w:divBdr>
          <w:divsChild>
            <w:div w:id="731855291">
              <w:marLeft w:val="0"/>
              <w:marRight w:val="0"/>
              <w:marTop w:val="0"/>
              <w:marBottom w:val="0"/>
              <w:divBdr>
                <w:top w:val="none" w:sz="0" w:space="0" w:color="auto"/>
                <w:left w:val="none" w:sz="0" w:space="0" w:color="auto"/>
                <w:bottom w:val="none" w:sz="0" w:space="0" w:color="auto"/>
                <w:right w:val="none" w:sz="0" w:space="0" w:color="auto"/>
              </w:divBdr>
            </w:div>
            <w:div w:id="1093404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741354">
      <w:bodyDiv w:val="1"/>
      <w:marLeft w:val="0"/>
      <w:marRight w:val="0"/>
      <w:marTop w:val="0"/>
      <w:marBottom w:val="0"/>
      <w:divBdr>
        <w:top w:val="none" w:sz="0" w:space="0" w:color="auto"/>
        <w:left w:val="none" w:sz="0" w:space="0" w:color="auto"/>
        <w:bottom w:val="none" w:sz="0" w:space="0" w:color="auto"/>
        <w:right w:val="none" w:sz="0" w:space="0" w:color="auto"/>
      </w:divBdr>
    </w:div>
    <w:div w:id="1416827135">
      <w:bodyDiv w:val="1"/>
      <w:marLeft w:val="0"/>
      <w:marRight w:val="0"/>
      <w:marTop w:val="0"/>
      <w:marBottom w:val="0"/>
      <w:divBdr>
        <w:top w:val="none" w:sz="0" w:space="0" w:color="auto"/>
        <w:left w:val="none" w:sz="0" w:space="0" w:color="auto"/>
        <w:bottom w:val="none" w:sz="0" w:space="0" w:color="auto"/>
        <w:right w:val="none" w:sz="0" w:space="0" w:color="auto"/>
      </w:divBdr>
    </w:div>
    <w:div w:id="1417701346">
      <w:bodyDiv w:val="1"/>
      <w:marLeft w:val="0"/>
      <w:marRight w:val="0"/>
      <w:marTop w:val="0"/>
      <w:marBottom w:val="0"/>
      <w:divBdr>
        <w:top w:val="none" w:sz="0" w:space="0" w:color="auto"/>
        <w:left w:val="none" w:sz="0" w:space="0" w:color="auto"/>
        <w:bottom w:val="none" w:sz="0" w:space="0" w:color="auto"/>
        <w:right w:val="none" w:sz="0" w:space="0" w:color="auto"/>
      </w:divBdr>
      <w:divsChild>
        <w:div w:id="955790516">
          <w:marLeft w:val="0"/>
          <w:marRight w:val="0"/>
          <w:marTop w:val="0"/>
          <w:marBottom w:val="0"/>
          <w:divBdr>
            <w:top w:val="none" w:sz="0" w:space="0" w:color="auto"/>
            <w:left w:val="none" w:sz="0" w:space="0" w:color="auto"/>
            <w:bottom w:val="none" w:sz="0" w:space="0" w:color="auto"/>
            <w:right w:val="none" w:sz="0" w:space="0" w:color="auto"/>
          </w:divBdr>
          <w:divsChild>
            <w:div w:id="1119180404">
              <w:marLeft w:val="0"/>
              <w:marRight w:val="0"/>
              <w:marTop w:val="0"/>
              <w:marBottom w:val="0"/>
              <w:divBdr>
                <w:top w:val="none" w:sz="0" w:space="0" w:color="auto"/>
                <w:left w:val="none" w:sz="0" w:space="0" w:color="auto"/>
                <w:bottom w:val="none" w:sz="0" w:space="0" w:color="auto"/>
                <w:right w:val="none" w:sz="0" w:space="0" w:color="auto"/>
              </w:divBdr>
            </w:div>
          </w:divsChild>
        </w:div>
        <w:div w:id="604969437">
          <w:marLeft w:val="0"/>
          <w:marRight w:val="0"/>
          <w:marTop w:val="0"/>
          <w:marBottom w:val="0"/>
          <w:divBdr>
            <w:top w:val="none" w:sz="0" w:space="0" w:color="auto"/>
            <w:left w:val="none" w:sz="0" w:space="0" w:color="auto"/>
            <w:bottom w:val="none" w:sz="0" w:space="0" w:color="auto"/>
            <w:right w:val="none" w:sz="0" w:space="0" w:color="auto"/>
          </w:divBdr>
          <w:divsChild>
            <w:div w:id="126900785">
              <w:marLeft w:val="0"/>
              <w:marRight w:val="0"/>
              <w:marTop w:val="0"/>
              <w:marBottom w:val="0"/>
              <w:divBdr>
                <w:top w:val="none" w:sz="0" w:space="0" w:color="auto"/>
                <w:left w:val="none" w:sz="0" w:space="0" w:color="auto"/>
                <w:bottom w:val="none" w:sz="0" w:space="0" w:color="auto"/>
                <w:right w:val="none" w:sz="0" w:space="0" w:color="auto"/>
              </w:divBdr>
            </w:div>
            <w:div w:id="84543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375110">
      <w:bodyDiv w:val="1"/>
      <w:marLeft w:val="0"/>
      <w:marRight w:val="0"/>
      <w:marTop w:val="0"/>
      <w:marBottom w:val="0"/>
      <w:divBdr>
        <w:top w:val="none" w:sz="0" w:space="0" w:color="auto"/>
        <w:left w:val="none" w:sz="0" w:space="0" w:color="auto"/>
        <w:bottom w:val="none" w:sz="0" w:space="0" w:color="auto"/>
        <w:right w:val="none" w:sz="0" w:space="0" w:color="auto"/>
      </w:divBdr>
      <w:divsChild>
        <w:div w:id="1678922947">
          <w:marLeft w:val="0"/>
          <w:marRight w:val="0"/>
          <w:marTop w:val="0"/>
          <w:marBottom w:val="0"/>
          <w:divBdr>
            <w:top w:val="none" w:sz="0" w:space="0" w:color="auto"/>
            <w:left w:val="none" w:sz="0" w:space="0" w:color="auto"/>
            <w:bottom w:val="none" w:sz="0" w:space="0" w:color="auto"/>
            <w:right w:val="none" w:sz="0" w:space="0" w:color="auto"/>
          </w:divBdr>
          <w:divsChild>
            <w:div w:id="1971738986">
              <w:marLeft w:val="0"/>
              <w:marRight w:val="0"/>
              <w:marTop w:val="0"/>
              <w:marBottom w:val="0"/>
              <w:divBdr>
                <w:top w:val="none" w:sz="0" w:space="0" w:color="auto"/>
                <w:left w:val="none" w:sz="0" w:space="0" w:color="auto"/>
                <w:bottom w:val="none" w:sz="0" w:space="0" w:color="auto"/>
                <w:right w:val="none" w:sz="0" w:space="0" w:color="auto"/>
              </w:divBdr>
              <w:divsChild>
                <w:div w:id="1121924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730175">
      <w:bodyDiv w:val="1"/>
      <w:marLeft w:val="0"/>
      <w:marRight w:val="0"/>
      <w:marTop w:val="0"/>
      <w:marBottom w:val="0"/>
      <w:divBdr>
        <w:top w:val="none" w:sz="0" w:space="0" w:color="auto"/>
        <w:left w:val="none" w:sz="0" w:space="0" w:color="auto"/>
        <w:bottom w:val="none" w:sz="0" w:space="0" w:color="auto"/>
        <w:right w:val="none" w:sz="0" w:space="0" w:color="auto"/>
      </w:divBdr>
    </w:div>
    <w:div w:id="1431315061">
      <w:bodyDiv w:val="1"/>
      <w:marLeft w:val="0"/>
      <w:marRight w:val="0"/>
      <w:marTop w:val="0"/>
      <w:marBottom w:val="0"/>
      <w:divBdr>
        <w:top w:val="none" w:sz="0" w:space="0" w:color="auto"/>
        <w:left w:val="none" w:sz="0" w:space="0" w:color="auto"/>
        <w:bottom w:val="none" w:sz="0" w:space="0" w:color="auto"/>
        <w:right w:val="none" w:sz="0" w:space="0" w:color="auto"/>
      </w:divBdr>
      <w:divsChild>
        <w:div w:id="91632279">
          <w:marLeft w:val="0"/>
          <w:marRight w:val="0"/>
          <w:marTop w:val="0"/>
          <w:marBottom w:val="0"/>
          <w:divBdr>
            <w:top w:val="none" w:sz="0" w:space="0" w:color="auto"/>
            <w:left w:val="none" w:sz="0" w:space="0" w:color="auto"/>
            <w:bottom w:val="none" w:sz="0" w:space="0" w:color="auto"/>
            <w:right w:val="none" w:sz="0" w:space="0" w:color="auto"/>
          </w:divBdr>
          <w:divsChild>
            <w:div w:id="1651248659">
              <w:marLeft w:val="0"/>
              <w:marRight w:val="0"/>
              <w:marTop w:val="0"/>
              <w:marBottom w:val="0"/>
              <w:divBdr>
                <w:top w:val="none" w:sz="0" w:space="0" w:color="auto"/>
                <w:left w:val="none" w:sz="0" w:space="0" w:color="auto"/>
                <w:bottom w:val="none" w:sz="0" w:space="0" w:color="auto"/>
                <w:right w:val="none" w:sz="0" w:space="0" w:color="auto"/>
              </w:divBdr>
              <w:divsChild>
                <w:div w:id="1705672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775681">
      <w:bodyDiv w:val="1"/>
      <w:marLeft w:val="0"/>
      <w:marRight w:val="0"/>
      <w:marTop w:val="0"/>
      <w:marBottom w:val="0"/>
      <w:divBdr>
        <w:top w:val="none" w:sz="0" w:space="0" w:color="auto"/>
        <w:left w:val="none" w:sz="0" w:space="0" w:color="auto"/>
        <w:bottom w:val="none" w:sz="0" w:space="0" w:color="auto"/>
        <w:right w:val="none" w:sz="0" w:space="0" w:color="auto"/>
      </w:divBdr>
      <w:divsChild>
        <w:div w:id="884488396">
          <w:marLeft w:val="0"/>
          <w:marRight w:val="0"/>
          <w:marTop w:val="0"/>
          <w:marBottom w:val="0"/>
          <w:divBdr>
            <w:top w:val="none" w:sz="0" w:space="0" w:color="auto"/>
            <w:left w:val="none" w:sz="0" w:space="0" w:color="auto"/>
            <w:bottom w:val="none" w:sz="0" w:space="0" w:color="auto"/>
            <w:right w:val="none" w:sz="0" w:space="0" w:color="auto"/>
          </w:divBdr>
          <w:divsChild>
            <w:div w:id="163782636">
              <w:marLeft w:val="0"/>
              <w:marRight w:val="0"/>
              <w:marTop w:val="0"/>
              <w:marBottom w:val="0"/>
              <w:divBdr>
                <w:top w:val="none" w:sz="0" w:space="0" w:color="auto"/>
                <w:left w:val="none" w:sz="0" w:space="0" w:color="auto"/>
                <w:bottom w:val="none" w:sz="0" w:space="0" w:color="auto"/>
                <w:right w:val="none" w:sz="0" w:space="0" w:color="auto"/>
              </w:divBdr>
            </w:div>
          </w:divsChild>
        </w:div>
        <w:div w:id="1319727684">
          <w:marLeft w:val="0"/>
          <w:marRight w:val="0"/>
          <w:marTop w:val="0"/>
          <w:marBottom w:val="0"/>
          <w:divBdr>
            <w:top w:val="none" w:sz="0" w:space="0" w:color="auto"/>
            <w:left w:val="none" w:sz="0" w:space="0" w:color="auto"/>
            <w:bottom w:val="none" w:sz="0" w:space="0" w:color="auto"/>
            <w:right w:val="none" w:sz="0" w:space="0" w:color="auto"/>
          </w:divBdr>
          <w:divsChild>
            <w:div w:id="207648197">
              <w:marLeft w:val="0"/>
              <w:marRight w:val="0"/>
              <w:marTop w:val="0"/>
              <w:marBottom w:val="0"/>
              <w:divBdr>
                <w:top w:val="none" w:sz="0" w:space="0" w:color="auto"/>
                <w:left w:val="none" w:sz="0" w:space="0" w:color="auto"/>
                <w:bottom w:val="none" w:sz="0" w:space="0" w:color="auto"/>
                <w:right w:val="none" w:sz="0" w:space="0" w:color="auto"/>
              </w:divBdr>
            </w:div>
            <w:div w:id="690645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868854">
      <w:bodyDiv w:val="1"/>
      <w:marLeft w:val="0"/>
      <w:marRight w:val="0"/>
      <w:marTop w:val="0"/>
      <w:marBottom w:val="0"/>
      <w:divBdr>
        <w:top w:val="none" w:sz="0" w:space="0" w:color="auto"/>
        <w:left w:val="none" w:sz="0" w:space="0" w:color="auto"/>
        <w:bottom w:val="none" w:sz="0" w:space="0" w:color="auto"/>
        <w:right w:val="none" w:sz="0" w:space="0" w:color="auto"/>
      </w:divBdr>
      <w:divsChild>
        <w:div w:id="1687828483">
          <w:marLeft w:val="0"/>
          <w:marRight w:val="0"/>
          <w:marTop w:val="0"/>
          <w:marBottom w:val="0"/>
          <w:divBdr>
            <w:top w:val="none" w:sz="0" w:space="0" w:color="auto"/>
            <w:left w:val="none" w:sz="0" w:space="0" w:color="auto"/>
            <w:bottom w:val="none" w:sz="0" w:space="0" w:color="auto"/>
            <w:right w:val="none" w:sz="0" w:space="0" w:color="auto"/>
          </w:divBdr>
          <w:divsChild>
            <w:div w:id="1687901096">
              <w:marLeft w:val="0"/>
              <w:marRight w:val="0"/>
              <w:marTop w:val="0"/>
              <w:marBottom w:val="0"/>
              <w:divBdr>
                <w:top w:val="none" w:sz="0" w:space="0" w:color="auto"/>
                <w:left w:val="none" w:sz="0" w:space="0" w:color="auto"/>
                <w:bottom w:val="none" w:sz="0" w:space="0" w:color="auto"/>
                <w:right w:val="none" w:sz="0" w:space="0" w:color="auto"/>
              </w:divBdr>
              <w:divsChild>
                <w:div w:id="36838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026243">
      <w:bodyDiv w:val="1"/>
      <w:marLeft w:val="0"/>
      <w:marRight w:val="0"/>
      <w:marTop w:val="0"/>
      <w:marBottom w:val="0"/>
      <w:divBdr>
        <w:top w:val="none" w:sz="0" w:space="0" w:color="auto"/>
        <w:left w:val="none" w:sz="0" w:space="0" w:color="auto"/>
        <w:bottom w:val="none" w:sz="0" w:space="0" w:color="auto"/>
        <w:right w:val="none" w:sz="0" w:space="0" w:color="auto"/>
      </w:divBdr>
      <w:divsChild>
        <w:div w:id="1553420384">
          <w:marLeft w:val="0"/>
          <w:marRight w:val="0"/>
          <w:marTop w:val="0"/>
          <w:marBottom w:val="0"/>
          <w:divBdr>
            <w:top w:val="none" w:sz="0" w:space="0" w:color="auto"/>
            <w:left w:val="none" w:sz="0" w:space="0" w:color="auto"/>
            <w:bottom w:val="none" w:sz="0" w:space="0" w:color="auto"/>
            <w:right w:val="none" w:sz="0" w:space="0" w:color="auto"/>
          </w:divBdr>
          <w:divsChild>
            <w:div w:id="292637146">
              <w:marLeft w:val="0"/>
              <w:marRight w:val="0"/>
              <w:marTop w:val="0"/>
              <w:marBottom w:val="0"/>
              <w:divBdr>
                <w:top w:val="none" w:sz="0" w:space="0" w:color="auto"/>
                <w:left w:val="none" w:sz="0" w:space="0" w:color="auto"/>
                <w:bottom w:val="none" w:sz="0" w:space="0" w:color="auto"/>
                <w:right w:val="none" w:sz="0" w:space="0" w:color="auto"/>
              </w:divBdr>
            </w:div>
          </w:divsChild>
        </w:div>
        <w:div w:id="1754429278">
          <w:marLeft w:val="0"/>
          <w:marRight w:val="0"/>
          <w:marTop w:val="0"/>
          <w:marBottom w:val="0"/>
          <w:divBdr>
            <w:top w:val="none" w:sz="0" w:space="0" w:color="auto"/>
            <w:left w:val="none" w:sz="0" w:space="0" w:color="auto"/>
            <w:bottom w:val="none" w:sz="0" w:space="0" w:color="auto"/>
            <w:right w:val="none" w:sz="0" w:space="0" w:color="auto"/>
          </w:divBdr>
          <w:divsChild>
            <w:div w:id="232282877">
              <w:marLeft w:val="0"/>
              <w:marRight w:val="0"/>
              <w:marTop w:val="0"/>
              <w:marBottom w:val="0"/>
              <w:divBdr>
                <w:top w:val="none" w:sz="0" w:space="0" w:color="auto"/>
                <w:left w:val="none" w:sz="0" w:space="0" w:color="auto"/>
                <w:bottom w:val="none" w:sz="0" w:space="0" w:color="auto"/>
                <w:right w:val="none" w:sz="0" w:space="0" w:color="auto"/>
              </w:divBdr>
            </w:div>
            <w:div w:id="1187867465">
              <w:marLeft w:val="0"/>
              <w:marRight w:val="0"/>
              <w:marTop w:val="0"/>
              <w:marBottom w:val="0"/>
              <w:divBdr>
                <w:top w:val="none" w:sz="0" w:space="0" w:color="auto"/>
                <w:left w:val="none" w:sz="0" w:space="0" w:color="auto"/>
                <w:bottom w:val="none" w:sz="0" w:space="0" w:color="auto"/>
                <w:right w:val="none" w:sz="0" w:space="0" w:color="auto"/>
              </w:divBdr>
            </w:div>
          </w:divsChild>
        </w:div>
        <w:div w:id="835418627">
          <w:marLeft w:val="0"/>
          <w:marRight w:val="0"/>
          <w:marTop w:val="0"/>
          <w:marBottom w:val="0"/>
          <w:divBdr>
            <w:top w:val="none" w:sz="0" w:space="0" w:color="auto"/>
            <w:left w:val="none" w:sz="0" w:space="0" w:color="auto"/>
            <w:bottom w:val="none" w:sz="0" w:space="0" w:color="auto"/>
            <w:right w:val="none" w:sz="0" w:space="0" w:color="auto"/>
          </w:divBdr>
          <w:divsChild>
            <w:div w:id="240800164">
              <w:marLeft w:val="0"/>
              <w:marRight w:val="0"/>
              <w:marTop w:val="0"/>
              <w:marBottom w:val="0"/>
              <w:divBdr>
                <w:top w:val="none" w:sz="0" w:space="0" w:color="auto"/>
                <w:left w:val="none" w:sz="0" w:space="0" w:color="auto"/>
                <w:bottom w:val="none" w:sz="0" w:space="0" w:color="auto"/>
                <w:right w:val="none" w:sz="0" w:space="0" w:color="auto"/>
              </w:divBdr>
            </w:div>
            <w:div w:id="622151039">
              <w:marLeft w:val="0"/>
              <w:marRight w:val="0"/>
              <w:marTop w:val="0"/>
              <w:marBottom w:val="0"/>
              <w:divBdr>
                <w:top w:val="none" w:sz="0" w:space="0" w:color="auto"/>
                <w:left w:val="none" w:sz="0" w:space="0" w:color="auto"/>
                <w:bottom w:val="none" w:sz="0" w:space="0" w:color="auto"/>
                <w:right w:val="none" w:sz="0" w:space="0" w:color="auto"/>
              </w:divBdr>
            </w:div>
          </w:divsChild>
        </w:div>
        <w:div w:id="256866351">
          <w:marLeft w:val="0"/>
          <w:marRight w:val="0"/>
          <w:marTop w:val="0"/>
          <w:marBottom w:val="0"/>
          <w:divBdr>
            <w:top w:val="none" w:sz="0" w:space="0" w:color="auto"/>
            <w:left w:val="none" w:sz="0" w:space="0" w:color="auto"/>
            <w:bottom w:val="none" w:sz="0" w:space="0" w:color="auto"/>
            <w:right w:val="none" w:sz="0" w:space="0" w:color="auto"/>
          </w:divBdr>
          <w:divsChild>
            <w:div w:id="2130052096">
              <w:marLeft w:val="0"/>
              <w:marRight w:val="0"/>
              <w:marTop w:val="0"/>
              <w:marBottom w:val="0"/>
              <w:divBdr>
                <w:top w:val="none" w:sz="0" w:space="0" w:color="auto"/>
                <w:left w:val="none" w:sz="0" w:space="0" w:color="auto"/>
                <w:bottom w:val="none" w:sz="0" w:space="0" w:color="auto"/>
                <w:right w:val="none" w:sz="0" w:space="0" w:color="auto"/>
              </w:divBdr>
            </w:div>
            <w:div w:id="25560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721774">
      <w:bodyDiv w:val="1"/>
      <w:marLeft w:val="0"/>
      <w:marRight w:val="0"/>
      <w:marTop w:val="0"/>
      <w:marBottom w:val="0"/>
      <w:divBdr>
        <w:top w:val="none" w:sz="0" w:space="0" w:color="auto"/>
        <w:left w:val="none" w:sz="0" w:space="0" w:color="auto"/>
        <w:bottom w:val="none" w:sz="0" w:space="0" w:color="auto"/>
        <w:right w:val="none" w:sz="0" w:space="0" w:color="auto"/>
      </w:divBdr>
    </w:div>
    <w:div w:id="1469740629">
      <w:bodyDiv w:val="1"/>
      <w:marLeft w:val="0"/>
      <w:marRight w:val="0"/>
      <w:marTop w:val="0"/>
      <w:marBottom w:val="0"/>
      <w:divBdr>
        <w:top w:val="none" w:sz="0" w:space="0" w:color="auto"/>
        <w:left w:val="none" w:sz="0" w:space="0" w:color="auto"/>
        <w:bottom w:val="none" w:sz="0" w:space="0" w:color="auto"/>
        <w:right w:val="none" w:sz="0" w:space="0" w:color="auto"/>
      </w:divBdr>
    </w:div>
    <w:div w:id="1478912612">
      <w:bodyDiv w:val="1"/>
      <w:marLeft w:val="0"/>
      <w:marRight w:val="0"/>
      <w:marTop w:val="0"/>
      <w:marBottom w:val="0"/>
      <w:divBdr>
        <w:top w:val="none" w:sz="0" w:space="0" w:color="auto"/>
        <w:left w:val="none" w:sz="0" w:space="0" w:color="auto"/>
        <w:bottom w:val="none" w:sz="0" w:space="0" w:color="auto"/>
        <w:right w:val="none" w:sz="0" w:space="0" w:color="auto"/>
      </w:divBdr>
      <w:divsChild>
        <w:div w:id="439447525">
          <w:marLeft w:val="0"/>
          <w:marRight w:val="0"/>
          <w:marTop w:val="0"/>
          <w:marBottom w:val="0"/>
          <w:divBdr>
            <w:top w:val="none" w:sz="0" w:space="0" w:color="auto"/>
            <w:left w:val="none" w:sz="0" w:space="0" w:color="auto"/>
            <w:bottom w:val="none" w:sz="0" w:space="0" w:color="auto"/>
            <w:right w:val="none" w:sz="0" w:space="0" w:color="auto"/>
          </w:divBdr>
          <w:divsChild>
            <w:div w:id="948506903">
              <w:marLeft w:val="0"/>
              <w:marRight w:val="0"/>
              <w:marTop w:val="0"/>
              <w:marBottom w:val="0"/>
              <w:divBdr>
                <w:top w:val="none" w:sz="0" w:space="0" w:color="auto"/>
                <w:left w:val="none" w:sz="0" w:space="0" w:color="auto"/>
                <w:bottom w:val="none" w:sz="0" w:space="0" w:color="auto"/>
                <w:right w:val="none" w:sz="0" w:space="0" w:color="auto"/>
              </w:divBdr>
              <w:divsChild>
                <w:div w:id="134467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831656">
      <w:bodyDiv w:val="1"/>
      <w:marLeft w:val="0"/>
      <w:marRight w:val="0"/>
      <w:marTop w:val="0"/>
      <w:marBottom w:val="0"/>
      <w:divBdr>
        <w:top w:val="none" w:sz="0" w:space="0" w:color="auto"/>
        <w:left w:val="none" w:sz="0" w:space="0" w:color="auto"/>
        <w:bottom w:val="none" w:sz="0" w:space="0" w:color="auto"/>
        <w:right w:val="none" w:sz="0" w:space="0" w:color="auto"/>
      </w:divBdr>
    </w:div>
    <w:div w:id="1490365371">
      <w:bodyDiv w:val="1"/>
      <w:marLeft w:val="0"/>
      <w:marRight w:val="0"/>
      <w:marTop w:val="0"/>
      <w:marBottom w:val="0"/>
      <w:divBdr>
        <w:top w:val="none" w:sz="0" w:space="0" w:color="auto"/>
        <w:left w:val="none" w:sz="0" w:space="0" w:color="auto"/>
        <w:bottom w:val="none" w:sz="0" w:space="0" w:color="auto"/>
        <w:right w:val="none" w:sz="0" w:space="0" w:color="auto"/>
      </w:divBdr>
      <w:divsChild>
        <w:div w:id="2098674164">
          <w:marLeft w:val="0"/>
          <w:marRight w:val="0"/>
          <w:marTop w:val="0"/>
          <w:marBottom w:val="0"/>
          <w:divBdr>
            <w:top w:val="none" w:sz="0" w:space="0" w:color="auto"/>
            <w:left w:val="none" w:sz="0" w:space="0" w:color="auto"/>
            <w:bottom w:val="none" w:sz="0" w:space="0" w:color="auto"/>
            <w:right w:val="none" w:sz="0" w:space="0" w:color="auto"/>
          </w:divBdr>
          <w:divsChild>
            <w:div w:id="555505807">
              <w:marLeft w:val="0"/>
              <w:marRight w:val="0"/>
              <w:marTop w:val="0"/>
              <w:marBottom w:val="0"/>
              <w:divBdr>
                <w:top w:val="none" w:sz="0" w:space="0" w:color="auto"/>
                <w:left w:val="none" w:sz="0" w:space="0" w:color="auto"/>
                <w:bottom w:val="none" w:sz="0" w:space="0" w:color="auto"/>
                <w:right w:val="none" w:sz="0" w:space="0" w:color="auto"/>
              </w:divBdr>
              <w:divsChild>
                <w:div w:id="96951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105258">
      <w:bodyDiv w:val="1"/>
      <w:marLeft w:val="0"/>
      <w:marRight w:val="0"/>
      <w:marTop w:val="0"/>
      <w:marBottom w:val="0"/>
      <w:divBdr>
        <w:top w:val="none" w:sz="0" w:space="0" w:color="auto"/>
        <w:left w:val="none" w:sz="0" w:space="0" w:color="auto"/>
        <w:bottom w:val="none" w:sz="0" w:space="0" w:color="auto"/>
        <w:right w:val="none" w:sz="0" w:space="0" w:color="auto"/>
      </w:divBdr>
      <w:divsChild>
        <w:div w:id="830411479">
          <w:marLeft w:val="0"/>
          <w:marRight w:val="0"/>
          <w:marTop w:val="0"/>
          <w:marBottom w:val="0"/>
          <w:divBdr>
            <w:top w:val="none" w:sz="0" w:space="0" w:color="auto"/>
            <w:left w:val="none" w:sz="0" w:space="0" w:color="auto"/>
            <w:bottom w:val="none" w:sz="0" w:space="0" w:color="auto"/>
            <w:right w:val="none" w:sz="0" w:space="0" w:color="auto"/>
          </w:divBdr>
          <w:divsChild>
            <w:div w:id="2106656826">
              <w:marLeft w:val="0"/>
              <w:marRight w:val="0"/>
              <w:marTop w:val="0"/>
              <w:marBottom w:val="0"/>
              <w:divBdr>
                <w:top w:val="none" w:sz="0" w:space="0" w:color="auto"/>
                <w:left w:val="none" w:sz="0" w:space="0" w:color="auto"/>
                <w:bottom w:val="none" w:sz="0" w:space="0" w:color="auto"/>
                <w:right w:val="none" w:sz="0" w:space="0" w:color="auto"/>
              </w:divBdr>
              <w:divsChild>
                <w:div w:id="21385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5190323">
      <w:bodyDiv w:val="1"/>
      <w:marLeft w:val="0"/>
      <w:marRight w:val="0"/>
      <w:marTop w:val="0"/>
      <w:marBottom w:val="0"/>
      <w:divBdr>
        <w:top w:val="none" w:sz="0" w:space="0" w:color="auto"/>
        <w:left w:val="none" w:sz="0" w:space="0" w:color="auto"/>
        <w:bottom w:val="none" w:sz="0" w:space="0" w:color="auto"/>
        <w:right w:val="none" w:sz="0" w:space="0" w:color="auto"/>
      </w:divBdr>
    </w:div>
    <w:div w:id="1535338821">
      <w:bodyDiv w:val="1"/>
      <w:marLeft w:val="0"/>
      <w:marRight w:val="0"/>
      <w:marTop w:val="0"/>
      <w:marBottom w:val="0"/>
      <w:divBdr>
        <w:top w:val="none" w:sz="0" w:space="0" w:color="auto"/>
        <w:left w:val="none" w:sz="0" w:space="0" w:color="auto"/>
        <w:bottom w:val="none" w:sz="0" w:space="0" w:color="auto"/>
        <w:right w:val="none" w:sz="0" w:space="0" w:color="auto"/>
      </w:divBdr>
    </w:div>
    <w:div w:id="1537766184">
      <w:bodyDiv w:val="1"/>
      <w:marLeft w:val="0"/>
      <w:marRight w:val="0"/>
      <w:marTop w:val="0"/>
      <w:marBottom w:val="0"/>
      <w:divBdr>
        <w:top w:val="none" w:sz="0" w:space="0" w:color="auto"/>
        <w:left w:val="none" w:sz="0" w:space="0" w:color="auto"/>
        <w:bottom w:val="none" w:sz="0" w:space="0" w:color="auto"/>
        <w:right w:val="none" w:sz="0" w:space="0" w:color="auto"/>
      </w:divBdr>
    </w:div>
    <w:div w:id="1554273513">
      <w:bodyDiv w:val="1"/>
      <w:marLeft w:val="0"/>
      <w:marRight w:val="0"/>
      <w:marTop w:val="0"/>
      <w:marBottom w:val="0"/>
      <w:divBdr>
        <w:top w:val="none" w:sz="0" w:space="0" w:color="auto"/>
        <w:left w:val="none" w:sz="0" w:space="0" w:color="auto"/>
        <w:bottom w:val="none" w:sz="0" w:space="0" w:color="auto"/>
        <w:right w:val="none" w:sz="0" w:space="0" w:color="auto"/>
      </w:divBdr>
      <w:divsChild>
        <w:div w:id="294256866">
          <w:marLeft w:val="0"/>
          <w:marRight w:val="0"/>
          <w:marTop w:val="0"/>
          <w:marBottom w:val="0"/>
          <w:divBdr>
            <w:top w:val="none" w:sz="0" w:space="0" w:color="auto"/>
            <w:left w:val="none" w:sz="0" w:space="0" w:color="auto"/>
            <w:bottom w:val="none" w:sz="0" w:space="0" w:color="auto"/>
            <w:right w:val="none" w:sz="0" w:space="0" w:color="auto"/>
          </w:divBdr>
          <w:divsChild>
            <w:div w:id="1266305750">
              <w:marLeft w:val="0"/>
              <w:marRight w:val="0"/>
              <w:marTop w:val="0"/>
              <w:marBottom w:val="0"/>
              <w:divBdr>
                <w:top w:val="none" w:sz="0" w:space="0" w:color="auto"/>
                <w:left w:val="none" w:sz="0" w:space="0" w:color="auto"/>
                <w:bottom w:val="none" w:sz="0" w:space="0" w:color="auto"/>
                <w:right w:val="none" w:sz="0" w:space="0" w:color="auto"/>
              </w:divBdr>
              <w:divsChild>
                <w:div w:id="169653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463415">
      <w:bodyDiv w:val="1"/>
      <w:marLeft w:val="0"/>
      <w:marRight w:val="0"/>
      <w:marTop w:val="0"/>
      <w:marBottom w:val="0"/>
      <w:divBdr>
        <w:top w:val="none" w:sz="0" w:space="0" w:color="auto"/>
        <w:left w:val="none" w:sz="0" w:space="0" w:color="auto"/>
        <w:bottom w:val="none" w:sz="0" w:space="0" w:color="auto"/>
        <w:right w:val="none" w:sz="0" w:space="0" w:color="auto"/>
      </w:divBdr>
    </w:div>
    <w:div w:id="1556090446">
      <w:bodyDiv w:val="1"/>
      <w:marLeft w:val="0"/>
      <w:marRight w:val="0"/>
      <w:marTop w:val="0"/>
      <w:marBottom w:val="0"/>
      <w:divBdr>
        <w:top w:val="none" w:sz="0" w:space="0" w:color="auto"/>
        <w:left w:val="none" w:sz="0" w:space="0" w:color="auto"/>
        <w:bottom w:val="none" w:sz="0" w:space="0" w:color="auto"/>
        <w:right w:val="none" w:sz="0" w:space="0" w:color="auto"/>
      </w:divBdr>
      <w:divsChild>
        <w:div w:id="33581296">
          <w:marLeft w:val="0"/>
          <w:marRight w:val="0"/>
          <w:marTop w:val="0"/>
          <w:marBottom w:val="0"/>
          <w:divBdr>
            <w:top w:val="none" w:sz="0" w:space="0" w:color="auto"/>
            <w:left w:val="none" w:sz="0" w:space="0" w:color="auto"/>
            <w:bottom w:val="none" w:sz="0" w:space="0" w:color="auto"/>
            <w:right w:val="none" w:sz="0" w:space="0" w:color="auto"/>
          </w:divBdr>
          <w:divsChild>
            <w:div w:id="2002808196">
              <w:marLeft w:val="0"/>
              <w:marRight w:val="0"/>
              <w:marTop w:val="0"/>
              <w:marBottom w:val="0"/>
              <w:divBdr>
                <w:top w:val="none" w:sz="0" w:space="0" w:color="auto"/>
                <w:left w:val="none" w:sz="0" w:space="0" w:color="auto"/>
                <w:bottom w:val="none" w:sz="0" w:space="0" w:color="auto"/>
                <w:right w:val="none" w:sz="0" w:space="0" w:color="auto"/>
              </w:divBdr>
              <w:divsChild>
                <w:div w:id="9124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445579">
      <w:bodyDiv w:val="1"/>
      <w:marLeft w:val="0"/>
      <w:marRight w:val="0"/>
      <w:marTop w:val="0"/>
      <w:marBottom w:val="0"/>
      <w:divBdr>
        <w:top w:val="none" w:sz="0" w:space="0" w:color="auto"/>
        <w:left w:val="none" w:sz="0" w:space="0" w:color="auto"/>
        <w:bottom w:val="none" w:sz="0" w:space="0" w:color="auto"/>
        <w:right w:val="none" w:sz="0" w:space="0" w:color="auto"/>
      </w:divBdr>
      <w:divsChild>
        <w:div w:id="1440446064">
          <w:marLeft w:val="0"/>
          <w:marRight w:val="0"/>
          <w:marTop w:val="0"/>
          <w:marBottom w:val="0"/>
          <w:divBdr>
            <w:top w:val="none" w:sz="0" w:space="0" w:color="auto"/>
            <w:left w:val="none" w:sz="0" w:space="0" w:color="auto"/>
            <w:bottom w:val="none" w:sz="0" w:space="0" w:color="auto"/>
            <w:right w:val="none" w:sz="0" w:space="0" w:color="auto"/>
          </w:divBdr>
          <w:divsChild>
            <w:div w:id="604270979">
              <w:marLeft w:val="0"/>
              <w:marRight w:val="0"/>
              <w:marTop w:val="0"/>
              <w:marBottom w:val="0"/>
              <w:divBdr>
                <w:top w:val="none" w:sz="0" w:space="0" w:color="auto"/>
                <w:left w:val="none" w:sz="0" w:space="0" w:color="auto"/>
                <w:bottom w:val="none" w:sz="0" w:space="0" w:color="auto"/>
                <w:right w:val="none" w:sz="0" w:space="0" w:color="auto"/>
              </w:divBdr>
              <w:divsChild>
                <w:div w:id="56911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530963">
      <w:bodyDiv w:val="1"/>
      <w:marLeft w:val="0"/>
      <w:marRight w:val="0"/>
      <w:marTop w:val="0"/>
      <w:marBottom w:val="0"/>
      <w:divBdr>
        <w:top w:val="none" w:sz="0" w:space="0" w:color="auto"/>
        <w:left w:val="none" w:sz="0" w:space="0" w:color="auto"/>
        <w:bottom w:val="none" w:sz="0" w:space="0" w:color="auto"/>
        <w:right w:val="none" w:sz="0" w:space="0" w:color="auto"/>
      </w:divBdr>
    </w:div>
    <w:div w:id="1570848547">
      <w:bodyDiv w:val="1"/>
      <w:marLeft w:val="0"/>
      <w:marRight w:val="0"/>
      <w:marTop w:val="0"/>
      <w:marBottom w:val="0"/>
      <w:divBdr>
        <w:top w:val="none" w:sz="0" w:space="0" w:color="auto"/>
        <w:left w:val="none" w:sz="0" w:space="0" w:color="auto"/>
        <w:bottom w:val="none" w:sz="0" w:space="0" w:color="auto"/>
        <w:right w:val="none" w:sz="0" w:space="0" w:color="auto"/>
      </w:divBdr>
      <w:divsChild>
        <w:div w:id="10644987">
          <w:marLeft w:val="547"/>
          <w:marRight w:val="0"/>
          <w:marTop w:val="0"/>
          <w:marBottom w:val="0"/>
          <w:divBdr>
            <w:top w:val="none" w:sz="0" w:space="0" w:color="auto"/>
            <w:left w:val="none" w:sz="0" w:space="0" w:color="auto"/>
            <w:bottom w:val="none" w:sz="0" w:space="0" w:color="auto"/>
            <w:right w:val="none" w:sz="0" w:space="0" w:color="auto"/>
          </w:divBdr>
        </w:div>
      </w:divsChild>
    </w:div>
    <w:div w:id="1579974164">
      <w:bodyDiv w:val="1"/>
      <w:marLeft w:val="0"/>
      <w:marRight w:val="0"/>
      <w:marTop w:val="0"/>
      <w:marBottom w:val="0"/>
      <w:divBdr>
        <w:top w:val="none" w:sz="0" w:space="0" w:color="auto"/>
        <w:left w:val="none" w:sz="0" w:space="0" w:color="auto"/>
        <w:bottom w:val="none" w:sz="0" w:space="0" w:color="auto"/>
        <w:right w:val="none" w:sz="0" w:space="0" w:color="auto"/>
      </w:divBdr>
      <w:divsChild>
        <w:div w:id="403603057">
          <w:marLeft w:val="0"/>
          <w:marRight w:val="0"/>
          <w:marTop w:val="0"/>
          <w:marBottom w:val="0"/>
          <w:divBdr>
            <w:top w:val="none" w:sz="0" w:space="0" w:color="auto"/>
            <w:left w:val="none" w:sz="0" w:space="0" w:color="auto"/>
            <w:bottom w:val="none" w:sz="0" w:space="0" w:color="auto"/>
            <w:right w:val="none" w:sz="0" w:space="0" w:color="auto"/>
          </w:divBdr>
          <w:divsChild>
            <w:div w:id="356658617">
              <w:marLeft w:val="0"/>
              <w:marRight w:val="0"/>
              <w:marTop w:val="0"/>
              <w:marBottom w:val="0"/>
              <w:divBdr>
                <w:top w:val="none" w:sz="0" w:space="0" w:color="auto"/>
                <w:left w:val="none" w:sz="0" w:space="0" w:color="auto"/>
                <w:bottom w:val="none" w:sz="0" w:space="0" w:color="auto"/>
                <w:right w:val="none" w:sz="0" w:space="0" w:color="auto"/>
              </w:divBdr>
              <w:divsChild>
                <w:div w:id="1274677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7232266">
      <w:bodyDiv w:val="1"/>
      <w:marLeft w:val="0"/>
      <w:marRight w:val="0"/>
      <w:marTop w:val="0"/>
      <w:marBottom w:val="0"/>
      <w:divBdr>
        <w:top w:val="none" w:sz="0" w:space="0" w:color="auto"/>
        <w:left w:val="none" w:sz="0" w:space="0" w:color="auto"/>
        <w:bottom w:val="none" w:sz="0" w:space="0" w:color="auto"/>
        <w:right w:val="none" w:sz="0" w:space="0" w:color="auto"/>
      </w:divBdr>
    </w:div>
    <w:div w:id="1636329459">
      <w:bodyDiv w:val="1"/>
      <w:marLeft w:val="0"/>
      <w:marRight w:val="0"/>
      <w:marTop w:val="0"/>
      <w:marBottom w:val="0"/>
      <w:divBdr>
        <w:top w:val="none" w:sz="0" w:space="0" w:color="auto"/>
        <w:left w:val="none" w:sz="0" w:space="0" w:color="auto"/>
        <w:bottom w:val="none" w:sz="0" w:space="0" w:color="auto"/>
        <w:right w:val="none" w:sz="0" w:space="0" w:color="auto"/>
      </w:divBdr>
    </w:div>
    <w:div w:id="1672833969">
      <w:bodyDiv w:val="1"/>
      <w:marLeft w:val="0"/>
      <w:marRight w:val="0"/>
      <w:marTop w:val="0"/>
      <w:marBottom w:val="0"/>
      <w:divBdr>
        <w:top w:val="none" w:sz="0" w:space="0" w:color="auto"/>
        <w:left w:val="none" w:sz="0" w:space="0" w:color="auto"/>
        <w:bottom w:val="none" w:sz="0" w:space="0" w:color="auto"/>
        <w:right w:val="none" w:sz="0" w:space="0" w:color="auto"/>
      </w:divBdr>
    </w:div>
    <w:div w:id="1685815050">
      <w:bodyDiv w:val="1"/>
      <w:marLeft w:val="0"/>
      <w:marRight w:val="0"/>
      <w:marTop w:val="0"/>
      <w:marBottom w:val="0"/>
      <w:divBdr>
        <w:top w:val="none" w:sz="0" w:space="0" w:color="auto"/>
        <w:left w:val="none" w:sz="0" w:space="0" w:color="auto"/>
        <w:bottom w:val="none" w:sz="0" w:space="0" w:color="auto"/>
        <w:right w:val="none" w:sz="0" w:space="0" w:color="auto"/>
      </w:divBdr>
      <w:divsChild>
        <w:div w:id="863832217">
          <w:marLeft w:val="0"/>
          <w:marRight w:val="0"/>
          <w:marTop w:val="0"/>
          <w:marBottom w:val="0"/>
          <w:divBdr>
            <w:top w:val="none" w:sz="0" w:space="0" w:color="auto"/>
            <w:left w:val="none" w:sz="0" w:space="0" w:color="auto"/>
            <w:bottom w:val="none" w:sz="0" w:space="0" w:color="auto"/>
            <w:right w:val="none" w:sz="0" w:space="0" w:color="auto"/>
          </w:divBdr>
          <w:divsChild>
            <w:div w:id="906568821">
              <w:marLeft w:val="0"/>
              <w:marRight w:val="0"/>
              <w:marTop w:val="0"/>
              <w:marBottom w:val="0"/>
              <w:divBdr>
                <w:top w:val="none" w:sz="0" w:space="0" w:color="auto"/>
                <w:left w:val="none" w:sz="0" w:space="0" w:color="auto"/>
                <w:bottom w:val="none" w:sz="0" w:space="0" w:color="auto"/>
                <w:right w:val="none" w:sz="0" w:space="0" w:color="auto"/>
              </w:divBdr>
              <w:divsChild>
                <w:div w:id="183437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572005">
      <w:bodyDiv w:val="1"/>
      <w:marLeft w:val="0"/>
      <w:marRight w:val="0"/>
      <w:marTop w:val="0"/>
      <w:marBottom w:val="0"/>
      <w:divBdr>
        <w:top w:val="none" w:sz="0" w:space="0" w:color="auto"/>
        <w:left w:val="none" w:sz="0" w:space="0" w:color="auto"/>
        <w:bottom w:val="none" w:sz="0" w:space="0" w:color="auto"/>
        <w:right w:val="none" w:sz="0" w:space="0" w:color="auto"/>
      </w:divBdr>
      <w:divsChild>
        <w:div w:id="1619605914">
          <w:marLeft w:val="0"/>
          <w:marRight w:val="0"/>
          <w:marTop w:val="0"/>
          <w:marBottom w:val="0"/>
          <w:divBdr>
            <w:top w:val="none" w:sz="0" w:space="0" w:color="auto"/>
            <w:left w:val="none" w:sz="0" w:space="0" w:color="auto"/>
            <w:bottom w:val="none" w:sz="0" w:space="0" w:color="auto"/>
            <w:right w:val="none" w:sz="0" w:space="0" w:color="auto"/>
          </w:divBdr>
          <w:divsChild>
            <w:div w:id="557789994">
              <w:marLeft w:val="0"/>
              <w:marRight w:val="0"/>
              <w:marTop w:val="0"/>
              <w:marBottom w:val="0"/>
              <w:divBdr>
                <w:top w:val="none" w:sz="0" w:space="0" w:color="auto"/>
                <w:left w:val="none" w:sz="0" w:space="0" w:color="auto"/>
                <w:bottom w:val="none" w:sz="0" w:space="0" w:color="auto"/>
                <w:right w:val="none" w:sz="0" w:space="0" w:color="auto"/>
              </w:divBdr>
              <w:divsChild>
                <w:div w:id="21104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388093">
      <w:bodyDiv w:val="1"/>
      <w:marLeft w:val="0"/>
      <w:marRight w:val="0"/>
      <w:marTop w:val="0"/>
      <w:marBottom w:val="0"/>
      <w:divBdr>
        <w:top w:val="none" w:sz="0" w:space="0" w:color="auto"/>
        <w:left w:val="none" w:sz="0" w:space="0" w:color="auto"/>
        <w:bottom w:val="none" w:sz="0" w:space="0" w:color="auto"/>
        <w:right w:val="none" w:sz="0" w:space="0" w:color="auto"/>
      </w:divBdr>
    </w:div>
    <w:div w:id="1700159300">
      <w:bodyDiv w:val="1"/>
      <w:marLeft w:val="0"/>
      <w:marRight w:val="0"/>
      <w:marTop w:val="0"/>
      <w:marBottom w:val="0"/>
      <w:divBdr>
        <w:top w:val="none" w:sz="0" w:space="0" w:color="auto"/>
        <w:left w:val="none" w:sz="0" w:space="0" w:color="auto"/>
        <w:bottom w:val="none" w:sz="0" w:space="0" w:color="auto"/>
        <w:right w:val="none" w:sz="0" w:space="0" w:color="auto"/>
      </w:divBdr>
    </w:div>
    <w:div w:id="1701079803">
      <w:bodyDiv w:val="1"/>
      <w:marLeft w:val="0"/>
      <w:marRight w:val="0"/>
      <w:marTop w:val="0"/>
      <w:marBottom w:val="0"/>
      <w:divBdr>
        <w:top w:val="none" w:sz="0" w:space="0" w:color="auto"/>
        <w:left w:val="none" w:sz="0" w:space="0" w:color="auto"/>
        <w:bottom w:val="none" w:sz="0" w:space="0" w:color="auto"/>
        <w:right w:val="none" w:sz="0" w:space="0" w:color="auto"/>
      </w:divBdr>
      <w:divsChild>
        <w:div w:id="1821580701">
          <w:marLeft w:val="0"/>
          <w:marRight w:val="0"/>
          <w:marTop w:val="0"/>
          <w:marBottom w:val="0"/>
          <w:divBdr>
            <w:top w:val="none" w:sz="0" w:space="0" w:color="auto"/>
            <w:left w:val="none" w:sz="0" w:space="0" w:color="auto"/>
            <w:bottom w:val="none" w:sz="0" w:space="0" w:color="auto"/>
            <w:right w:val="none" w:sz="0" w:space="0" w:color="auto"/>
          </w:divBdr>
          <w:divsChild>
            <w:div w:id="1937712874">
              <w:marLeft w:val="0"/>
              <w:marRight w:val="0"/>
              <w:marTop w:val="0"/>
              <w:marBottom w:val="0"/>
              <w:divBdr>
                <w:top w:val="none" w:sz="0" w:space="0" w:color="auto"/>
                <w:left w:val="none" w:sz="0" w:space="0" w:color="auto"/>
                <w:bottom w:val="none" w:sz="0" w:space="0" w:color="auto"/>
                <w:right w:val="none" w:sz="0" w:space="0" w:color="auto"/>
              </w:divBdr>
            </w:div>
          </w:divsChild>
        </w:div>
        <w:div w:id="150366671">
          <w:marLeft w:val="0"/>
          <w:marRight w:val="0"/>
          <w:marTop w:val="0"/>
          <w:marBottom w:val="0"/>
          <w:divBdr>
            <w:top w:val="none" w:sz="0" w:space="0" w:color="auto"/>
            <w:left w:val="none" w:sz="0" w:space="0" w:color="auto"/>
            <w:bottom w:val="none" w:sz="0" w:space="0" w:color="auto"/>
            <w:right w:val="none" w:sz="0" w:space="0" w:color="auto"/>
          </w:divBdr>
          <w:divsChild>
            <w:div w:id="823931183">
              <w:marLeft w:val="0"/>
              <w:marRight w:val="0"/>
              <w:marTop w:val="0"/>
              <w:marBottom w:val="0"/>
              <w:divBdr>
                <w:top w:val="none" w:sz="0" w:space="0" w:color="auto"/>
                <w:left w:val="none" w:sz="0" w:space="0" w:color="auto"/>
                <w:bottom w:val="none" w:sz="0" w:space="0" w:color="auto"/>
                <w:right w:val="none" w:sz="0" w:space="0" w:color="auto"/>
              </w:divBdr>
            </w:div>
            <w:div w:id="1992562803">
              <w:marLeft w:val="0"/>
              <w:marRight w:val="0"/>
              <w:marTop w:val="0"/>
              <w:marBottom w:val="0"/>
              <w:divBdr>
                <w:top w:val="none" w:sz="0" w:space="0" w:color="auto"/>
                <w:left w:val="none" w:sz="0" w:space="0" w:color="auto"/>
                <w:bottom w:val="none" w:sz="0" w:space="0" w:color="auto"/>
                <w:right w:val="none" w:sz="0" w:space="0" w:color="auto"/>
              </w:divBdr>
            </w:div>
          </w:divsChild>
        </w:div>
        <w:div w:id="908147870">
          <w:marLeft w:val="0"/>
          <w:marRight w:val="0"/>
          <w:marTop w:val="0"/>
          <w:marBottom w:val="0"/>
          <w:divBdr>
            <w:top w:val="none" w:sz="0" w:space="0" w:color="auto"/>
            <w:left w:val="none" w:sz="0" w:space="0" w:color="auto"/>
            <w:bottom w:val="none" w:sz="0" w:space="0" w:color="auto"/>
            <w:right w:val="none" w:sz="0" w:space="0" w:color="auto"/>
          </w:divBdr>
          <w:divsChild>
            <w:div w:id="1248883767">
              <w:marLeft w:val="0"/>
              <w:marRight w:val="0"/>
              <w:marTop w:val="0"/>
              <w:marBottom w:val="0"/>
              <w:divBdr>
                <w:top w:val="none" w:sz="0" w:space="0" w:color="auto"/>
                <w:left w:val="none" w:sz="0" w:space="0" w:color="auto"/>
                <w:bottom w:val="none" w:sz="0" w:space="0" w:color="auto"/>
                <w:right w:val="none" w:sz="0" w:space="0" w:color="auto"/>
              </w:divBdr>
            </w:div>
            <w:div w:id="368529909">
              <w:marLeft w:val="0"/>
              <w:marRight w:val="0"/>
              <w:marTop w:val="0"/>
              <w:marBottom w:val="0"/>
              <w:divBdr>
                <w:top w:val="none" w:sz="0" w:space="0" w:color="auto"/>
                <w:left w:val="none" w:sz="0" w:space="0" w:color="auto"/>
                <w:bottom w:val="none" w:sz="0" w:space="0" w:color="auto"/>
                <w:right w:val="none" w:sz="0" w:space="0" w:color="auto"/>
              </w:divBdr>
            </w:div>
          </w:divsChild>
        </w:div>
        <w:div w:id="1950382754">
          <w:marLeft w:val="0"/>
          <w:marRight w:val="0"/>
          <w:marTop w:val="0"/>
          <w:marBottom w:val="0"/>
          <w:divBdr>
            <w:top w:val="none" w:sz="0" w:space="0" w:color="auto"/>
            <w:left w:val="none" w:sz="0" w:space="0" w:color="auto"/>
            <w:bottom w:val="none" w:sz="0" w:space="0" w:color="auto"/>
            <w:right w:val="none" w:sz="0" w:space="0" w:color="auto"/>
          </w:divBdr>
          <w:divsChild>
            <w:div w:id="244219483">
              <w:marLeft w:val="0"/>
              <w:marRight w:val="0"/>
              <w:marTop w:val="0"/>
              <w:marBottom w:val="0"/>
              <w:divBdr>
                <w:top w:val="none" w:sz="0" w:space="0" w:color="auto"/>
                <w:left w:val="none" w:sz="0" w:space="0" w:color="auto"/>
                <w:bottom w:val="none" w:sz="0" w:space="0" w:color="auto"/>
                <w:right w:val="none" w:sz="0" w:space="0" w:color="auto"/>
              </w:divBdr>
            </w:div>
            <w:div w:id="556430467">
              <w:marLeft w:val="0"/>
              <w:marRight w:val="0"/>
              <w:marTop w:val="0"/>
              <w:marBottom w:val="0"/>
              <w:divBdr>
                <w:top w:val="none" w:sz="0" w:space="0" w:color="auto"/>
                <w:left w:val="none" w:sz="0" w:space="0" w:color="auto"/>
                <w:bottom w:val="none" w:sz="0" w:space="0" w:color="auto"/>
                <w:right w:val="none" w:sz="0" w:space="0" w:color="auto"/>
              </w:divBdr>
            </w:div>
          </w:divsChild>
        </w:div>
        <w:div w:id="20862334">
          <w:marLeft w:val="0"/>
          <w:marRight w:val="0"/>
          <w:marTop w:val="0"/>
          <w:marBottom w:val="0"/>
          <w:divBdr>
            <w:top w:val="none" w:sz="0" w:space="0" w:color="auto"/>
            <w:left w:val="none" w:sz="0" w:space="0" w:color="auto"/>
            <w:bottom w:val="none" w:sz="0" w:space="0" w:color="auto"/>
            <w:right w:val="none" w:sz="0" w:space="0" w:color="auto"/>
          </w:divBdr>
          <w:divsChild>
            <w:div w:id="1261568448">
              <w:marLeft w:val="0"/>
              <w:marRight w:val="0"/>
              <w:marTop w:val="0"/>
              <w:marBottom w:val="0"/>
              <w:divBdr>
                <w:top w:val="none" w:sz="0" w:space="0" w:color="auto"/>
                <w:left w:val="none" w:sz="0" w:space="0" w:color="auto"/>
                <w:bottom w:val="none" w:sz="0" w:space="0" w:color="auto"/>
                <w:right w:val="none" w:sz="0" w:space="0" w:color="auto"/>
              </w:divBdr>
            </w:div>
            <w:div w:id="479808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164306">
      <w:bodyDiv w:val="1"/>
      <w:marLeft w:val="0"/>
      <w:marRight w:val="0"/>
      <w:marTop w:val="0"/>
      <w:marBottom w:val="0"/>
      <w:divBdr>
        <w:top w:val="none" w:sz="0" w:space="0" w:color="auto"/>
        <w:left w:val="none" w:sz="0" w:space="0" w:color="auto"/>
        <w:bottom w:val="none" w:sz="0" w:space="0" w:color="auto"/>
        <w:right w:val="none" w:sz="0" w:space="0" w:color="auto"/>
      </w:divBdr>
      <w:divsChild>
        <w:div w:id="1307902245">
          <w:marLeft w:val="0"/>
          <w:marRight w:val="0"/>
          <w:marTop w:val="0"/>
          <w:marBottom w:val="0"/>
          <w:divBdr>
            <w:top w:val="none" w:sz="0" w:space="0" w:color="auto"/>
            <w:left w:val="none" w:sz="0" w:space="0" w:color="auto"/>
            <w:bottom w:val="none" w:sz="0" w:space="0" w:color="auto"/>
            <w:right w:val="none" w:sz="0" w:space="0" w:color="auto"/>
          </w:divBdr>
          <w:divsChild>
            <w:div w:id="757944761">
              <w:marLeft w:val="0"/>
              <w:marRight w:val="0"/>
              <w:marTop w:val="0"/>
              <w:marBottom w:val="0"/>
              <w:divBdr>
                <w:top w:val="none" w:sz="0" w:space="0" w:color="auto"/>
                <w:left w:val="none" w:sz="0" w:space="0" w:color="auto"/>
                <w:bottom w:val="none" w:sz="0" w:space="0" w:color="auto"/>
                <w:right w:val="none" w:sz="0" w:space="0" w:color="auto"/>
              </w:divBdr>
              <w:divsChild>
                <w:div w:id="2041467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016458">
      <w:bodyDiv w:val="1"/>
      <w:marLeft w:val="0"/>
      <w:marRight w:val="0"/>
      <w:marTop w:val="0"/>
      <w:marBottom w:val="0"/>
      <w:divBdr>
        <w:top w:val="none" w:sz="0" w:space="0" w:color="auto"/>
        <w:left w:val="none" w:sz="0" w:space="0" w:color="auto"/>
        <w:bottom w:val="none" w:sz="0" w:space="0" w:color="auto"/>
        <w:right w:val="none" w:sz="0" w:space="0" w:color="auto"/>
      </w:divBdr>
      <w:divsChild>
        <w:div w:id="1882981239">
          <w:marLeft w:val="0"/>
          <w:marRight w:val="0"/>
          <w:marTop w:val="0"/>
          <w:marBottom w:val="0"/>
          <w:divBdr>
            <w:top w:val="none" w:sz="0" w:space="0" w:color="auto"/>
            <w:left w:val="none" w:sz="0" w:space="0" w:color="auto"/>
            <w:bottom w:val="none" w:sz="0" w:space="0" w:color="auto"/>
            <w:right w:val="none" w:sz="0" w:space="0" w:color="auto"/>
          </w:divBdr>
          <w:divsChild>
            <w:div w:id="508327343">
              <w:marLeft w:val="0"/>
              <w:marRight w:val="0"/>
              <w:marTop w:val="0"/>
              <w:marBottom w:val="0"/>
              <w:divBdr>
                <w:top w:val="none" w:sz="0" w:space="0" w:color="auto"/>
                <w:left w:val="none" w:sz="0" w:space="0" w:color="auto"/>
                <w:bottom w:val="none" w:sz="0" w:space="0" w:color="auto"/>
                <w:right w:val="none" w:sz="0" w:space="0" w:color="auto"/>
              </w:divBdr>
              <w:divsChild>
                <w:div w:id="549877642">
                  <w:marLeft w:val="0"/>
                  <w:marRight w:val="0"/>
                  <w:marTop w:val="0"/>
                  <w:marBottom w:val="0"/>
                  <w:divBdr>
                    <w:top w:val="none" w:sz="0" w:space="0" w:color="auto"/>
                    <w:left w:val="none" w:sz="0" w:space="0" w:color="auto"/>
                    <w:bottom w:val="none" w:sz="0" w:space="0" w:color="auto"/>
                    <w:right w:val="none" w:sz="0" w:space="0" w:color="auto"/>
                  </w:divBdr>
                  <w:divsChild>
                    <w:div w:id="181826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9791159">
      <w:bodyDiv w:val="1"/>
      <w:marLeft w:val="0"/>
      <w:marRight w:val="0"/>
      <w:marTop w:val="0"/>
      <w:marBottom w:val="0"/>
      <w:divBdr>
        <w:top w:val="none" w:sz="0" w:space="0" w:color="auto"/>
        <w:left w:val="none" w:sz="0" w:space="0" w:color="auto"/>
        <w:bottom w:val="none" w:sz="0" w:space="0" w:color="auto"/>
        <w:right w:val="none" w:sz="0" w:space="0" w:color="auto"/>
      </w:divBdr>
    </w:div>
    <w:div w:id="1727994653">
      <w:bodyDiv w:val="1"/>
      <w:marLeft w:val="0"/>
      <w:marRight w:val="0"/>
      <w:marTop w:val="0"/>
      <w:marBottom w:val="0"/>
      <w:divBdr>
        <w:top w:val="none" w:sz="0" w:space="0" w:color="auto"/>
        <w:left w:val="none" w:sz="0" w:space="0" w:color="auto"/>
        <w:bottom w:val="none" w:sz="0" w:space="0" w:color="auto"/>
        <w:right w:val="none" w:sz="0" w:space="0" w:color="auto"/>
      </w:divBdr>
      <w:divsChild>
        <w:div w:id="166795932">
          <w:marLeft w:val="0"/>
          <w:marRight w:val="0"/>
          <w:marTop w:val="0"/>
          <w:marBottom w:val="0"/>
          <w:divBdr>
            <w:top w:val="none" w:sz="0" w:space="0" w:color="auto"/>
            <w:left w:val="none" w:sz="0" w:space="0" w:color="auto"/>
            <w:bottom w:val="none" w:sz="0" w:space="0" w:color="auto"/>
            <w:right w:val="none" w:sz="0" w:space="0" w:color="auto"/>
          </w:divBdr>
          <w:divsChild>
            <w:div w:id="171727618">
              <w:marLeft w:val="0"/>
              <w:marRight w:val="0"/>
              <w:marTop w:val="0"/>
              <w:marBottom w:val="0"/>
              <w:divBdr>
                <w:top w:val="none" w:sz="0" w:space="0" w:color="auto"/>
                <w:left w:val="none" w:sz="0" w:space="0" w:color="auto"/>
                <w:bottom w:val="none" w:sz="0" w:space="0" w:color="auto"/>
                <w:right w:val="none" w:sz="0" w:space="0" w:color="auto"/>
              </w:divBdr>
              <w:divsChild>
                <w:div w:id="1968507952">
                  <w:marLeft w:val="0"/>
                  <w:marRight w:val="0"/>
                  <w:marTop w:val="0"/>
                  <w:marBottom w:val="0"/>
                  <w:divBdr>
                    <w:top w:val="none" w:sz="0" w:space="0" w:color="auto"/>
                    <w:left w:val="none" w:sz="0" w:space="0" w:color="auto"/>
                    <w:bottom w:val="none" w:sz="0" w:space="0" w:color="auto"/>
                    <w:right w:val="none" w:sz="0" w:space="0" w:color="auto"/>
                  </w:divBdr>
                  <w:divsChild>
                    <w:div w:id="211413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0886075">
      <w:bodyDiv w:val="1"/>
      <w:marLeft w:val="0"/>
      <w:marRight w:val="0"/>
      <w:marTop w:val="0"/>
      <w:marBottom w:val="0"/>
      <w:divBdr>
        <w:top w:val="none" w:sz="0" w:space="0" w:color="auto"/>
        <w:left w:val="none" w:sz="0" w:space="0" w:color="auto"/>
        <w:bottom w:val="none" w:sz="0" w:space="0" w:color="auto"/>
        <w:right w:val="none" w:sz="0" w:space="0" w:color="auto"/>
      </w:divBdr>
    </w:div>
    <w:div w:id="1735154769">
      <w:bodyDiv w:val="1"/>
      <w:marLeft w:val="0"/>
      <w:marRight w:val="0"/>
      <w:marTop w:val="0"/>
      <w:marBottom w:val="0"/>
      <w:divBdr>
        <w:top w:val="none" w:sz="0" w:space="0" w:color="auto"/>
        <w:left w:val="none" w:sz="0" w:space="0" w:color="auto"/>
        <w:bottom w:val="none" w:sz="0" w:space="0" w:color="auto"/>
        <w:right w:val="none" w:sz="0" w:space="0" w:color="auto"/>
      </w:divBdr>
    </w:div>
    <w:div w:id="1740708036">
      <w:bodyDiv w:val="1"/>
      <w:marLeft w:val="0"/>
      <w:marRight w:val="0"/>
      <w:marTop w:val="0"/>
      <w:marBottom w:val="0"/>
      <w:divBdr>
        <w:top w:val="none" w:sz="0" w:space="0" w:color="auto"/>
        <w:left w:val="none" w:sz="0" w:space="0" w:color="auto"/>
        <w:bottom w:val="none" w:sz="0" w:space="0" w:color="auto"/>
        <w:right w:val="none" w:sz="0" w:space="0" w:color="auto"/>
      </w:divBdr>
      <w:divsChild>
        <w:div w:id="1913195333">
          <w:marLeft w:val="0"/>
          <w:marRight w:val="0"/>
          <w:marTop w:val="0"/>
          <w:marBottom w:val="0"/>
          <w:divBdr>
            <w:top w:val="none" w:sz="0" w:space="0" w:color="auto"/>
            <w:left w:val="none" w:sz="0" w:space="0" w:color="auto"/>
            <w:bottom w:val="none" w:sz="0" w:space="0" w:color="auto"/>
            <w:right w:val="none" w:sz="0" w:space="0" w:color="auto"/>
          </w:divBdr>
          <w:divsChild>
            <w:div w:id="1190796900">
              <w:marLeft w:val="0"/>
              <w:marRight w:val="0"/>
              <w:marTop w:val="0"/>
              <w:marBottom w:val="0"/>
              <w:divBdr>
                <w:top w:val="none" w:sz="0" w:space="0" w:color="auto"/>
                <w:left w:val="none" w:sz="0" w:space="0" w:color="auto"/>
                <w:bottom w:val="none" w:sz="0" w:space="0" w:color="auto"/>
                <w:right w:val="none" w:sz="0" w:space="0" w:color="auto"/>
              </w:divBdr>
              <w:divsChild>
                <w:div w:id="243995825">
                  <w:marLeft w:val="0"/>
                  <w:marRight w:val="0"/>
                  <w:marTop w:val="0"/>
                  <w:marBottom w:val="0"/>
                  <w:divBdr>
                    <w:top w:val="none" w:sz="0" w:space="0" w:color="auto"/>
                    <w:left w:val="none" w:sz="0" w:space="0" w:color="auto"/>
                    <w:bottom w:val="none" w:sz="0" w:space="0" w:color="auto"/>
                    <w:right w:val="none" w:sz="0" w:space="0" w:color="auto"/>
                  </w:divBdr>
                  <w:divsChild>
                    <w:div w:id="16609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2481005">
      <w:bodyDiv w:val="1"/>
      <w:marLeft w:val="0"/>
      <w:marRight w:val="0"/>
      <w:marTop w:val="0"/>
      <w:marBottom w:val="0"/>
      <w:divBdr>
        <w:top w:val="none" w:sz="0" w:space="0" w:color="auto"/>
        <w:left w:val="none" w:sz="0" w:space="0" w:color="auto"/>
        <w:bottom w:val="none" w:sz="0" w:space="0" w:color="auto"/>
        <w:right w:val="none" w:sz="0" w:space="0" w:color="auto"/>
      </w:divBdr>
      <w:divsChild>
        <w:div w:id="1885556237">
          <w:marLeft w:val="0"/>
          <w:marRight w:val="0"/>
          <w:marTop w:val="0"/>
          <w:marBottom w:val="0"/>
          <w:divBdr>
            <w:top w:val="none" w:sz="0" w:space="0" w:color="auto"/>
            <w:left w:val="none" w:sz="0" w:space="0" w:color="auto"/>
            <w:bottom w:val="none" w:sz="0" w:space="0" w:color="auto"/>
            <w:right w:val="none" w:sz="0" w:space="0" w:color="auto"/>
          </w:divBdr>
          <w:divsChild>
            <w:div w:id="1410227269">
              <w:marLeft w:val="0"/>
              <w:marRight w:val="0"/>
              <w:marTop w:val="0"/>
              <w:marBottom w:val="0"/>
              <w:divBdr>
                <w:top w:val="none" w:sz="0" w:space="0" w:color="auto"/>
                <w:left w:val="none" w:sz="0" w:space="0" w:color="auto"/>
                <w:bottom w:val="none" w:sz="0" w:space="0" w:color="auto"/>
                <w:right w:val="none" w:sz="0" w:space="0" w:color="auto"/>
              </w:divBdr>
              <w:divsChild>
                <w:div w:id="331874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119142">
      <w:bodyDiv w:val="1"/>
      <w:marLeft w:val="0"/>
      <w:marRight w:val="0"/>
      <w:marTop w:val="0"/>
      <w:marBottom w:val="0"/>
      <w:divBdr>
        <w:top w:val="none" w:sz="0" w:space="0" w:color="auto"/>
        <w:left w:val="none" w:sz="0" w:space="0" w:color="auto"/>
        <w:bottom w:val="none" w:sz="0" w:space="0" w:color="auto"/>
        <w:right w:val="none" w:sz="0" w:space="0" w:color="auto"/>
      </w:divBdr>
      <w:divsChild>
        <w:div w:id="1537036146">
          <w:marLeft w:val="0"/>
          <w:marRight w:val="0"/>
          <w:marTop w:val="0"/>
          <w:marBottom w:val="0"/>
          <w:divBdr>
            <w:top w:val="none" w:sz="0" w:space="0" w:color="auto"/>
            <w:left w:val="none" w:sz="0" w:space="0" w:color="auto"/>
            <w:bottom w:val="none" w:sz="0" w:space="0" w:color="auto"/>
            <w:right w:val="none" w:sz="0" w:space="0" w:color="auto"/>
          </w:divBdr>
          <w:divsChild>
            <w:div w:id="2000693106">
              <w:marLeft w:val="0"/>
              <w:marRight w:val="0"/>
              <w:marTop w:val="0"/>
              <w:marBottom w:val="0"/>
              <w:divBdr>
                <w:top w:val="none" w:sz="0" w:space="0" w:color="auto"/>
                <w:left w:val="none" w:sz="0" w:space="0" w:color="auto"/>
                <w:bottom w:val="none" w:sz="0" w:space="0" w:color="auto"/>
                <w:right w:val="none" w:sz="0" w:space="0" w:color="auto"/>
              </w:divBdr>
              <w:divsChild>
                <w:div w:id="1816680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000275">
      <w:bodyDiv w:val="1"/>
      <w:marLeft w:val="0"/>
      <w:marRight w:val="0"/>
      <w:marTop w:val="0"/>
      <w:marBottom w:val="0"/>
      <w:divBdr>
        <w:top w:val="none" w:sz="0" w:space="0" w:color="auto"/>
        <w:left w:val="none" w:sz="0" w:space="0" w:color="auto"/>
        <w:bottom w:val="none" w:sz="0" w:space="0" w:color="auto"/>
        <w:right w:val="none" w:sz="0" w:space="0" w:color="auto"/>
      </w:divBdr>
      <w:divsChild>
        <w:div w:id="1717584566">
          <w:marLeft w:val="0"/>
          <w:marRight w:val="0"/>
          <w:marTop w:val="0"/>
          <w:marBottom w:val="0"/>
          <w:divBdr>
            <w:top w:val="none" w:sz="0" w:space="0" w:color="auto"/>
            <w:left w:val="none" w:sz="0" w:space="0" w:color="auto"/>
            <w:bottom w:val="none" w:sz="0" w:space="0" w:color="auto"/>
            <w:right w:val="none" w:sz="0" w:space="0" w:color="auto"/>
          </w:divBdr>
          <w:divsChild>
            <w:div w:id="1446196357">
              <w:marLeft w:val="0"/>
              <w:marRight w:val="0"/>
              <w:marTop w:val="0"/>
              <w:marBottom w:val="0"/>
              <w:divBdr>
                <w:top w:val="none" w:sz="0" w:space="0" w:color="auto"/>
                <w:left w:val="none" w:sz="0" w:space="0" w:color="auto"/>
                <w:bottom w:val="none" w:sz="0" w:space="0" w:color="auto"/>
                <w:right w:val="none" w:sz="0" w:space="0" w:color="auto"/>
              </w:divBdr>
              <w:divsChild>
                <w:div w:id="1907640848">
                  <w:marLeft w:val="0"/>
                  <w:marRight w:val="0"/>
                  <w:marTop w:val="0"/>
                  <w:marBottom w:val="0"/>
                  <w:divBdr>
                    <w:top w:val="none" w:sz="0" w:space="0" w:color="auto"/>
                    <w:left w:val="none" w:sz="0" w:space="0" w:color="auto"/>
                    <w:bottom w:val="none" w:sz="0" w:space="0" w:color="auto"/>
                    <w:right w:val="none" w:sz="0" w:space="0" w:color="auto"/>
                  </w:divBdr>
                  <w:divsChild>
                    <w:div w:id="170015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2287326">
      <w:bodyDiv w:val="1"/>
      <w:marLeft w:val="0"/>
      <w:marRight w:val="0"/>
      <w:marTop w:val="0"/>
      <w:marBottom w:val="0"/>
      <w:divBdr>
        <w:top w:val="none" w:sz="0" w:space="0" w:color="auto"/>
        <w:left w:val="none" w:sz="0" w:space="0" w:color="auto"/>
        <w:bottom w:val="none" w:sz="0" w:space="0" w:color="auto"/>
        <w:right w:val="none" w:sz="0" w:space="0" w:color="auto"/>
      </w:divBdr>
      <w:divsChild>
        <w:div w:id="2113550092">
          <w:marLeft w:val="0"/>
          <w:marRight w:val="0"/>
          <w:marTop w:val="0"/>
          <w:marBottom w:val="0"/>
          <w:divBdr>
            <w:top w:val="none" w:sz="0" w:space="0" w:color="auto"/>
            <w:left w:val="none" w:sz="0" w:space="0" w:color="auto"/>
            <w:bottom w:val="none" w:sz="0" w:space="0" w:color="auto"/>
            <w:right w:val="none" w:sz="0" w:space="0" w:color="auto"/>
          </w:divBdr>
          <w:divsChild>
            <w:div w:id="285477748">
              <w:marLeft w:val="0"/>
              <w:marRight w:val="0"/>
              <w:marTop w:val="0"/>
              <w:marBottom w:val="0"/>
              <w:divBdr>
                <w:top w:val="none" w:sz="0" w:space="0" w:color="auto"/>
                <w:left w:val="none" w:sz="0" w:space="0" w:color="auto"/>
                <w:bottom w:val="none" w:sz="0" w:space="0" w:color="auto"/>
                <w:right w:val="none" w:sz="0" w:space="0" w:color="auto"/>
              </w:divBdr>
              <w:divsChild>
                <w:div w:id="1201279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150910">
      <w:bodyDiv w:val="1"/>
      <w:marLeft w:val="0"/>
      <w:marRight w:val="0"/>
      <w:marTop w:val="0"/>
      <w:marBottom w:val="0"/>
      <w:divBdr>
        <w:top w:val="none" w:sz="0" w:space="0" w:color="auto"/>
        <w:left w:val="none" w:sz="0" w:space="0" w:color="auto"/>
        <w:bottom w:val="none" w:sz="0" w:space="0" w:color="auto"/>
        <w:right w:val="none" w:sz="0" w:space="0" w:color="auto"/>
      </w:divBdr>
      <w:divsChild>
        <w:div w:id="422530586">
          <w:marLeft w:val="0"/>
          <w:marRight w:val="0"/>
          <w:marTop w:val="0"/>
          <w:marBottom w:val="0"/>
          <w:divBdr>
            <w:top w:val="none" w:sz="0" w:space="0" w:color="auto"/>
            <w:left w:val="none" w:sz="0" w:space="0" w:color="auto"/>
            <w:bottom w:val="none" w:sz="0" w:space="0" w:color="auto"/>
            <w:right w:val="none" w:sz="0" w:space="0" w:color="auto"/>
          </w:divBdr>
          <w:divsChild>
            <w:div w:id="1962496610">
              <w:marLeft w:val="0"/>
              <w:marRight w:val="0"/>
              <w:marTop w:val="0"/>
              <w:marBottom w:val="0"/>
              <w:divBdr>
                <w:top w:val="none" w:sz="0" w:space="0" w:color="auto"/>
                <w:left w:val="none" w:sz="0" w:space="0" w:color="auto"/>
                <w:bottom w:val="none" w:sz="0" w:space="0" w:color="auto"/>
                <w:right w:val="none" w:sz="0" w:space="0" w:color="auto"/>
              </w:divBdr>
              <w:divsChild>
                <w:div w:id="164712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762111">
      <w:bodyDiv w:val="1"/>
      <w:marLeft w:val="0"/>
      <w:marRight w:val="0"/>
      <w:marTop w:val="0"/>
      <w:marBottom w:val="0"/>
      <w:divBdr>
        <w:top w:val="none" w:sz="0" w:space="0" w:color="auto"/>
        <w:left w:val="none" w:sz="0" w:space="0" w:color="auto"/>
        <w:bottom w:val="none" w:sz="0" w:space="0" w:color="auto"/>
        <w:right w:val="none" w:sz="0" w:space="0" w:color="auto"/>
      </w:divBdr>
    </w:div>
    <w:div w:id="1870139969">
      <w:bodyDiv w:val="1"/>
      <w:marLeft w:val="0"/>
      <w:marRight w:val="0"/>
      <w:marTop w:val="0"/>
      <w:marBottom w:val="0"/>
      <w:divBdr>
        <w:top w:val="none" w:sz="0" w:space="0" w:color="auto"/>
        <w:left w:val="none" w:sz="0" w:space="0" w:color="auto"/>
        <w:bottom w:val="none" w:sz="0" w:space="0" w:color="auto"/>
        <w:right w:val="none" w:sz="0" w:space="0" w:color="auto"/>
      </w:divBdr>
      <w:divsChild>
        <w:div w:id="647444563">
          <w:marLeft w:val="0"/>
          <w:marRight w:val="0"/>
          <w:marTop w:val="0"/>
          <w:marBottom w:val="0"/>
          <w:divBdr>
            <w:top w:val="none" w:sz="0" w:space="0" w:color="auto"/>
            <w:left w:val="none" w:sz="0" w:space="0" w:color="auto"/>
            <w:bottom w:val="none" w:sz="0" w:space="0" w:color="auto"/>
            <w:right w:val="none" w:sz="0" w:space="0" w:color="auto"/>
          </w:divBdr>
          <w:divsChild>
            <w:div w:id="1639799712">
              <w:marLeft w:val="0"/>
              <w:marRight w:val="0"/>
              <w:marTop w:val="0"/>
              <w:marBottom w:val="0"/>
              <w:divBdr>
                <w:top w:val="none" w:sz="0" w:space="0" w:color="auto"/>
                <w:left w:val="none" w:sz="0" w:space="0" w:color="auto"/>
                <w:bottom w:val="none" w:sz="0" w:space="0" w:color="auto"/>
                <w:right w:val="none" w:sz="0" w:space="0" w:color="auto"/>
              </w:divBdr>
              <w:divsChild>
                <w:div w:id="1729299138">
                  <w:marLeft w:val="0"/>
                  <w:marRight w:val="0"/>
                  <w:marTop w:val="0"/>
                  <w:marBottom w:val="0"/>
                  <w:divBdr>
                    <w:top w:val="none" w:sz="0" w:space="0" w:color="auto"/>
                    <w:left w:val="none" w:sz="0" w:space="0" w:color="auto"/>
                    <w:bottom w:val="none" w:sz="0" w:space="0" w:color="auto"/>
                    <w:right w:val="none" w:sz="0" w:space="0" w:color="auto"/>
                  </w:divBdr>
                </w:div>
              </w:divsChild>
            </w:div>
            <w:div w:id="590042643">
              <w:marLeft w:val="0"/>
              <w:marRight w:val="0"/>
              <w:marTop w:val="0"/>
              <w:marBottom w:val="0"/>
              <w:divBdr>
                <w:top w:val="none" w:sz="0" w:space="0" w:color="auto"/>
                <w:left w:val="none" w:sz="0" w:space="0" w:color="auto"/>
                <w:bottom w:val="none" w:sz="0" w:space="0" w:color="auto"/>
                <w:right w:val="none" w:sz="0" w:space="0" w:color="auto"/>
              </w:divBdr>
              <w:divsChild>
                <w:div w:id="823933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1989149">
      <w:bodyDiv w:val="1"/>
      <w:marLeft w:val="0"/>
      <w:marRight w:val="0"/>
      <w:marTop w:val="0"/>
      <w:marBottom w:val="0"/>
      <w:divBdr>
        <w:top w:val="none" w:sz="0" w:space="0" w:color="auto"/>
        <w:left w:val="none" w:sz="0" w:space="0" w:color="auto"/>
        <w:bottom w:val="none" w:sz="0" w:space="0" w:color="auto"/>
        <w:right w:val="none" w:sz="0" w:space="0" w:color="auto"/>
      </w:divBdr>
      <w:divsChild>
        <w:div w:id="336345868">
          <w:marLeft w:val="0"/>
          <w:marRight w:val="0"/>
          <w:marTop w:val="0"/>
          <w:marBottom w:val="0"/>
          <w:divBdr>
            <w:top w:val="none" w:sz="0" w:space="0" w:color="auto"/>
            <w:left w:val="none" w:sz="0" w:space="0" w:color="auto"/>
            <w:bottom w:val="none" w:sz="0" w:space="0" w:color="auto"/>
            <w:right w:val="none" w:sz="0" w:space="0" w:color="auto"/>
          </w:divBdr>
          <w:divsChild>
            <w:div w:id="181358444">
              <w:marLeft w:val="0"/>
              <w:marRight w:val="0"/>
              <w:marTop w:val="0"/>
              <w:marBottom w:val="0"/>
              <w:divBdr>
                <w:top w:val="none" w:sz="0" w:space="0" w:color="auto"/>
                <w:left w:val="none" w:sz="0" w:space="0" w:color="auto"/>
                <w:bottom w:val="none" w:sz="0" w:space="0" w:color="auto"/>
                <w:right w:val="none" w:sz="0" w:space="0" w:color="auto"/>
              </w:divBdr>
            </w:div>
          </w:divsChild>
        </w:div>
        <w:div w:id="845558047">
          <w:marLeft w:val="0"/>
          <w:marRight w:val="0"/>
          <w:marTop w:val="0"/>
          <w:marBottom w:val="0"/>
          <w:divBdr>
            <w:top w:val="none" w:sz="0" w:space="0" w:color="auto"/>
            <w:left w:val="none" w:sz="0" w:space="0" w:color="auto"/>
            <w:bottom w:val="none" w:sz="0" w:space="0" w:color="auto"/>
            <w:right w:val="none" w:sz="0" w:space="0" w:color="auto"/>
          </w:divBdr>
          <w:divsChild>
            <w:div w:id="1150246610">
              <w:marLeft w:val="0"/>
              <w:marRight w:val="0"/>
              <w:marTop w:val="0"/>
              <w:marBottom w:val="0"/>
              <w:divBdr>
                <w:top w:val="none" w:sz="0" w:space="0" w:color="auto"/>
                <w:left w:val="none" w:sz="0" w:space="0" w:color="auto"/>
                <w:bottom w:val="none" w:sz="0" w:space="0" w:color="auto"/>
                <w:right w:val="none" w:sz="0" w:space="0" w:color="auto"/>
              </w:divBdr>
            </w:div>
            <w:div w:id="1373728370">
              <w:marLeft w:val="0"/>
              <w:marRight w:val="0"/>
              <w:marTop w:val="0"/>
              <w:marBottom w:val="0"/>
              <w:divBdr>
                <w:top w:val="none" w:sz="0" w:space="0" w:color="auto"/>
                <w:left w:val="none" w:sz="0" w:space="0" w:color="auto"/>
                <w:bottom w:val="none" w:sz="0" w:space="0" w:color="auto"/>
                <w:right w:val="none" w:sz="0" w:space="0" w:color="auto"/>
              </w:divBdr>
            </w:div>
          </w:divsChild>
        </w:div>
        <w:div w:id="1507287647">
          <w:marLeft w:val="0"/>
          <w:marRight w:val="0"/>
          <w:marTop w:val="0"/>
          <w:marBottom w:val="0"/>
          <w:divBdr>
            <w:top w:val="none" w:sz="0" w:space="0" w:color="auto"/>
            <w:left w:val="none" w:sz="0" w:space="0" w:color="auto"/>
            <w:bottom w:val="none" w:sz="0" w:space="0" w:color="auto"/>
            <w:right w:val="none" w:sz="0" w:space="0" w:color="auto"/>
          </w:divBdr>
          <w:divsChild>
            <w:div w:id="462774440">
              <w:marLeft w:val="0"/>
              <w:marRight w:val="0"/>
              <w:marTop w:val="0"/>
              <w:marBottom w:val="0"/>
              <w:divBdr>
                <w:top w:val="none" w:sz="0" w:space="0" w:color="auto"/>
                <w:left w:val="none" w:sz="0" w:space="0" w:color="auto"/>
                <w:bottom w:val="none" w:sz="0" w:space="0" w:color="auto"/>
                <w:right w:val="none" w:sz="0" w:space="0" w:color="auto"/>
              </w:divBdr>
            </w:div>
            <w:div w:id="914317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997646">
      <w:bodyDiv w:val="1"/>
      <w:marLeft w:val="0"/>
      <w:marRight w:val="0"/>
      <w:marTop w:val="0"/>
      <w:marBottom w:val="0"/>
      <w:divBdr>
        <w:top w:val="none" w:sz="0" w:space="0" w:color="auto"/>
        <w:left w:val="none" w:sz="0" w:space="0" w:color="auto"/>
        <w:bottom w:val="none" w:sz="0" w:space="0" w:color="auto"/>
        <w:right w:val="none" w:sz="0" w:space="0" w:color="auto"/>
      </w:divBdr>
      <w:divsChild>
        <w:div w:id="1543714466">
          <w:marLeft w:val="0"/>
          <w:marRight w:val="0"/>
          <w:marTop w:val="0"/>
          <w:marBottom w:val="0"/>
          <w:divBdr>
            <w:top w:val="none" w:sz="0" w:space="0" w:color="auto"/>
            <w:left w:val="none" w:sz="0" w:space="0" w:color="auto"/>
            <w:bottom w:val="none" w:sz="0" w:space="0" w:color="auto"/>
            <w:right w:val="none" w:sz="0" w:space="0" w:color="auto"/>
          </w:divBdr>
          <w:divsChild>
            <w:div w:id="404109572">
              <w:marLeft w:val="0"/>
              <w:marRight w:val="0"/>
              <w:marTop w:val="0"/>
              <w:marBottom w:val="0"/>
              <w:divBdr>
                <w:top w:val="none" w:sz="0" w:space="0" w:color="auto"/>
                <w:left w:val="none" w:sz="0" w:space="0" w:color="auto"/>
                <w:bottom w:val="none" w:sz="0" w:space="0" w:color="auto"/>
                <w:right w:val="none" w:sz="0" w:space="0" w:color="auto"/>
              </w:divBdr>
              <w:divsChild>
                <w:div w:id="1958834785">
                  <w:marLeft w:val="0"/>
                  <w:marRight w:val="0"/>
                  <w:marTop w:val="0"/>
                  <w:marBottom w:val="0"/>
                  <w:divBdr>
                    <w:top w:val="none" w:sz="0" w:space="0" w:color="auto"/>
                    <w:left w:val="none" w:sz="0" w:space="0" w:color="auto"/>
                    <w:bottom w:val="none" w:sz="0" w:space="0" w:color="auto"/>
                    <w:right w:val="none" w:sz="0" w:space="0" w:color="auto"/>
                  </w:divBdr>
                  <w:divsChild>
                    <w:div w:id="1826891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9703579">
      <w:bodyDiv w:val="1"/>
      <w:marLeft w:val="0"/>
      <w:marRight w:val="0"/>
      <w:marTop w:val="0"/>
      <w:marBottom w:val="0"/>
      <w:divBdr>
        <w:top w:val="none" w:sz="0" w:space="0" w:color="auto"/>
        <w:left w:val="none" w:sz="0" w:space="0" w:color="auto"/>
        <w:bottom w:val="none" w:sz="0" w:space="0" w:color="auto"/>
        <w:right w:val="none" w:sz="0" w:space="0" w:color="auto"/>
      </w:divBdr>
      <w:divsChild>
        <w:div w:id="1036807152">
          <w:marLeft w:val="0"/>
          <w:marRight w:val="0"/>
          <w:marTop w:val="0"/>
          <w:marBottom w:val="0"/>
          <w:divBdr>
            <w:top w:val="none" w:sz="0" w:space="0" w:color="auto"/>
            <w:left w:val="none" w:sz="0" w:space="0" w:color="auto"/>
            <w:bottom w:val="none" w:sz="0" w:space="0" w:color="auto"/>
            <w:right w:val="none" w:sz="0" w:space="0" w:color="auto"/>
          </w:divBdr>
          <w:divsChild>
            <w:div w:id="1408380769">
              <w:marLeft w:val="0"/>
              <w:marRight w:val="0"/>
              <w:marTop w:val="0"/>
              <w:marBottom w:val="0"/>
              <w:divBdr>
                <w:top w:val="none" w:sz="0" w:space="0" w:color="auto"/>
                <w:left w:val="none" w:sz="0" w:space="0" w:color="auto"/>
                <w:bottom w:val="none" w:sz="0" w:space="0" w:color="auto"/>
                <w:right w:val="none" w:sz="0" w:space="0" w:color="auto"/>
              </w:divBdr>
              <w:divsChild>
                <w:div w:id="1578318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054830">
      <w:bodyDiv w:val="1"/>
      <w:marLeft w:val="0"/>
      <w:marRight w:val="0"/>
      <w:marTop w:val="0"/>
      <w:marBottom w:val="0"/>
      <w:divBdr>
        <w:top w:val="none" w:sz="0" w:space="0" w:color="auto"/>
        <w:left w:val="none" w:sz="0" w:space="0" w:color="auto"/>
        <w:bottom w:val="none" w:sz="0" w:space="0" w:color="auto"/>
        <w:right w:val="none" w:sz="0" w:space="0" w:color="auto"/>
      </w:divBdr>
    </w:div>
    <w:div w:id="1922448766">
      <w:bodyDiv w:val="1"/>
      <w:marLeft w:val="0"/>
      <w:marRight w:val="0"/>
      <w:marTop w:val="0"/>
      <w:marBottom w:val="0"/>
      <w:divBdr>
        <w:top w:val="none" w:sz="0" w:space="0" w:color="auto"/>
        <w:left w:val="none" w:sz="0" w:space="0" w:color="auto"/>
        <w:bottom w:val="none" w:sz="0" w:space="0" w:color="auto"/>
        <w:right w:val="none" w:sz="0" w:space="0" w:color="auto"/>
      </w:divBdr>
      <w:divsChild>
        <w:div w:id="368846453">
          <w:marLeft w:val="0"/>
          <w:marRight w:val="0"/>
          <w:marTop w:val="0"/>
          <w:marBottom w:val="0"/>
          <w:divBdr>
            <w:top w:val="none" w:sz="0" w:space="0" w:color="auto"/>
            <w:left w:val="none" w:sz="0" w:space="0" w:color="auto"/>
            <w:bottom w:val="none" w:sz="0" w:space="0" w:color="auto"/>
            <w:right w:val="none" w:sz="0" w:space="0" w:color="auto"/>
          </w:divBdr>
          <w:divsChild>
            <w:div w:id="1305936787">
              <w:marLeft w:val="0"/>
              <w:marRight w:val="0"/>
              <w:marTop w:val="0"/>
              <w:marBottom w:val="0"/>
              <w:divBdr>
                <w:top w:val="none" w:sz="0" w:space="0" w:color="auto"/>
                <w:left w:val="none" w:sz="0" w:space="0" w:color="auto"/>
                <w:bottom w:val="none" w:sz="0" w:space="0" w:color="auto"/>
                <w:right w:val="none" w:sz="0" w:space="0" w:color="auto"/>
              </w:divBdr>
              <w:divsChild>
                <w:div w:id="432870160">
                  <w:marLeft w:val="0"/>
                  <w:marRight w:val="0"/>
                  <w:marTop w:val="0"/>
                  <w:marBottom w:val="0"/>
                  <w:divBdr>
                    <w:top w:val="none" w:sz="0" w:space="0" w:color="auto"/>
                    <w:left w:val="none" w:sz="0" w:space="0" w:color="auto"/>
                    <w:bottom w:val="none" w:sz="0" w:space="0" w:color="auto"/>
                    <w:right w:val="none" w:sz="0" w:space="0" w:color="auto"/>
                  </w:divBdr>
                  <w:divsChild>
                    <w:div w:id="2085712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892331">
      <w:bodyDiv w:val="1"/>
      <w:marLeft w:val="0"/>
      <w:marRight w:val="0"/>
      <w:marTop w:val="0"/>
      <w:marBottom w:val="0"/>
      <w:divBdr>
        <w:top w:val="none" w:sz="0" w:space="0" w:color="auto"/>
        <w:left w:val="none" w:sz="0" w:space="0" w:color="auto"/>
        <w:bottom w:val="none" w:sz="0" w:space="0" w:color="auto"/>
        <w:right w:val="none" w:sz="0" w:space="0" w:color="auto"/>
      </w:divBdr>
    </w:div>
    <w:div w:id="1936598709">
      <w:bodyDiv w:val="1"/>
      <w:marLeft w:val="0"/>
      <w:marRight w:val="0"/>
      <w:marTop w:val="0"/>
      <w:marBottom w:val="0"/>
      <w:divBdr>
        <w:top w:val="none" w:sz="0" w:space="0" w:color="auto"/>
        <w:left w:val="none" w:sz="0" w:space="0" w:color="auto"/>
        <w:bottom w:val="none" w:sz="0" w:space="0" w:color="auto"/>
        <w:right w:val="none" w:sz="0" w:space="0" w:color="auto"/>
      </w:divBdr>
    </w:div>
    <w:div w:id="1954632795">
      <w:bodyDiv w:val="1"/>
      <w:marLeft w:val="0"/>
      <w:marRight w:val="0"/>
      <w:marTop w:val="0"/>
      <w:marBottom w:val="0"/>
      <w:divBdr>
        <w:top w:val="none" w:sz="0" w:space="0" w:color="auto"/>
        <w:left w:val="none" w:sz="0" w:space="0" w:color="auto"/>
        <w:bottom w:val="none" w:sz="0" w:space="0" w:color="auto"/>
        <w:right w:val="none" w:sz="0" w:space="0" w:color="auto"/>
      </w:divBdr>
      <w:divsChild>
        <w:div w:id="1131358444">
          <w:marLeft w:val="0"/>
          <w:marRight w:val="0"/>
          <w:marTop w:val="0"/>
          <w:marBottom w:val="0"/>
          <w:divBdr>
            <w:top w:val="none" w:sz="0" w:space="0" w:color="auto"/>
            <w:left w:val="none" w:sz="0" w:space="0" w:color="auto"/>
            <w:bottom w:val="none" w:sz="0" w:space="0" w:color="auto"/>
            <w:right w:val="none" w:sz="0" w:space="0" w:color="auto"/>
          </w:divBdr>
          <w:divsChild>
            <w:div w:id="1341077736">
              <w:marLeft w:val="0"/>
              <w:marRight w:val="0"/>
              <w:marTop w:val="0"/>
              <w:marBottom w:val="0"/>
              <w:divBdr>
                <w:top w:val="none" w:sz="0" w:space="0" w:color="auto"/>
                <w:left w:val="none" w:sz="0" w:space="0" w:color="auto"/>
                <w:bottom w:val="none" w:sz="0" w:space="0" w:color="auto"/>
                <w:right w:val="none" w:sz="0" w:space="0" w:color="auto"/>
              </w:divBdr>
              <w:divsChild>
                <w:div w:id="1423795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214315">
      <w:bodyDiv w:val="1"/>
      <w:marLeft w:val="0"/>
      <w:marRight w:val="0"/>
      <w:marTop w:val="0"/>
      <w:marBottom w:val="0"/>
      <w:divBdr>
        <w:top w:val="none" w:sz="0" w:space="0" w:color="auto"/>
        <w:left w:val="none" w:sz="0" w:space="0" w:color="auto"/>
        <w:bottom w:val="none" w:sz="0" w:space="0" w:color="auto"/>
        <w:right w:val="none" w:sz="0" w:space="0" w:color="auto"/>
      </w:divBdr>
    </w:div>
    <w:div w:id="1974826352">
      <w:bodyDiv w:val="1"/>
      <w:marLeft w:val="0"/>
      <w:marRight w:val="0"/>
      <w:marTop w:val="0"/>
      <w:marBottom w:val="0"/>
      <w:divBdr>
        <w:top w:val="none" w:sz="0" w:space="0" w:color="auto"/>
        <w:left w:val="none" w:sz="0" w:space="0" w:color="auto"/>
        <w:bottom w:val="none" w:sz="0" w:space="0" w:color="auto"/>
        <w:right w:val="none" w:sz="0" w:space="0" w:color="auto"/>
      </w:divBdr>
    </w:div>
    <w:div w:id="2016574114">
      <w:bodyDiv w:val="1"/>
      <w:marLeft w:val="0"/>
      <w:marRight w:val="0"/>
      <w:marTop w:val="0"/>
      <w:marBottom w:val="0"/>
      <w:divBdr>
        <w:top w:val="none" w:sz="0" w:space="0" w:color="auto"/>
        <w:left w:val="none" w:sz="0" w:space="0" w:color="auto"/>
        <w:bottom w:val="none" w:sz="0" w:space="0" w:color="auto"/>
        <w:right w:val="none" w:sz="0" w:space="0" w:color="auto"/>
      </w:divBdr>
      <w:divsChild>
        <w:div w:id="227349935">
          <w:marLeft w:val="0"/>
          <w:marRight w:val="0"/>
          <w:marTop w:val="0"/>
          <w:marBottom w:val="0"/>
          <w:divBdr>
            <w:top w:val="none" w:sz="0" w:space="0" w:color="auto"/>
            <w:left w:val="none" w:sz="0" w:space="0" w:color="auto"/>
            <w:bottom w:val="none" w:sz="0" w:space="0" w:color="auto"/>
            <w:right w:val="none" w:sz="0" w:space="0" w:color="auto"/>
          </w:divBdr>
          <w:divsChild>
            <w:div w:id="888104624">
              <w:marLeft w:val="0"/>
              <w:marRight w:val="0"/>
              <w:marTop w:val="0"/>
              <w:marBottom w:val="0"/>
              <w:divBdr>
                <w:top w:val="none" w:sz="0" w:space="0" w:color="auto"/>
                <w:left w:val="none" w:sz="0" w:space="0" w:color="auto"/>
                <w:bottom w:val="none" w:sz="0" w:space="0" w:color="auto"/>
                <w:right w:val="none" w:sz="0" w:space="0" w:color="auto"/>
              </w:divBdr>
              <w:divsChild>
                <w:div w:id="78631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220737">
      <w:bodyDiv w:val="1"/>
      <w:marLeft w:val="0"/>
      <w:marRight w:val="0"/>
      <w:marTop w:val="0"/>
      <w:marBottom w:val="0"/>
      <w:divBdr>
        <w:top w:val="none" w:sz="0" w:space="0" w:color="auto"/>
        <w:left w:val="none" w:sz="0" w:space="0" w:color="auto"/>
        <w:bottom w:val="none" w:sz="0" w:space="0" w:color="auto"/>
        <w:right w:val="none" w:sz="0" w:space="0" w:color="auto"/>
      </w:divBdr>
    </w:div>
    <w:div w:id="2036228133">
      <w:bodyDiv w:val="1"/>
      <w:marLeft w:val="0"/>
      <w:marRight w:val="0"/>
      <w:marTop w:val="0"/>
      <w:marBottom w:val="0"/>
      <w:divBdr>
        <w:top w:val="none" w:sz="0" w:space="0" w:color="auto"/>
        <w:left w:val="none" w:sz="0" w:space="0" w:color="auto"/>
        <w:bottom w:val="none" w:sz="0" w:space="0" w:color="auto"/>
        <w:right w:val="none" w:sz="0" w:space="0" w:color="auto"/>
      </w:divBdr>
      <w:divsChild>
        <w:div w:id="1636178735">
          <w:marLeft w:val="0"/>
          <w:marRight w:val="0"/>
          <w:marTop w:val="0"/>
          <w:marBottom w:val="0"/>
          <w:divBdr>
            <w:top w:val="none" w:sz="0" w:space="0" w:color="auto"/>
            <w:left w:val="none" w:sz="0" w:space="0" w:color="auto"/>
            <w:bottom w:val="none" w:sz="0" w:space="0" w:color="auto"/>
            <w:right w:val="none" w:sz="0" w:space="0" w:color="auto"/>
          </w:divBdr>
          <w:divsChild>
            <w:div w:id="1941643652">
              <w:marLeft w:val="0"/>
              <w:marRight w:val="0"/>
              <w:marTop w:val="0"/>
              <w:marBottom w:val="0"/>
              <w:divBdr>
                <w:top w:val="none" w:sz="0" w:space="0" w:color="auto"/>
                <w:left w:val="none" w:sz="0" w:space="0" w:color="auto"/>
                <w:bottom w:val="none" w:sz="0" w:space="0" w:color="auto"/>
                <w:right w:val="none" w:sz="0" w:space="0" w:color="auto"/>
              </w:divBdr>
              <w:divsChild>
                <w:div w:id="82534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0621573">
      <w:bodyDiv w:val="1"/>
      <w:marLeft w:val="0"/>
      <w:marRight w:val="0"/>
      <w:marTop w:val="0"/>
      <w:marBottom w:val="0"/>
      <w:divBdr>
        <w:top w:val="none" w:sz="0" w:space="0" w:color="auto"/>
        <w:left w:val="none" w:sz="0" w:space="0" w:color="auto"/>
        <w:bottom w:val="none" w:sz="0" w:space="0" w:color="auto"/>
        <w:right w:val="none" w:sz="0" w:space="0" w:color="auto"/>
      </w:divBdr>
      <w:divsChild>
        <w:div w:id="1388189544">
          <w:marLeft w:val="0"/>
          <w:marRight w:val="0"/>
          <w:marTop w:val="0"/>
          <w:marBottom w:val="0"/>
          <w:divBdr>
            <w:top w:val="none" w:sz="0" w:space="0" w:color="auto"/>
            <w:left w:val="none" w:sz="0" w:space="0" w:color="auto"/>
            <w:bottom w:val="none" w:sz="0" w:space="0" w:color="auto"/>
            <w:right w:val="none" w:sz="0" w:space="0" w:color="auto"/>
          </w:divBdr>
          <w:divsChild>
            <w:div w:id="230971607">
              <w:marLeft w:val="0"/>
              <w:marRight w:val="0"/>
              <w:marTop w:val="0"/>
              <w:marBottom w:val="0"/>
              <w:divBdr>
                <w:top w:val="none" w:sz="0" w:space="0" w:color="auto"/>
                <w:left w:val="none" w:sz="0" w:space="0" w:color="auto"/>
                <w:bottom w:val="none" w:sz="0" w:space="0" w:color="auto"/>
                <w:right w:val="none" w:sz="0" w:space="0" w:color="auto"/>
              </w:divBdr>
              <w:divsChild>
                <w:div w:id="508181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103213">
      <w:bodyDiv w:val="1"/>
      <w:marLeft w:val="0"/>
      <w:marRight w:val="0"/>
      <w:marTop w:val="0"/>
      <w:marBottom w:val="0"/>
      <w:divBdr>
        <w:top w:val="none" w:sz="0" w:space="0" w:color="auto"/>
        <w:left w:val="none" w:sz="0" w:space="0" w:color="auto"/>
        <w:bottom w:val="none" w:sz="0" w:space="0" w:color="auto"/>
        <w:right w:val="none" w:sz="0" w:space="0" w:color="auto"/>
      </w:divBdr>
    </w:div>
    <w:div w:id="2068918704">
      <w:bodyDiv w:val="1"/>
      <w:marLeft w:val="0"/>
      <w:marRight w:val="0"/>
      <w:marTop w:val="0"/>
      <w:marBottom w:val="0"/>
      <w:divBdr>
        <w:top w:val="none" w:sz="0" w:space="0" w:color="auto"/>
        <w:left w:val="none" w:sz="0" w:space="0" w:color="auto"/>
        <w:bottom w:val="none" w:sz="0" w:space="0" w:color="auto"/>
        <w:right w:val="none" w:sz="0" w:space="0" w:color="auto"/>
      </w:divBdr>
      <w:divsChild>
        <w:div w:id="829516991">
          <w:marLeft w:val="0"/>
          <w:marRight w:val="0"/>
          <w:marTop w:val="0"/>
          <w:marBottom w:val="0"/>
          <w:divBdr>
            <w:top w:val="none" w:sz="0" w:space="0" w:color="auto"/>
            <w:left w:val="none" w:sz="0" w:space="0" w:color="auto"/>
            <w:bottom w:val="none" w:sz="0" w:space="0" w:color="auto"/>
            <w:right w:val="none" w:sz="0" w:space="0" w:color="auto"/>
          </w:divBdr>
          <w:divsChild>
            <w:div w:id="1849322011">
              <w:marLeft w:val="0"/>
              <w:marRight w:val="0"/>
              <w:marTop w:val="0"/>
              <w:marBottom w:val="0"/>
              <w:divBdr>
                <w:top w:val="none" w:sz="0" w:space="0" w:color="auto"/>
                <w:left w:val="none" w:sz="0" w:space="0" w:color="auto"/>
                <w:bottom w:val="none" w:sz="0" w:space="0" w:color="auto"/>
                <w:right w:val="none" w:sz="0" w:space="0" w:color="auto"/>
              </w:divBdr>
              <w:divsChild>
                <w:div w:id="102041145">
                  <w:marLeft w:val="0"/>
                  <w:marRight w:val="0"/>
                  <w:marTop w:val="0"/>
                  <w:marBottom w:val="0"/>
                  <w:divBdr>
                    <w:top w:val="none" w:sz="0" w:space="0" w:color="auto"/>
                    <w:left w:val="none" w:sz="0" w:space="0" w:color="auto"/>
                    <w:bottom w:val="none" w:sz="0" w:space="0" w:color="auto"/>
                    <w:right w:val="none" w:sz="0" w:space="0" w:color="auto"/>
                  </w:divBdr>
                  <w:divsChild>
                    <w:div w:id="172576810">
                      <w:marLeft w:val="0"/>
                      <w:marRight w:val="0"/>
                      <w:marTop w:val="0"/>
                      <w:marBottom w:val="0"/>
                      <w:divBdr>
                        <w:top w:val="none" w:sz="0" w:space="0" w:color="auto"/>
                        <w:left w:val="none" w:sz="0" w:space="0" w:color="auto"/>
                        <w:bottom w:val="none" w:sz="0" w:space="0" w:color="auto"/>
                        <w:right w:val="none" w:sz="0" w:space="0" w:color="auto"/>
                      </w:divBdr>
                    </w:div>
                  </w:divsChild>
                </w:div>
                <w:div w:id="925770079">
                  <w:marLeft w:val="0"/>
                  <w:marRight w:val="0"/>
                  <w:marTop w:val="0"/>
                  <w:marBottom w:val="0"/>
                  <w:divBdr>
                    <w:top w:val="none" w:sz="0" w:space="0" w:color="auto"/>
                    <w:left w:val="none" w:sz="0" w:space="0" w:color="auto"/>
                    <w:bottom w:val="none" w:sz="0" w:space="0" w:color="auto"/>
                    <w:right w:val="none" w:sz="0" w:space="0" w:color="auto"/>
                  </w:divBdr>
                  <w:divsChild>
                    <w:div w:id="912591647">
                      <w:marLeft w:val="0"/>
                      <w:marRight w:val="0"/>
                      <w:marTop w:val="0"/>
                      <w:marBottom w:val="0"/>
                      <w:divBdr>
                        <w:top w:val="none" w:sz="0" w:space="0" w:color="auto"/>
                        <w:left w:val="none" w:sz="0" w:space="0" w:color="auto"/>
                        <w:bottom w:val="none" w:sz="0" w:space="0" w:color="auto"/>
                        <w:right w:val="none" w:sz="0" w:space="0" w:color="auto"/>
                      </w:divBdr>
                    </w:div>
                  </w:divsChild>
                </w:div>
                <w:div w:id="542517804">
                  <w:marLeft w:val="0"/>
                  <w:marRight w:val="0"/>
                  <w:marTop w:val="0"/>
                  <w:marBottom w:val="0"/>
                  <w:divBdr>
                    <w:top w:val="none" w:sz="0" w:space="0" w:color="auto"/>
                    <w:left w:val="none" w:sz="0" w:space="0" w:color="auto"/>
                    <w:bottom w:val="none" w:sz="0" w:space="0" w:color="auto"/>
                    <w:right w:val="none" w:sz="0" w:space="0" w:color="auto"/>
                  </w:divBdr>
                  <w:divsChild>
                    <w:div w:id="1513953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657084">
      <w:bodyDiv w:val="1"/>
      <w:marLeft w:val="0"/>
      <w:marRight w:val="0"/>
      <w:marTop w:val="0"/>
      <w:marBottom w:val="0"/>
      <w:divBdr>
        <w:top w:val="none" w:sz="0" w:space="0" w:color="auto"/>
        <w:left w:val="none" w:sz="0" w:space="0" w:color="auto"/>
        <w:bottom w:val="none" w:sz="0" w:space="0" w:color="auto"/>
        <w:right w:val="none" w:sz="0" w:space="0" w:color="auto"/>
      </w:divBdr>
      <w:divsChild>
        <w:div w:id="766730146">
          <w:marLeft w:val="0"/>
          <w:marRight w:val="0"/>
          <w:marTop w:val="0"/>
          <w:marBottom w:val="0"/>
          <w:divBdr>
            <w:top w:val="none" w:sz="0" w:space="0" w:color="auto"/>
            <w:left w:val="none" w:sz="0" w:space="0" w:color="auto"/>
            <w:bottom w:val="none" w:sz="0" w:space="0" w:color="auto"/>
            <w:right w:val="none" w:sz="0" w:space="0" w:color="auto"/>
          </w:divBdr>
          <w:divsChild>
            <w:div w:id="743450464">
              <w:marLeft w:val="0"/>
              <w:marRight w:val="0"/>
              <w:marTop w:val="0"/>
              <w:marBottom w:val="0"/>
              <w:divBdr>
                <w:top w:val="none" w:sz="0" w:space="0" w:color="auto"/>
                <w:left w:val="none" w:sz="0" w:space="0" w:color="auto"/>
                <w:bottom w:val="none" w:sz="0" w:space="0" w:color="auto"/>
                <w:right w:val="none" w:sz="0" w:space="0" w:color="auto"/>
              </w:divBdr>
              <w:divsChild>
                <w:div w:id="85237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125566">
      <w:bodyDiv w:val="1"/>
      <w:marLeft w:val="0"/>
      <w:marRight w:val="0"/>
      <w:marTop w:val="0"/>
      <w:marBottom w:val="0"/>
      <w:divBdr>
        <w:top w:val="none" w:sz="0" w:space="0" w:color="auto"/>
        <w:left w:val="none" w:sz="0" w:space="0" w:color="auto"/>
        <w:bottom w:val="none" w:sz="0" w:space="0" w:color="auto"/>
        <w:right w:val="none" w:sz="0" w:space="0" w:color="auto"/>
      </w:divBdr>
      <w:divsChild>
        <w:div w:id="1584529962">
          <w:marLeft w:val="0"/>
          <w:marRight w:val="0"/>
          <w:marTop w:val="0"/>
          <w:marBottom w:val="0"/>
          <w:divBdr>
            <w:top w:val="none" w:sz="0" w:space="0" w:color="auto"/>
            <w:left w:val="none" w:sz="0" w:space="0" w:color="auto"/>
            <w:bottom w:val="none" w:sz="0" w:space="0" w:color="auto"/>
            <w:right w:val="none" w:sz="0" w:space="0" w:color="auto"/>
          </w:divBdr>
          <w:divsChild>
            <w:div w:id="1084716846">
              <w:marLeft w:val="0"/>
              <w:marRight w:val="0"/>
              <w:marTop w:val="0"/>
              <w:marBottom w:val="0"/>
              <w:divBdr>
                <w:top w:val="none" w:sz="0" w:space="0" w:color="auto"/>
                <w:left w:val="none" w:sz="0" w:space="0" w:color="auto"/>
                <w:bottom w:val="none" w:sz="0" w:space="0" w:color="auto"/>
                <w:right w:val="none" w:sz="0" w:space="0" w:color="auto"/>
              </w:divBdr>
              <w:divsChild>
                <w:div w:id="83645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746355">
      <w:bodyDiv w:val="1"/>
      <w:marLeft w:val="0"/>
      <w:marRight w:val="0"/>
      <w:marTop w:val="0"/>
      <w:marBottom w:val="0"/>
      <w:divBdr>
        <w:top w:val="none" w:sz="0" w:space="0" w:color="auto"/>
        <w:left w:val="none" w:sz="0" w:space="0" w:color="auto"/>
        <w:bottom w:val="none" w:sz="0" w:space="0" w:color="auto"/>
        <w:right w:val="none" w:sz="0" w:space="0" w:color="auto"/>
      </w:divBdr>
    </w:div>
    <w:div w:id="2084182022">
      <w:bodyDiv w:val="1"/>
      <w:marLeft w:val="0"/>
      <w:marRight w:val="0"/>
      <w:marTop w:val="0"/>
      <w:marBottom w:val="0"/>
      <w:divBdr>
        <w:top w:val="none" w:sz="0" w:space="0" w:color="auto"/>
        <w:left w:val="none" w:sz="0" w:space="0" w:color="auto"/>
        <w:bottom w:val="none" w:sz="0" w:space="0" w:color="auto"/>
        <w:right w:val="none" w:sz="0" w:space="0" w:color="auto"/>
      </w:divBdr>
      <w:divsChild>
        <w:div w:id="1962766100">
          <w:marLeft w:val="0"/>
          <w:marRight w:val="0"/>
          <w:marTop w:val="0"/>
          <w:marBottom w:val="0"/>
          <w:divBdr>
            <w:top w:val="none" w:sz="0" w:space="0" w:color="auto"/>
            <w:left w:val="none" w:sz="0" w:space="0" w:color="auto"/>
            <w:bottom w:val="none" w:sz="0" w:space="0" w:color="auto"/>
            <w:right w:val="none" w:sz="0" w:space="0" w:color="auto"/>
          </w:divBdr>
          <w:divsChild>
            <w:div w:id="359596742">
              <w:marLeft w:val="0"/>
              <w:marRight w:val="0"/>
              <w:marTop w:val="0"/>
              <w:marBottom w:val="0"/>
              <w:divBdr>
                <w:top w:val="none" w:sz="0" w:space="0" w:color="auto"/>
                <w:left w:val="none" w:sz="0" w:space="0" w:color="auto"/>
                <w:bottom w:val="none" w:sz="0" w:space="0" w:color="auto"/>
                <w:right w:val="none" w:sz="0" w:space="0" w:color="auto"/>
              </w:divBdr>
              <w:divsChild>
                <w:div w:id="1779567817">
                  <w:marLeft w:val="0"/>
                  <w:marRight w:val="0"/>
                  <w:marTop w:val="0"/>
                  <w:marBottom w:val="0"/>
                  <w:divBdr>
                    <w:top w:val="none" w:sz="0" w:space="0" w:color="auto"/>
                    <w:left w:val="none" w:sz="0" w:space="0" w:color="auto"/>
                    <w:bottom w:val="none" w:sz="0" w:space="0" w:color="auto"/>
                    <w:right w:val="none" w:sz="0" w:space="0" w:color="auto"/>
                  </w:divBdr>
                  <w:divsChild>
                    <w:div w:id="1134786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771220">
      <w:bodyDiv w:val="1"/>
      <w:marLeft w:val="0"/>
      <w:marRight w:val="0"/>
      <w:marTop w:val="0"/>
      <w:marBottom w:val="0"/>
      <w:divBdr>
        <w:top w:val="none" w:sz="0" w:space="0" w:color="auto"/>
        <w:left w:val="none" w:sz="0" w:space="0" w:color="auto"/>
        <w:bottom w:val="none" w:sz="0" w:space="0" w:color="auto"/>
        <w:right w:val="none" w:sz="0" w:space="0" w:color="auto"/>
      </w:divBdr>
    </w:div>
    <w:div w:id="2119251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3.jpeg"/><Relationship Id="rId39" Type="http://schemas.microsoft.com/office/2007/relationships/hdphoto" Target="media/hdphoto1.wdp"/><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1.jpeg"/><Relationship Id="rId42"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image" Target="media/image6.jpeg"/><Relationship Id="rId25" Type="http://schemas.openxmlformats.org/officeDocument/2006/relationships/chart" Target="charts/chart2.xml"/><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8.jpeg"/><Relationship Id="rId29" Type="http://schemas.openxmlformats.org/officeDocument/2006/relationships/image" Target="media/image16.jpeg"/><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chart" Target="charts/chart3.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footer" Target="footer2.xml"/><Relationship Id="rId19" Type="http://schemas.openxmlformats.org/officeDocument/2006/relationships/chart" Target="charts/chart1.xml"/><Relationship Id="rId31" Type="http://schemas.openxmlformats.org/officeDocument/2006/relationships/image" Target="media/image18.jpeg"/><Relationship Id="rId44" Type="http://schemas.openxmlformats.org/officeDocument/2006/relationships/image" Target="media/image29.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8.jpeg"/></Relationships>
</file>

<file path=word/charts/_rels/chart1.xml.rels><?xml version="1.0" encoding="UTF-8" standalone="yes"?>
<Relationships xmlns="http://schemas.openxmlformats.org/package/2006/relationships"><Relationship Id="rId3" Type="http://schemas.openxmlformats.org/officeDocument/2006/relationships/oleObject" Target="file:///\\Users\martinnew\Documents\Rural%20England%20Work\Market%20Centre%20Project\Analysis%20files\IMD%202019%202021%20BUA\IMD19%20BUAs%202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martinnew\Documents\Rural%20England%20Work\Market%20Centre%20Project\Analysis%20files\IMD%202019%202021%20BUA\Least%20deprived%20BAUs%20by%20NSEC.csv"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uniofleicester-my.sharepoint.com/personal/mpp2_leicester_ac_uk/Documents/Rural%20England%20Small%20Town%20Project/Policy%20responses.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4.7295387058842599E-2"/>
          <c:y val="2.6857136375616951E-2"/>
          <c:w val="0.92436402192855982"/>
          <c:h val="0.88141623405915448"/>
        </c:manualLayout>
      </c:layout>
      <c:barChart>
        <c:barDir val="col"/>
        <c:grouping val="stacked"/>
        <c:varyColors val="0"/>
        <c:ser>
          <c:idx val="0"/>
          <c:order val="0"/>
          <c:tx>
            <c:v>Most deprived 10%</c:v>
          </c:tx>
          <c:spPr>
            <a:solidFill>
              <a:schemeClr val="accent1">
                <a:shade val="42000"/>
              </a:schemeClr>
            </a:solidFill>
            <a:ln>
              <a:solidFill>
                <a:schemeClr val="tx1"/>
              </a:solidFill>
            </a:ln>
            <a:effectLst/>
          </c:spPr>
          <c:invertIfNegative val="0"/>
          <c:cat>
            <c:strRef>
              <c:f>'Pivot IMD by RUC'!$B$23:$I$23</c:f>
              <c:strCache>
                <c:ptCount val="8"/>
                <c:pt idx="0">
                  <c:v>Urban major conurbation</c:v>
                </c:pt>
                <c:pt idx="1">
                  <c:v>Urban minor conurbation</c:v>
                </c:pt>
                <c:pt idx="2">
                  <c:v>Urban city &amp; town</c:v>
                </c:pt>
                <c:pt idx="3">
                  <c:v>Urban city &amp; town in sparse setting</c:v>
                </c:pt>
                <c:pt idx="4">
                  <c:v>Rural town &amp; fringe</c:v>
                </c:pt>
                <c:pt idx="5">
                  <c:v>Rural town &amp; fringe in sparse setting</c:v>
                </c:pt>
                <c:pt idx="6">
                  <c:v>Rural village</c:v>
                </c:pt>
                <c:pt idx="7">
                  <c:v>Rural hamlets &amp; isolated dwellings</c:v>
                </c:pt>
              </c:strCache>
            </c:strRef>
          </c:cat>
          <c:val>
            <c:numRef>
              <c:f>'Pivot IMD by RUC'!$B$24:$I$24</c:f>
              <c:numCache>
                <c:formatCode>General</c:formatCode>
                <c:ptCount val="8"/>
                <c:pt idx="0">
                  <c:v>150</c:v>
                </c:pt>
                <c:pt idx="1">
                  <c:v>58</c:v>
                </c:pt>
                <c:pt idx="2">
                  <c:v>291</c:v>
                </c:pt>
                <c:pt idx="3">
                  <c:v>5</c:v>
                </c:pt>
                <c:pt idx="4">
                  <c:v>45</c:v>
                </c:pt>
                <c:pt idx="5">
                  <c:v>2</c:v>
                </c:pt>
              </c:numCache>
            </c:numRef>
          </c:val>
          <c:extLst>
            <c:ext xmlns:c16="http://schemas.microsoft.com/office/drawing/2014/chart" uri="{C3380CC4-5D6E-409C-BE32-E72D297353CC}">
              <c16:uniqueId val="{00000000-11C9-1840-AFE3-7ED72839672C}"/>
            </c:ext>
          </c:extLst>
        </c:ser>
        <c:ser>
          <c:idx val="1"/>
          <c:order val="1"/>
          <c:tx>
            <c:v>80-89.9%</c:v>
          </c:tx>
          <c:spPr>
            <a:solidFill>
              <a:schemeClr val="accent1">
                <a:shade val="55000"/>
              </a:schemeClr>
            </a:solidFill>
            <a:ln>
              <a:solidFill>
                <a:schemeClr val="tx1"/>
              </a:solidFill>
            </a:ln>
            <a:effectLst/>
          </c:spPr>
          <c:invertIfNegative val="0"/>
          <c:cat>
            <c:strRef>
              <c:f>'Pivot IMD by RUC'!$B$23:$I$23</c:f>
              <c:strCache>
                <c:ptCount val="8"/>
                <c:pt idx="0">
                  <c:v>Urban major conurbation</c:v>
                </c:pt>
                <c:pt idx="1">
                  <c:v>Urban minor conurbation</c:v>
                </c:pt>
                <c:pt idx="2">
                  <c:v>Urban city &amp; town</c:v>
                </c:pt>
                <c:pt idx="3">
                  <c:v>Urban city &amp; town in sparse setting</c:v>
                </c:pt>
                <c:pt idx="4">
                  <c:v>Rural town &amp; fringe</c:v>
                </c:pt>
                <c:pt idx="5">
                  <c:v>Rural town &amp; fringe in sparse setting</c:v>
                </c:pt>
                <c:pt idx="6">
                  <c:v>Rural village</c:v>
                </c:pt>
                <c:pt idx="7">
                  <c:v>Rural hamlets &amp; isolated dwellings</c:v>
                </c:pt>
              </c:strCache>
            </c:strRef>
          </c:cat>
          <c:val>
            <c:numRef>
              <c:f>'Pivot IMD by RUC'!$B$25:$I$25</c:f>
              <c:numCache>
                <c:formatCode>General</c:formatCode>
                <c:ptCount val="8"/>
                <c:pt idx="0">
                  <c:v>261</c:v>
                </c:pt>
                <c:pt idx="1">
                  <c:v>67</c:v>
                </c:pt>
                <c:pt idx="2">
                  <c:v>332</c:v>
                </c:pt>
                <c:pt idx="3">
                  <c:v>5</c:v>
                </c:pt>
                <c:pt idx="4">
                  <c:v>108</c:v>
                </c:pt>
                <c:pt idx="5">
                  <c:v>5</c:v>
                </c:pt>
              </c:numCache>
            </c:numRef>
          </c:val>
          <c:extLst>
            <c:ext xmlns:c16="http://schemas.microsoft.com/office/drawing/2014/chart" uri="{C3380CC4-5D6E-409C-BE32-E72D297353CC}">
              <c16:uniqueId val="{00000001-11C9-1840-AFE3-7ED72839672C}"/>
            </c:ext>
          </c:extLst>
        </c:ser>
        <c:ser>
          <c:idx val="2"/>
          <c:order val="2"/>
          <c:tx>
            <c:v>70-79.9%</c:v>
          </c:tx>
          <c:spPr>
            <a:solidFill>
              <a:schemeClr val="accent1">
                <a:shade val="68000"/>
              </a:schemeClr>
            </a:solidFill>
            <a:ln>
              <a:solidFill>
                <a:schemeClr val="tx1"/>
              </a:solidFill>
            </a:ln>
            <a:effectLst/>
          </c:spPr>
          <c:invertIfNegative val="0"/>
          <c:cat>
            <c:strRef>
              <c:f>'Pivot IMD by RUC'!$B$23:$I$23</c:f>
              <c:strCache>
                <c:ptCount val="8"/>
                <c:pt idx="0">
                  <c:v>Urban major conurbation</c:v>
                </c:pt>
                <c:pt idx="1">
                  <c:v>Urban minor conurbation</c:v>
                </c:pt>
                <c:pt idx="2">
                  <c:v>Urban city &amp; town</c:v>
                </c:pt>
                <c:pt idx="3">
                  <c:v>Urban city &amp; town in sparse setting</c:v>
                </c:pt>
                <c:pt idx="4">
                  <c:v>Rural town &amp; fringe</c:v>
                </c:pt>
                <c:pt idx="5">
                  <c:v>Rural town &amp; fringe in sparse setting</c:v>
                </c:pt>
                <c:pt idx="6">
                  <c:v>Rural village</c:v>
                </c:pt>
                <c:pt idx="7">
                  <c:v>Rural hamlets &amp; isolated dwellings</c:v>
                </c:pt>
              </c:strCache>
            </c:strRef>
          </c:cat>
          <c:val>
            <c:numRef>
              <c:f>'Pivot IMD by RUC'!$B$26:$I$26</c:f>
              <c:numCache>
                <c:formatCode>General</c:formatCode>
                <c:ptCount val="8"/>
                <c:pt idx="0">
                  <c:v>219</c:v>
                </c:pt>
                <c:pt idx="1">
                  <c:v>67</c:v>
                </c:pt>
                <c:pt idx="2">
                  <c:v>436</c:v>
                </c:pt>
                <c:pt idx="3">
                  <c:v>9</c:v>
                </c:pt>
                <c:pt idx="4">
                  <c:v>153</c:v>
                </c:pt>
                <c:pt idx="5">
                  <c:v>11</c:v>
                </c:pt>
                <c:pt idx="6">
                  <c:v>1</c:v>
                </c:pt>
              </c:numCache>
            </c:numRef>
          </c:val>
          <c:extLst>
            <c:ext xmlns:c16="http://schemas.microsoft.com/office/drawing/2014/chart" uri="{C3380CC4-5D6E-409C-BE32-E72D297353CC}">
              <c16:uniqueId val="{00000002-11C9-1840-AFE3-7ED72839672C}"/>
            </c:ext>
          </c:extLst>
        </c:ser>
        <c:ser>
          <c:idx val="3"/>
          <c:order val="3"/>
          <c:tx>
            <c:v>60-69.9%</c:v>
          </c:tx>
          <c:spPr>
            <a:solidFill>
              <a:schemeClr val="accent1">
                <a:shade val="80000"/>
              </a:schemeClr>
            </a:solidFill>
            <a:ln>
              <a:solidFill>
                <a:schemeClr val="tx1"/>
              </a:solidFill>
            </a:ln>
            <a:effectLst/>
          </c:spPr>
          <c:invertIfNegative val="0"/>
          <c:cat>
            <c:strRef>
              <c:f>'Pivot IMD by RUC'!$B$23:$I$23</c:f>
              <c:strCache>
                <c:ptCount val="8"/>
                <c:pt idx="0">
                  <c:v>Urban major conurbation</c:v>
                </c:pt>
                <c:pt idx="1">
                  <c:v>Urban minor conurbation</c:v>
                </c:pt>
                <c:pt idx="2">
                  <c:v>Urban city &amp; town</c:v>
                </c:pt>
                <c:pt idx="3">
                  <c:v>Urban city &amp; town in sparse setting</c:v>
                </c:pt>
                <c:pt idx="4">
                  <c:v>Rural town &amp; fringe</c:v>
                </c:pt>
                <c:pt idx="5">
                  <c:v>Rural town &amp; fringe in sparse setting</c:v>
                </c:pt>
                <c:pt idx="6">
                  <c:v>Rural village</c:v>
                </c:pt>
                <c:pt idx="7">
                  <c:v>Rural hamlets &amp; isolated dwellings</c:v>
                </c:pt>
              </c:strCache>
            </c:strRef>
          </c:cat>
          <c:val>
            <c:numRef>
              <c:f>'Pivot IMD by RUC'!$B$27:$I$27</c:f>
              <c:numCache>
                <c:formatCode>General</c:formatCode>
                <c:ptCount val="8"/>
                <c:pt idx="0">
                  <c:v>204</c:v>
                </c:pt>
                <c:pt idx="1">
                  <c:v>53</c:v>
                </c:pt>
                <c:pt idx="2">
                  <c:v>470</c:v>
                </c:pt>
                <c:pt idx="3">
                  <c:v>10</c:v>
                </c:pt>
                <c:pt idx="4">
                  <c:v>333</c:v>
                </c:pt>
                <c:pt idx="5">
                  <c:v>20</c:v>
                </c:pt>
                <c:pt idx="6">
                  <c:v>2</c:v>
                </c:pt>
              </c:numCache>
            </c:numRef>
          </c:val>
          <c:extLst>
            <c:ext xmlns:c16="http://schemas.microsoft.com/office/drawing/2014/chart" uri="{C3380CC4-5D6E-409C-BE32-E72D297353CC}">
              <c16:uniqueId val="{00000003-11C9-1840-AFE3-7ED72839672C}"/>
            </c:ext>
          </c:extLst>
        </c:ser>
        <c:ser>
          <c:idx val="4"/>
          <c:order val="4"/>
          <c:tx>
            <c:v>50-59.9%</c:v>
          </c:tx>
          <c:spPr>
            <a:solidFill>
              <a:schemeClr val="accent1">
                <a:shade val="93000"/>
              </a:schemeClr>
            </a:solidFill>
            <a:ln>
              <a:solidFill>
                <a:schemeClr val="tx1"/>
              </a:solidFill>
            </a:ln>
            <a:effectLst/>
          </c:spPr>
          <c:invertIfNegative val="0"/>
          <c:cat>
            <c:strRef>
              <c:f>'Pivot IMD by RUC'!$B$23:$I$23</c:f>
              <c:strCache>
                <c:ptCount val="8"/>
                <c:pt idx="0">
                  <c:v>Urban major conurbation</c:v>
                </c:pt>
                <c:pt idx="1">
                  <c:v>Urban minor conurbation</c:v>
                </c:pt>
                <c:pt idx="2">
                  <c:v>Urban city &amp; town</c:v>
                </c:pt>
                <c:pt idx="3">
                  <c:v>Urban city &amp; town in sparse setting</c:v>
                </c:pt>
                <c:pt idx="4">
                  <c:v>Rural town &amp; fringe</c:v>
                </c:pt>
                <c:pt idx="5">
                  <c:v>Rural town &amp; fringe in sparse setting</c:v>
                </c:pt>
                <c:pt idx="6">
                  <c:v>Rural village</c:v>
                </c:pt>
                <c:pt idx="7">
                  <c:v>Rural hamlets &amp; isolated dwellings</c:v>
                </c:pt>
              </c:strCache>
            </c:strRef>
          </c:cat>
          <c:val>
            <c:numRef>
              <c:f>'Pivot IMD by RUC'!$B$28:$I$28</c:f>
              <c:numCache>
                <c:formatCode>General</c:formatCode>
                <c:ptCount val="8"/>
                <c:pt idx="0">
                  <c:v>187</c:v>
                </c:pt>
                <c:pt idx="1">
                  <c:v>57</c:v>
                </c:pt>
                <c:pt idx="2">
                  <c:v>499</c:v>
                </c:pt>
                <c:pt idx="3">
                  <c:v>9</c:v>
                </c:pt>
                <c:pt idx="4">
                  <c:v>300</c:v>
                </c:pt>
                <c:pt idx="5">
                  <c:v>24</c:v>
                </c:pt>
                <c:pt idx="6">
                  <c:v>2</c:v>
                </c:pt>
              </c:numCache>
            </c:numRef>
          </c:val>
          <c:extLst>
            <c:ext xmlns:c16="http://schemas.microsoft.com/office/drawing/2014/chart" uri="{C3380CC4-5D6E-409C-BE32-E72D297353CC}">
              <c16:uniqueId val="{00000004-11C9-1840-AFE3-7ED72839672C}"/>
            </c:ext>
          </c:extLst>
        </c:ser>
        <c:ser>
          <c:idx val="5"/>
          <c:order val="5"/>
          <c:tx>
            <c:v>40-49.9%</c:v>
          </c:tx>
          <c:spPr>
            <a:solidFill>
              <a:schemeClr val="accent1">
                <a:tint val="94000"/>
              </a:schemeClr>
            </a:solidFill>
            <a:ln>
              <a:solidFill>
                <a:schemeClr val="tx1"/>
              </a:solidFill>
            </a:ln>
            <a:effectLst/>
          </c:spPr>
          <c:invertIfNegative val="0"/>
          <c:cat>
            <c:strRef>
              <c:f>'Pivot IMD by RUC'!$B$23:$I$23</c:f>
              <c:strCache>
                <c:ptCount val="8"/>
                <c:pt idx="0">
                  <c:v>Urban major conurbation</c:v>
                </c:pt>
                <c:pt idx="1">
                  <c:v>Urban minor conurbation</c:v>
                </c:pt>
                <c:pt idx="2">
                  <c:v>Urban city &amp; town</c:v>
                </c:pt>
                <c:pt idx="3">
                  <c:v>Urban city &amp; town in sparse setting</c:v>
                </c:pt>
                <c:pt idx="4">
                  <c:v>Rural town &amp; fringe</c:v>
                </c:pt>
                <c:pt idx="5">
                  <c:v>Rural town &amp; fringe in sparse setting</c:v>
                </c:pt>
                <c:pt idx="6">
                  <c:v>Rural village</c:v>
                </c:pt>
                <c:pt idx="7">
                  <c:v>Rural hamlets &amp; isolated dwellings</c:v>
                </c:pt>
              </c:strCache>
            </c:strRef>
          </c:cat>
          <c:val>
            <c:numRef>
              <c:f>'Pivot IMD by RUC'!$B$29:$I$29</c:f>
              <c:numCache>
                <c:formatCode>General</c:formatCode>
                <c:ptCount val="8"/>
                <c:pt idx="0">
                  <c:v>177</c:v>
                </c:pt>
                <c:pt idx="1">
                  <c:v>49</c:v>
                </c:pt>
                <c:pt idx="2">
                  <c:v>547</c:v>
                </c:pt>
                <c:pt idx="3">
                  <c:v>4</c:v>
                </c:pt>
                <c:pt idx="4">
                  <c:v>326</c:v>
                </c:pt>
                <c:pt idx="5">
                  <c:v>18</c:v>
                </c:pt>
                <c:pt idx="6">
                  <c:v>7</c:v>
                </c:pt>
              </c:numCache>
            </c:numRef>
          </c:val>
          <c:extLst>
            <c:ext xmlns:c16="http://schemas.microsoft.com/office/drawing/2014/chart" uri="{C3380CC4-5D6E-409C-BE32-E72D297353CC}">
              <c16:uniqueId val="{00000005-11C9-1840-AFE3-7ED72839672C}"/>
            </c:ext>
          </c:extLst>
        </c:ser>
        <c:ser>
          <c:idx val="6"/>
          <c:order val="6"/>
          <c:tx>
            <c:v>30-39.9%</c:v>
          </c:tx>
          <c:spPr>
            <a:solidFill>
              <a:schemeClr val="accent1">
                <a:tint val="81000"/>
              </a:schemeClr>
            </a:solidFill>
            <a:ln>
              <a:solidFill>
                <a:schemeClr val="tx1"/>
              </a:solidFill>
            </a:ln>
            <a:effectLst/>
          </c:spPr>
          <c:invertIfNegative val="0"/>
          <c:cat>
            <c:strRef>
              <c:f>'Pivot IMD by RUC'!$B$23:$I$23</c:f>
              <c:strCache>
                <c:ptCount val="8"/>
                <c:pt idx="0">
                  <c:v>Urban major conurbation</c:v>
                </c:pt>
                <c:pt idx="1">
                  <c:v>Urban minor conurbation</c:v>
                </c:pt>
                <c:pt idx="2">
                  <c:v>Urban city &amp; town</c:v>
                </c:pt>
                <c:pt idx="3">
                  <c:v>Urban city &amp; town in sparse setting</c:v>
                </c:pt>
                <c:pt idx="4">
                  <c:v>Rural town &amp; fringe</c:v>
                </c:pt>
                <c:pt idx="5">
                  <c:v>Rural town &amp; fringe in sparse setting</c:v>
                </c:pt>
                <c:pt idx="6">
                  <c:v>Rural village</c:v>
                </c:pt>
                <c:pt idx="7">
                  <c:v>Rural hamlets &amp; isolated dwellings</c:v>
                </c:pt>
              </c:strCache>
            </c:strRef>
          </c:cat>
          <c:val>
            <c:numRef>
              <c:f>'Pivot IMD by RUC'!$B$30:$I$30</c:f>
              <c:numCache>
                <c:formatCode>General</c:formatCode>
                <c:ptCount val="8"/>
                <c:pt idx="0">
                  <c:v>221</c:v>
                </c:pt>
                <c:pt idx="1">
                  <c:v>43</c:v>
                </c:pt>
                <c:pt idx="2">
                  <c:v>572</c:v>
                </c:pt>
                <c:pt idx="3">
                  <c:v>4</c:v>
                </c:pt>
                <c:pt idx="4">
                  <c:v>340</c:v>
                </c:pt>
                <c:pt idx="5">
                  <c:v>12</c:v>
                </c:pt>
                <c:pt idx="6">
                  <c:v>7</c:v>
                </c:pt>
                <c:pt idx="7">
                  <c:v>1</c:v>
                </c:pt>
              </c:numCache>
            </c:numRef>
          </c:val>
          <c:extLst>
            <c:ext xmlns:c16="http://schemas.microsoft.com/office/drawing/2014/chart" uri="{C3380CC4-5D6E-409C-BE32-E72D297353CC}">
              <c16:uniqueId val="{00000006-11C9-1840-AFE3-7ED72839672C}"/>
            </c:ext>
          </c:extLst>
        </c:ser>
        <c:ser>
          <c:idx val="7"/>
          <c:order val="7"/>
          <c:tx>
            <c:v>20-29.9%</c:v>
          </c:tx>
          <c:spPr>
            <a:solidFill>
              <a:schemeClr val="accent1">
                <a:tint val="69000"/>
              </a:schemeClr>
            </a:solidFill>
            <a:ln>
              <a:solidFill>
                <a:schemeClr val="tx1"/>
              </a:solidFill>
            </a:ln>
            <a:effectLst/>
          </c:spPr>
          <c:invertIfNegative val="0"/>
          <c:cat>
            <c:strRef>
              <c:f>'Pivot IMD by RUC'!$B$23:$I$23</c:f>
              <c:strCache>
                <c:ptCount val="8"/>
                <c:pt idx="0">
                  <c:v>Urban major conurbation</c:v>
                </c:pt>
                <c:pt idx="1">
                  <c:v>Urban minor conurbation</c:v>
                </c:pt>
                <c:pt idx="2">
                  <c:v>Urban city &amp; town</c:v>
                </c:pt>
                <c:pt idx="3">
                  <c:v>Urban city &amp; town in sparse setting</c:v>
                </c:pt>
                <c:pt idx="4">
                  <c:v>Rural town &amp; fringe</c:v>
                </c:pt>
                <c:pt idx="5">
                  <c:v>Rural town &amp; fringe in sparse setting</c:v>
                </c:pt>
                <c:pt idx="6">
                  <c:v>Rural village</c:v>
                </c:pt>
                <c:pt idx="7">
                  <c:v>Rural hamlets &amp; isolated dwellings</c:v>
                </c:pt>
              </c:strCache>
            </c:strRef>
          </c:cat>
          <c:val>
            <c:numRef>
              <c:f>'Pivot IMD by RUC'!$B$31:$I$31</c:f>
              <c:numCache>
                <c:formatCode>General</c:formatCode>
                <c:ptCount val="8"/>
                <c:pt idx="0">
                  <c:v>247</c:v>
                </c:pt>
                <c:pt idx="1">
                  <c:v>41</c:v>
                </c:pt>
                <c:pt idx="2">
                  <c:v>701</c:v>
                </c:pt>
                <c:pt idx="3">
                  <c:v>5</c:v>
                </c:pt>
                <c:pt idx="4">
                  <c:v>381</c:v>
                </c:pt>
                <c:pt idx="5">
                  <c:v>11</c:v>
                </c:pt>
                <c:pt idx="6">
                  <c:v>7</c:v>
                </c:pt>
              </c:numCache>
            </c:numRef>
          </c:val>
          <c:extLst>
            <c:ext xmlns:c16="http://schemas.microsoft.com/office/drawing/2014/chart" uri="{C3380CC4-5D6E-409C-BE32-E72D297353CC}">
              <c16:uniqueId val="{00000007-11C9-1840-AFE3-7ED72839672C}"/>
            </c:ext>
          </c:extLst>
        </c:ser>
        <c:ser>
          <c:idx val="8"/>
          <c:order val="8"/>
          <c:tx>
            <c:v>10-10.9%</c:v>
          </c:tx>
          <c:spPr>
            <a:solidFill>
              <a:schemeClr val="accent1">
                <a:tint val="56000"/>
              </a:schemeClr>
            </a:solidFill>
            <a:ln>
              <a:solidFill>
                <a:schemeClr val="tx1"/>
              </a:solidFill>
            </a:ln>
            <a:effectLst/>
          </c:spPr>
          <c:invertIfNegative val="0"/>
          <c:cat>
            <c:strRef>
              <c:f>'Pivot IMD by RUC'!$B$23:$I$23</c:f>
              <c:strCache>
                <c:ptCount val="8"/>
                <c:pt idx="0">
                  <c:v>Urban major conurbation</c:v>
                </c:pt>
                <c:pt idx="1">
                  <c:v>Urban minor conurbation</c:v>
                </c:pt>
                <c:pt idx="2">
                  <c:v>Urban city &amp; town</c:v>
                </c:pt>
                <c:pt idx="3">
                  <c:v>Urban city &amp; town in sparse setting</c:v>
                </c:pt>
                <c:pt idx="4">
                  <c:v>Rural town &amp; fringe</c:v>
                </c:pt>
                <c:pt idx="5">
                  <c:v>Rural town &amp; fringe in sparse setting</c:v>
                </c:pt>
                <c:pt idx="6">
                  <c:v>Rural village</c:v>
                </c:pt>
                <c:pt idx="7">
                  <c:v>Rural hamlets &amp; isolated dwellings</c:v>
                </c:pt>
              </c:strCache>
            </c:strRef>
          </c:cat>
          <c:val>
            <c:numRef>
              <c:f>'Pivot IMD by RUC'!$B$32:$I$32</c:f>
              <c:numCache>
                <c:formatCode>General</c:formatCode>
                <c:ptCount val="8"/>
                <c:pt idx="0">
                  <c:v>216</c:v>
                </c:pt>
                <c:pt idx="1">
                  <c:v>44</c:v>
                </c:pt>
                <c:pt idx="2">
                  <c:v>735</c:v>
                </c:pt>
                <c:pt idx="3">
                  <c:v>5</c:v>
                </c:pt>
                <c:pt idx="4">
                  <c:v>523</c:v>
                </c:pt>
                <c:pt idx="5">
                  <c:v>10</c:v>
                </c:pt>
                <c:pt idx="6">
                  <c:v>7</c:v>
                </c:pt>
              </c:numCache>
            </c:numRef>
          </c:val>
          <c:extLst>
            <c:ext xmlns:c16="http://schemas.microsoft.com/office/drawing/2014/chart" uri="{C3380CC4-5D6E-409C-BE32-E72D297353CC}">
              <c16:uniqueId val="{00000008-11C9-1840-AFE3-7ED72839672C}"/>
            </c:ext>
          </c:extLst>
        </c:ser>
        <c:ser>
          <c:idx val="9"/>
          <c:order val="9"/>
          <c:tx>
            <c:v>Least Deprived 10%</c:v>
          </c:tx>
          <c:spPr>
            <a:solidFill>
              <a:schemeClr val="accent1">
                <a:tint val="43000"/>
              </a:schemeClr>
            </a:solidFill>
            <a:ln>
              <a:solidFill>
                <a:schemeClr val="tx1"/>
              </a:solidFill>
            </a:ln>
            <a:effectLst/>
          </c:spPr>
          <c:invertIfNegative val="0"/>
          <c:cat>
            <c:strRef>
              <c:f>'Pivot IMD by RUC'!$B$23:$I$23</c:f>
              <c:strCache>
                <c:ptCount val="8"/>
                <c:pt idx="0">
                  <c:v>Urban major conurbation</c:v>
                </c:pt>
                <c:pt idx="1">
                  <c:v>Urban minor conurbation</c:v>
                </c:pt>
                <c:pt idx="2">
                  <c:v>Urban city &amp; town</c:v>
                </c:pt>
                <c:pt idx="3">
                  <c:v>Urban city &amp; town in sparse setting</c:v>
                </c:pt>
                <c:pt idx="4">
                  <c:v>Rural town &amp; fringe</c:v>
                </c:pt>
                <c:pt idx="5">
                  <c:v>Rural town &amp; fringe in sparse setting</c:v>
                </c:pt>
                <c:pt idx="6">
                  <c:v>Rural village</c:v>
                </c:pt>
                <c:pt idx="7">
                  <c:v>Rural hamlets &amp; isolated dwellings</c:v>
                </c:pt>
              </c:strCache>
            </c:strRef>
          </c:cat>
          <c:val>
            <c:numRef>
              <c:f>'Pivot IMD by RUC'!$B$33:$I$33</c:f>
              <c:numCache>
                <c:formatCode>General</c:formatCode>
                <c:ptCount val="8"/>
                <c:pt idx="0">
                  <c:v>282</c:v>
                </c:pt>
                <c:pt idx="1">
                  <c:v>34</c:v>
                </c:pt>
                <c:pt idx="2">
                  <c:v>1076</c:v>
                </c:pt>
                <c:pt idx="4">
                  <c:v>521</c:v>
                </c:pt>
                <c:pt idx="6">
                  <c:v>6</c:v>
                </c:pt>
              </c:numCache>
            </c:numRef>
          </c:val>
          <c:extLst>
            <c:ext xmlns:c16="http://schemas.microsoft.com/office/drawing/2014/chart" uri="{C3380CC4-5D6E-409C-BE32-E72D297353CC}">
              <c16:uniqueId val="{00000009-11C9-1840-AFE3-7ED72839672C}"/>
            </c:ext>
          </c:extLst>
        </c:ser>
        <c:dLbls>
          <c:showLegendKey val="0"/>
          <c:showVal val="0"/>
          <c:showCatName val="0"/>
          <c:showSerName val="0"/>
          <c:showPercent val="0"/>
          <c:showBubbleSize val="0"/>
        </c:dLbls>
        <c:gapWidth val="219"/>
        <c:overlap val="100"/>
        <c:axId val="1129414239"/>
        <c:axId val="361921167"/>
      </c:barChart>
      <c:catAx>
        <c:axId val="1129414239"/>
        <c:scaling>
          <c:orientation val="minMax"/>
        </c:scaling>
        <c:delete val="0"/>
        <c:axPos val="b"/>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361921167"/>
        <c:crosses val="autoZero"/>
        <c:auto val="1"/>
        <c:lblAlgn val="ctr"/>
        <c:lblOffset val="100"/>
        <c:noMultiLvlLbl val="0"/>
      </c:catAx>
      <c:valAx>
        <c:axId val="361921167"/>
        <c:scaling>
          <c:orientation val="minMax"/>
          <c:max val="6000"/>
          <c:min val="0"/>
        </c:scaling>
        <c:delete val="0"/>
        <c:axPos val="l"/>
        <c:numFmt formatCode="General" sourceLinked="1"/>
        <c:majorTickMark val="out"/>
        <c:minorTickMark val="out"/>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9414239"/>
        <c:crosses val="autoZero"/>
        <c:crossBetween val="between"/>
        <c:majorUnit val="1000"/>
      </c:valAx>
      <c:spPr>
        <a:noFill/>
        <a:ln>
          <a:noFill/>
        </a:ln>
        <a:effectLst/>
      </c:spPr>
    </c:plotArea>
    <c:legend>
      <c:legendPos val="r"/>
      <c:legendEntry>
        <c:idx val="0"/>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Entry>
      <c:layout>
        <c:manualLayout>
          <c:xMode val="edge"/>
          <c:yMode val="edge"/>
          <c:x val="0.68595464607577961"/>
          <c:y val="9.2751750253034559E-2"/>
          <c:w val="0.24959003968341337"/>
          <c:h val="0.59705192902387705"/>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4547397993161294E-2"/>
          <c:y val="8.7320186403007066E-2"/>
          <c:w val="0.91277399562879491"/>
          <c:h val="0.76667531943122491"/>
        </c:manualLayout>
      </c:layout>
      <c:scatterChart>
        <c:scatterStyle val="lineMarker"/>
        <c:varyColors val="0"/>
        <c:ser>
          <c:idx val="0"/>
          <c:order val="0"/>
          <c:tx>
            <c:strRef>
              <c:f>'Least deprived BAUs by NSEC'!$G$1</c:f>
              <c:strCache>
                <c:ptCount val="1"/>
                <c:pt idx="0">
                  <c:v>% Middle Class</c:v>
                </c:pt>
              </c:strCache>
            </c:strRef>
          </c:tx>
          <c:spPr>
            <a:ln w="19050" cap="rnd">
              <a:noFill/>
              <a:round/>
            </a:ln>
            <a:effectLst/>
          </c:spPr>
          <c:marker>
            <c:symbol val="circle"/>
            <c:size val="3"/>
            <c:spPr>
              <a:solidFill>
                <a:schemeClr val="accent1"/>
              </a:solidFill>
              <a:ln w="3175">
                <a:solidFill>
                  <a:schemeClr val="tx1">
                    <a:lumMod val="95000"/>
                    <a:lumOff val="5000"/>
                  </a:schemeClr>
                </a:solidFill>
              </a:ln>
              <a:effectLst/>
            </c:spPr>
          </c:marker>
          <c:yVal>
            <c:numRef>
              <c:f>'Least deprived BAUs by NSEC'!$G$2:$G$569</c:f>
              <c:numCache>
                <c:formatCode>General</c:formatCode>
                <c:ptCount val="568"/>
                <c:pt idx="0">
                  <c:v>79.12</c:v>
                </c:pt>
                <c:pt idx="1">
                  <c:v>78.010000000000005</c:v>
                </c:pt>
                <c:pt idx="2">
                  <c:v>76.349999999999994</c:v>
                </c:pt>
                <c:pt idx="3">
                  <c:v>76.14</c:v>
                </c:pt>
                <c:pt idx="4">
                  <c:v>75.790000000000006</c:v>
                </c:pt>
                <c:pt idx="5">
                  <c:v>75.760000000000005</c:v>
                </c:pt>
                <c:pt idx="6">
                  <c:v>74.81</c:v>
                </c:pt>
                <c:pt idx="7">
                  <c:v>74.739999999999995</c:v>
                </c:pt>
                <c:pt idx="8">
                  <c:v>74.63</c:v>
                </c:pt>
                <c:pt idx="9">
                  <c:v>74.03</c:v>
                </c:pt>
                <c:pt idx="10">
                  <c:v>73.95</c:v>
                </c:pt>
                <c:pt idx="11">
                  <c:v>73.760000000000005</c:v>
                </c:pt>
                <c:pt idx="12">
                  <c:v>73.73</c:v>
                </c:pt>
                <c:pt idx="13">
                  <c:v>73.48</c:v>
                </c:pt>
                <c:pt idx="14">
                  <c:v>73.47</c:v>
                </c:pt>
                <c:pt idx="15">
                  <c:v>73.3</c:v>
                </c:pt>
                <c:pt idx="16">
                  <c:v>73.17</c:v>
                </c:pt>
                <c:pt idx="17">
                  <c:v>73.02</c:v>
                </c:pt>
                <c:pt idx="18">
                  <c:v>72.63</c:v>
                </c:pt>
                <c:pt idx="19">
                  <c:v>72.39</c:v>
                </c:pt>
                <c:pt idx="20">
                  <c:v>71.959999999999994</c:v>
                </c:pt>
                <c:pt idx="21">
                  <c:v>71.81</c:v>
                </c:pt>
                <c:pt idx="22">
                  <c:v>71.62</c:v>
                </c:pt>
                <c:pt idx="23">
                  <c:v>71.61</c:v>
                </c:pt>
                <c:pt idx="24">
                  <c:v>71.59</c:v>
                </c:pt>
                <c:pt idx="25">
                  <c:v>71.38</c:v>
                </c:pt>
                <c:pt idx="26">
                  <c:v>71.14</c:v>
                </c:pt>
                <c:pt idx="27">
                  <c:v>71.099999999999994</c:v>
                </c:pt>
                <c:pt idx="28">
                  <c:v>71.069999999999993</c:v>
                </c:pt>
                <c:pt idx="29">
                  <c:v>70.95</c:v>
                </c:pt>
                <c:pt idx="30">
                  <c:v>70.88</c:v>
                </c:pt>
                <c:pt idx="31">
                  <c:v>70.8</c:v>
                </c:pt>
                <c:pt idx="32">
                  <c:v>70.75</c:v>
                </c:pt>
                <c:pt idx="33">
                  <c:v>70.709999999999994</c:v>
                </c:pt>
                <c:pt idx="34">
                  <c:v>70.680000000000007</c:v>
                </c:pt>
                <c:pt idx="35">
                  <c:v>70.64</c:v>
                </c:pt>
                <c:pt idx="36">
                  <c:v>70.62</c:v>
                </c:pt>
                <c:pt idx="37">
                  <c:v>70.41</c:v>
                </c:pt>
                <c:pt idx="38">
                  <c:v>70.3</c:v>
                </c:pt>
                <c:pt idx="39">
                  <c:v>70.22</c:v>
                </c:pt>
                <c:pt idx="40">
                  <c:v>70.13</c:v>
                </c:pt>
                <c:pt idx="41">
                  <c:v>70.040000000000006</c:v>
                </c:pt>
                <c:pt idx="42">
                  <c:v>69.97</c:v>
                </c:pt>
                <c:pt idx="43">
                  <c:v>69.959999999999994</c:v>
                </c:pt>
                <c:pt idx="44">
                  <c:v>69.95</c:v>
                </c:pt>
                <c:pt idx="45">
                  <c:v>69.900000000000006</c:v>
                </c:pt>
                <c:pt idx="46">
                  <c:v>69.900000000000006</c:v>
                </c:pt>
                <c:pt idx="47">
                  <c:v>69.88</c:v>
                </c:pt>
                <c:pt idx="48">
                  <c:v>69.75</c:v>
                </c:pt>
                <c:pt idx="49">
                  <c:v>69.709999999999994</c:v>
                </c:pt>
                <c:pt idx="50">
                  <c:v>69.599999999999994</c:v>
                </c:pt>
                <c:pt idx="51">
                  <c:v>69.44</c:v>
                </c:pt>
                <c:pt idx="52">
                  <c:v>69.12</c:v>
                </c:pt>
                <c:pt idx="53">
                  <c:v>69.06</c:v>
                </c:pt>
                <c:pt idx="54">
                  <c:v>69.040000000000006</c:v>
                </c:pt>
                <c:pt idx="55">
                  <c:v>69</c:v>
                </c:pt>
                <c:pt idx="56">
                  <c:v>68.98</c:v>
                </c:pt>
                <c:pt idx="57">
                  <c:v>68.84</c:v>
                </c:pt>
                <c:pt idx="58">
                  <c:v>68.739999999999995</c:v>
                </c:pt>
                <c:pt idx="59">
                  <c:v>68.7</c:v>
                </c:pt>
                <c:pt idx="60">
                  <c:v>68.61</c:v>
                </c:pt>
                <c:pt idx="61">
                  <c:v>68.56</c:v>
                </c:pt>
                <c:pt idx="62">
                  <c:v>68.53</c:v>
                </c:pt>
                <c:pt idx="63">
                  <c:v>68.48</c:v>
                </c:pt>
                <c:pt idx="64">
                  <c:v>68.44</c:v>
                </c:pt>
                <c:pt idx="65">
                  <c:v>68.39</c:v>
                </c:pt>
                <c:pt idx="66">
                  <c:v>68.03</c:v>
                </c:pt>
                <c:pt idx="67">
                  <c:v>68</c:v>
                </c:pt>
                <c:pt idx="68">
                  <c:v>67.95</c:v>
                </c:pt>
                <c:pt idx="69">
                  <c:v>67.900000000000006</c:v>
                </c:pt>
                <c:pt idx="70">
                  <c:v>67.87</c:v>
                </c:pt>
                <c:pt idx="71">
                  <c:v>67.7</c:v>
                </c:pt>
                <c:pt idx="72">
                  <c:v>67.599999999999994</c:v>
                </c:pt>
                <c:pt idx="73">
                  <c:v>67.599999999999994</c:v>
                </c:pt>
                <c:pt idx="74">
                  <c:v>67.58</c:v>
                </c:pt>
                <c:pt idx="75">
                  <c:v>67.569999999999993</c:v>
                </c:pt>
                <c:pt idx="76">
                  <c:v>67.52</c:v>
                </c:pt>
                <c:pt idx="77">
                  <c:v>67.459999999999994</c:v>
                </c:pt>
                <c:pt idx="78">
                  <c:v>67.400000000000006</c:v>
                </c:pt>
                <c:pt idx="79">
                  <c:v>67.319999999999993</c:v>
                </c:pt>
                <c:pt idx="80">
                  <c:v>67.239999999999995</c:v>
                </c:pt>
                <c:pt idx="81">
                  <c:v>67.23</c:v>
                </c:pt>
                <c:pt idx="82">
                  <c:v>67.22</c:v>
                </c:pt>
                <c:pt idx="83">
                  <c:v>67.22</c:v>
                </c:pt>
                <c:pt idx="84">
                  <c:v>67.209999999999994</c:v>
                </c:pt>
                <c:pt idx="85">
                  <c:v>67.2</c:v>
                </c:pt>
                <c:pt idx="86">
                  <c:v>67.14</c:v>
                </c:pt>
                <c:pt idx="87">
                  <c:v>67.12</c:v>
                </c:pt>
                <c:pt idx="88">
                  <c:v>67.12</c:v>
                </c:pt>
                <c:pt idx="89">
                  <c:v>67.08</c:v>
                </c:pt>
                <c:pt idx="90">
                  <c:v>66.91</c:v>
                </c:pt>
                <c:pt idx="91">
                  <c:v>66.89</c:v>
                </c:pt>
                <c:pt idx="92">
                  <c:v>66.86</c:v>
                </c:pt>
                <c:pt idx="93">
                  <c:v>66.84</c:v>
                </c:pt>
                <c:pt idx="94">
                  <c:v>66.69</c:v>
                </c:pt>
                <c:pt idx="95">
                  <c:v>66.69</c:v>
                </c:pt>
                <c:pt idx="96">
                  <c:v>66.61</c:v>
                </c:pt>
                <c:pt idx="97">
                  <c:v>66.59</c:v>
                </c:pt>
                <c:pt idx="98">
                  <c:v>66.569999999999993</c:v>
                </c:pt>
                <c:pt idx="99">
                  <c:v>66.510000000000005</c:v>
                </c:pt>
                <c:pt idx="100">
                  <c:v>66.5</c:v>
                </c:pt>
                <c:pt idx="101">
                  <c:v>66.489999999999995</c:v>
                </c:pt>
                <c:pt idx="102">
                  <c:v>66.489999999999995</c:v>
                </c:pt>
                <c:pt idx="103">
                  <c:v>66.47</c:v>
                </c:pt>
                <c:pt idx="104">
                  <c:v>66.400000000000006</c:v>
                </c:pt>
                <c:pt idx="105">
                  <c:v>66.400000000000006</c:v>
                </c:pt>
                <c:pt idx="106">
                  <c:v>66.319999999999993</c:v>
                </c:pt>
                <c:pt idx="107">
                  <c:v>66.28</c:v>
                </c:pt>
                <c:pt idx="108">
                  <c:v>66.25</c:v>
                </c:pt>
                <c:pt idx="109">
                  <c:v>66.23</c:v>
                </c:pt>
                <c:pt idx="110">
                  <c:v>66.209999999999994</c:v>
                </c:pt>
                <c:pt idx="111">
                  <c:v>66.17</c:v>
                </c:pt>
                <c:pt idx="112">
                  <c:v>66.16</c:v>
                </c:pt>
                <c:pt idx="113">
                  <c:v>66.069999999999993</c:v>
                </c:pt>
                <c:pt idx="114">
                  <c:v>66.03</c:v>
                </c:pt>
                <c:pt idx="115">
                  <c:v>66.02</c:v>
                </c:pt>
                <c:pt idx="116">
                  <c:v>65.88</c:v>
                </c:pt>
                <c:pt idx="117">
                  <c:v>65.86</c:v>
                </c:pt>
                <c:pt idx="118">
                  <c:v>65.8</c:v>
                </c:pt>
                <c:pt idx="119">
                  <c:v>65.75</c:v>
                </c:pt>
                <c:pt idx="120">
                  <c:v>65.7</c:v>
                </c:pt>
                <c:pt idx="121">
                  <c:v>65.650000000000006</c:v>
                </c:pt>
                <c:pt idx="122">
                  <c:v>65.61</c:v>
                </c:pt>
                <c:pt idx="123">
                  <c:v>65.569999999999993</c:v>
                </c:pt>
                <c:pt idx="124">
                  <c:v>65.52</c:v>
                </c:pt>
                <c:pt idx="125">
                  <c:v>65.5</c:v>
                </c:pt>
                <c:pt idx="126">
                  <c:v>65.48</c:v>
                </c:pt>
                <c:pt idx="127">
                  <c:v>65.459999999999994</c:v>
                </c:pt>
                <c:pt idx="128">
                  <c:v>65.44</c:v>
                </c:pt>
                <c:pt idx="129">
                  <c:v>65.37</c:v>
                </c:pt>
                <c:pt idx="130">
                  <c:v>65.31</c:v>
                </c:pt>
                <c:pt idx="131">
                  <c:v>65.28</c:v>
                </c:pt>
                <c:pt idx="132">
                  <c:v>65.209999999999994</c:v>
                </c:pt>
                <c:pt idx="133">
                  <c:v>65.180000000000007</c:v>
                </c:pt>
                <c:pt idx="134">
                  <c:v>65.12</c:v>
                </c:pt>
                <c:pt idx="135">
                  <c:v>65.11</c:v>
                </c:pt>
                <c:pt idx="136">
                  <c:v>65.099999999999994</c:v>
                </c:pt>
                <c:pt idx="137">
                  <c:v>64.989999999999995</c:v>
                </c:pt>
                <c:pt idx="138">
                  <c:v>64.91</c:v>
                </c:pt>
                <c:pt idx="139">
                  <c:v>64.900000000000006</c:v>
                </c:pt>
                <c:pt idx="140">
                  <c:v>64.88</c:v>
                </c:pt>
                <c:pt idx="141">
                  <c:v>64.84</c:v>
                </c:pt>
                <c:pt idx="142">
                  <c:v>64.81</c:v>
                </c:pt>
                <c:pt idx="143">
                  <c:v>64.75</c:v>
                </c:pt>
                <c:pt idx="144">
                  <c:v>64.72</c:v>
                </c:pt>
                <c:pt idx="145">
                  <c:v>64.680000000000007</c:v>
                </c:pt>
                <c:pt idx="146">
                  <c:v>64.67</c:v>
                </c:pt>
                <c:pt idx="147">
                  <c:v>64.55</c:v>
                </c:pt>
                <c:pt idx="148">
                  <c:v>64.44</c:v>
                </c:pt>
                <c:pt idx="149">
                  <c:v>64.39</c:v>
                </c:pt>
                <c:pt idx="150">
                  <c:v>64.37</c:v>
                </c:pt>
                <c:pt idx="151">
                  <c:v>64.36</c:v>
                </c:pt>
                <c:pt idx="152">
                  <c:v>64.33</c:v>
                </c:pt>
                <c:pt idx="153">
                  <c:v>64.209999999999994</c:v>
                </c:pt>
                <c:pt idx="154">
                  <c:v>64.180000000000007</c:v>
                </c:pt>
                <c:pt idx="155">
                  <c:v>64.17</c:v>
                </c:pt>
                <c:pt idx="156">
                  <c:v>64.16</c:v>
                </c:pt>
                <c:pt idx="157">
                  <c:v>64.05</c:v>
                </c:pt>
                <c:pt idx="158">
                  <c:v>64.02</c:v>
                </c:pt>
                <c:pt idx="159">
                  <c:v>64</c:v>
                </c:pt>
                <c:pt idx="160">
                  <c:v>63.99</c:v>
                </c:pt>
                <c:pt idx="161">
                  <c:v>63.97</c:v>
                </c:pt>
                <c:pt idx="162">
                  <c:v>63.96</c:v>
                </c:pt>
                <c:pt idx="163">
                  <c:v>63.81</c:v>
                </c:pt>
                <c:pt idx="164">
                  <c:v>63.77</c:v>
                </c:pt>
                <c:pt idx="165">
                  <c:v>63.73</c:v>
                </c:pt>
                <c:pt idx="166">
                  <c:v>63.73</c:v>
                </c:pt>
                <c:pt idx="167">
                  <c:v>63.73</c:v>
                </c:pt>
                <c:pt idx="168">
                  <c:v>63.72</c:v>
                </c:pt>
                <c:pt idx="169">
                  <c:v>63.71</c:v>
                </c:pt>
                <c:pt idx="170">
                  <c:v>63.64</c:v>
                </c:pt>
                <c:pt idx="171">
                  <c:v>63.59</c:v>
                </c:pt>
                <c:pt idx="172">
                  <c:v>63.54</c:v>
                </c:pt>
                <c:pt idx="173">
                  <c:v>63.45</c:v>
                </c:pt>
                <c:pt idx="174">
                  <c:v>63.43</c:v>
                </c:pt>
                <c:pt idx="175">
                  <c:v>63.39</c:v>
                </c:pt>
                <c:pt idx="176">
                  <c:v>63.31</c:v>
                </c:pt>
                <c:pt idx="177">
                  <c:v>63.3</c:v>
                </c:pt>
                <c:pt idx="178">
                  <c:v>63.28</c:v>
                </c:pt>
                <c:pt idx="179">
                  <c:v>63.22</c:v>
                </c:pt>
                <c:pt idx="180">
                  <c:v>63.18</c:v>
                </c:pt>
                <c:pt idx="181">
                  <c:v>63.15</c:v>
                </c:pt>
                <c:pt idx="182">
                  <c:v>63.04</c:v>
                </c:pt>
                <c:pt idx="183">
                  <c:v>63.01</c:v>
                </c:pt>
                <c:pt idx="184">
                  <c:v>63</c:v>
                </c:pt>
                <c:pt idx="185">
                  <c:v>62.93</c:v>
                </c:pt>
                <c:pt idx="186">
                  <c:v>62.88</c:v>
                </c:pt>
                <c:pt idx="187">
                  <c:v>62.87</c:v>
                </c:pt>
                <c:pt idx="188">
                  <c:v>62.83</c:v>
                </c:pt>
                <c:pt idx="189">
                  <c:v>62.73</c:v>
                </c:pt>
                <c:pt idx="190">
                  <c:v>62.72</c:v>
                </c:pt>
                <c:pt idx="191">
                  <c:v>62.72</c:v>
                </c:pt>
                <c:pt idx="192">
                  <c:v>62.71</c:v>
                </c:pt>
                <c:pt idx="193">
                  <c:v>62.69</c:v>
                </c:pt>
                <c:pt idx="194">
                  <c:v>62.66</c:v>
                </c:pt>
                <c:pt idx="195">
                  <c:v>62.62</c:v>
                </c:pt>
                <c:pt idx="196">
                  <c:v>62.56</c:v>
                </c:pt>
                <c:pt idx="197">
                  <c:v>62.48</c:v>
                </c:pt>
                <c:pt idx="198">
                  <c:v>62.46</c:v>
                </c:pt>
                <c:pt idx="199">
                  <c:v>62.43</c:v>
                </c:pt>
                <c:pt idx="200">
                  <c:v>62.42</c:v>
                </c:pt>
                <c:pt idx="201">
                  <c:v>62.41</c:v>
                </c:pt>
                <c:pt idx="202">
                  <c:v>62.27</c:v>
                </c:pt>
                <c:pt idx="203">
                  <c:v>62.25</c:v>
                </c:pt>
                <c:pt idx="204">
                  <c:v>62.25</c:v>
                </c:pt>
                <c:pt idx="205">
                  <c:v>62.25</c:v>
                </c:pt>
                <c:pt idx="206">
                  <c:v>62.21</c:v>
                </c:pt>
                <c:pt idx="207">
                  <c:v>62.2</c:v>
                </c:pt>
                <c:pt idx="208">
                  <c:v>62.13</c:v>
                </c:pt>
                <c:pt idx="209">
                  <c:v>62.04</c:v>
                </c:pt>
                <c:pt idx="210">
                  <c:v>62.03</c:v>
                </c:pt>
                <c:pt idx="211">
                  <c:v>62.03</c:v>
                </c:pt>
                <c:pt idx="212">
                  <c:v>61.99</c:v>
                </c:pt>
                <c:pt idx="213">
                  <c:v>61.96</c:v>
                </c:pt>
                <c:pt idx="214">
                  <c:v>61.93</c:v>
                </c:pt>
                <c:pt idx="215">
                  <c:v>61.92</c:v>
                </c:pt>
                <c:pt idx="216">
                  <c:v>61.88</c:v>
                </c:pt>
                <c:pt idx="217">
                  <c:v>61.85</c:v>
                </c:pt>
                <c:pt idx="218">
                  <c:v>61.78</c:v>
                </c:pt>
                <c:pt idx="219">
                  <c:v>61.76</c:v>
                </c:pt>
                <c:pt idx="220">
                  <c:v>61.72</c:v>
                </c:pt>
                <c:pt idx="221">
                  <c:v>61.7</c:v>
                </c:pt>
                <c:pt idx="222">
                  <c:v>61.69</c:v>
                </c:pt>
                <c:pt idx="223">
                  <c:v>61.69</c:v>
                </c:pt>
                <c:pt idx="224">
                  <c:v>61.64</c:v>
                </c:pt>
                <c:pt idx="225">
                  <c:v>61.64</c:v>
                </c:pt>
                <c:pt idx="226">
                  <c:v>61.56</c:v>
                </c:pt>
                <c:pt idx="227">
                  <c:v>61.56</c:v>
                </c:pt>
                <c:pt idx="228">
                  <c:v>61.55</c:v>
                </c:pt>
                <c:pt idx="229">
                  <c:v>61.49</c:v>
                </c:pt>
                <c:pt idx="230">
                  <c:v>61.42</c:v>
                </c:pt>
                <c:pt idx="231">
                  <c:v>61.33</c:v>
                </c:pt>
                <c:pt idx="232">
                  <c:v>61.3</c:v>
                </c:pt>
                <c:pt idx="233">
                  <c:v>61.28</c:v>
                </c:pt>
                <c:pt idx="234">
                  <c:v>61.28</c:v>
                </c:pt>
                <c:pt idx="235">
                  <c:v>61.26</c:v>
                </c:pt>
                <c:pt idx="236">
                  <c:v>61.25</c:v>
                </c:pt>
                <c:pt idx="237">
                  <c:v>61.25</c:v>
                </c:pt>
                <c:pt idx="238">
                  <c:v>61.17</c:v>
                </c:pt>
                <c:pt idx="239">
                  <c:v>61.09</c:v>
                </c:pt>
                <c:pt idx="240">
                  <c:v>61</c:v>
                </c:pt>
                <c:pt idx="241">
                  <c:v>60.93</c:v>
                </c:pt>
                <c:pt idx="242">
                  <c:v>60.92</c:v>
                </c:pt>
                <c:pt idx="243">
                  <c:v>60.91</c:v>
                </c:pt>
                <c:pt idx="244">
                  <c:v>60.83</c:v>
                </c:pt>
                <c:pt idx="245">
                  <c:v>60.81</c:v>
                </c:pt>
                <c:pt idx="246">
                  <c:v>60.76</c:v>
                </c:pt>
                <c:pt idx="247">
                  <c:v>60.76</c:v>
                </c:pt>
                <c:pt idx="248">
                  <c:v>60.75</c:v>
                </c:pt>
                <c:pt idx="249">
                  <c:v>60.72</c:v>
                </c:pt>
                <c:pt idx="250">
                  <c:v>60.62</c:v>
                </c:pt>
                <c:pt idx="251">
                  <c:v>60.62</c:v>
                </c:pt>
                <c:pt idx="252">
                  <c:v>60.57</c:v>
                </c:pt>
                <c:pt idx="253">
                  <c:v>60.51</c:v>
                </c:pt>
                <c:pt idx="254">
                  <c:v>60.44</c:v>
                </c:pt>
                <c:pt idx="255">
                  <c:v>60.44</c:v>
                </c:pt>
                <c:pt idx="256">
                  <c:v>60.43</c:v>
                </c:pt>
                <c:pt idx="257">
                  <c:v>60.41</c:v>
                </c:pt>
                <c:pt idx="258">
                  <c:v>60.36</c:v>
                </c:pt>
                <c:pt idx="259">
                  <c:v>60.32</c:v>
                </c:pt>
                <c:pt idx="260">
                  <c:v>60.31</c:v>
                </c:pt>
                <c:pt idx="261">
                  <c:v>60.28</c:v>
                </c:pt>
                <c:pt idx="262">
                  <c:v>60.27</c:v>
                </c:pt>
                <c:pt idx="263">
                  <c:v>60.25</c:v>
                </c:pt>
                <c:pt idx="264">
                  <c:v>60.25</c:v>
                </c:pt>
                <c:pt idx="265">
                  <c:v>60.22</c:v>
                </c:pt>
                <c:pt idx="266">
                  <c:v>60.1</c:v>
                </c:pt>
                <c:pt idx="267">
                  <c:v>60.09</c:v>
                </c:pt>
                <c:pt idx="268">
                  <c:v>60.08</c:v>
                </c:pt>
                <c:pt idx="269">
                  <c:v>60.07</c:v>
                </c:pt>
                <c:pt idx="270">
                  <c:v>59.97</c:v>
                </c:pt>
                <c:pt idx="271">
                  <c:v>59.95</c:v>
                </c:pt>
                <c:pt idx="272">
                  <c:v>59.94</c:v>
                </c:pt>
                <c:pt idx="273">
                  <c:v>59.92</c:v>
                </c:pt>
                <c:pt idx="274">
                  <c:v>59.9</c:v>
                </c:pt>
                <c:pt idx="275">
                  <c:v>59.79</c:v>
                </c:pt>
                <c:pt idx="276">
                  <c:v>59.76</c:v>
                </c:pt>
                <c:pt idx="277">
                  <c:v>59.76</c:v>
                </c:pt>
                <c:pt idx="278">
                  <c:v>59.75</c:v>
                </c:pt>
                <c:pt idx="279">
                  <c:v>59.69</c:v>
                </c:pt>
                <c:pt idx="280">
                  <c:v>59.69</c:v>
                </c:pt>
                <c:pt idx="281">
                  <c:v>59.61</c:v>
                </c:pt>
                <c:pt idx="282">
                  <c:v>59.57</c:v>
                </c:pt>
                <c:pt idx="283">
                  <c:v>59.55</c:v>
                </c:pt>
                <c:pt idx="284">
                  <c:v>59.46</c:v>
                </c:pt>
                <c:pt idx="285">
                  <c:v>59.4</c:v>
                </c:pt>
                <c:pt idx="286">
                  <c:v>59.36</c:v>
                </c:pt>
                <c:pt idx="287">
                  <c:v>59.33</c:v>
                </c:pt>
                <c:pt idx="288">
                  <c:v>59.28</c:v>
                </c:pt>
                <c:pt idx="289">
                  <c:v>59.28</c:v>
                </c:pt>
                <c:pt idx="290">
                  <c:v>59.22</c:v>
                </c:pt>
                <c:pt idx="291">
                  <c:v>59.21</c:v>
                </c:pt>
                <c:pt idx="292">
                  <c:v>59.21</c:v>
                </c:pt>
                <c:pt idx="293">
                  <c:v>59.2</c:v>
                </c:pt>
                <c:pt idx="294">
                  <c:v>59.16</c:v>
                </c:pt>
                <c:pt idx="295">
                  <c:v>59.15</c:v>
                </c:pt>
                <c:pt idx="296">
                  <c:v>59.09</c:v>
                </c:pt>
                <c:pt idx="297">
                  <c:v>59.07</c:v>
                </c:pt>
                <c:pt idx="298">
                  <c:v>58.98</c:v>
                </c:pt>
                <c:pt idx="299">
                  <c:v>58.94</c:v>
                </c:pt>
                <c:pt idx="300">
                  <c:v>58.94</c:v>
                </c:pt>
                <c:pt idx="301">
                  <c:v>58.91</c:v>
                </c:pt>
                <c:pt idx="302">
                  <c:v>58.91</c:v>
                </c:pt>
                <c:pt idx="303">
                  <c:v>58.88</c:v>
                </c:pt>
                <c:pt idx="304">
                  <c:v>58.85</c:v>
                </c:pt>
                <c:pt idx="305">
                  <c:v>58.84</c:v>
                </c:pt>
                <c:pt idx="306">
                  <c:v>58.83</c:v>
                </c:pt>
                <c:pt idx="307">
                  <c:v>58.83</c:v>
                </c:pt>
                <c:pt idx="308">
                  <c:v>58.82</c:v>
                </c:pt>
                <c:pt idx="309">
                  <c:v>58.75</c:v>
                </c:pt>
                <c:pt idx="310">
                  <c:v>58.67</c:v>
                </c:pt>
                <c:pt idx="311">
                  <c:v>58.64</c:v>
                </c:pt>
                <c:pt idx="312">
                  <c:v>58.59</c:v>
                </c:pt>
                <c:pt idx="313">
                  <c:v>58.59</c:v>
                </c:pt>
                <c:pt idx="314">
                  <c:v>58.58</c:v>
                </c:pt>
                <c:pt idx="315">
                  <c:v>58.56</c:v>
                </c:pt>
                <c:pt idx="316">
                  <c:v>58.45</c:v>
                </c:pt>
                <c:pt idx="317">
                  <c:v>58.42</c:v>
                </c:pt>
                <c:pt idx="318">
                  <c:v>58.38</c:v>
                </c:pt>
                <c:pt idx="319">
                  <c:v>58.36</c:v>
                </c:pt>
                <c:pt idx="320">
                  <c:v>58.35</c:v>
                </c:pt>
                <c:pt idx="321">
                  <c:v>58.3</c:v>
                </c:pt>
                <c:pt idx="322">
                  <c:v>58.27</c:v>
                </c:pt>
                <c:pt idx="323">
                  <c:v>58.25</c:v>
                </c:pt>
                <c:pt idx="324">
                  <c:v>58.19</c:v>
                </c:pt>
                <c:pt idx="325">
                  <c:v>58.18</c:v>
                </c:pt>
                <c:pt idx="326">
                  <c:v>58.16</c:v>
                </c:pt>
                <c:pt idx="327">
                  <c:v>58.14</c:v>
                </c:pt>
                <c:pt idx="328">
                  <c:v>58.04</c:v>
                </c:pt>
                <c:pt idx="329">
                  <c:v>57.97</c:v>
                </c:pt>
                <c:pt idx="330">
                  <c:v>57.91</c:v>
                </c:pt>
                <c:pt idx="331">
                  <c:v>57.9</c:v>
                </c:pt>
                <c:pt idx="332">
                  <c:v>57.88</c:v>
                </c:pt>
                <c:pt idx="333">
                  <c:v>57.83</c:v>
                </c:pt>
                <c:pt idx="334">
                  <c:v>57.81</c:v>
                </c:pt>
                <c:pt idx="335">
                  <c:v>57.8</c:v>
                </c:pt>
                <c:pt idx="336">
                  <c:v>57.76</c:v>
                </c:pt>
                <c:pt idx="337">
                  <c:v>57.71</c:v>
                </c:pt>
                <c:pt idx="338">
                  <c:v>57.64</c:v>
                </c:pt>
                <c:pt idx="339">
                  <c:v>57.57</c:v>
                </c:pt>
                <c:pt idx="340">
                  <c:v>57.53</c:v>
                </c:pt>
                <c:pt idx="341">
                  <c:v>57.53</c:v>
                </c:pt>
                <c:pt idx="342">
                  <c:v>57.5</c:v>
                </c:pt>
                <c:pt idx="343">
                  <c:v>57.49</c:v>
                </c:pt>
                <c:pt idx="344">
                  <c:v>57.49</c:v>
                </c:pt>
                <c:pt idx="345">
                  <c:v>57.43</c:v>
                </c:pt>
                <c:pt idx="346">
                  <c:v>57.43</c:v>
                </c:pt>
                <c:pt idx="347">
                  <c:v>57.39</c:v>
                </c:pt>
                <c:pt idx="348">
                  <c:v>57.39</c:v>
                </c:pt>
                <c:pt idx="349">
                  <c:v>57.37</c:v>
                </c:pt>
                <c:pt idx="350">
                  <c:v>57.32</c:v>
                </c:pt>
                <c:pt idx="351">
                  <c:v>57.31</c:v>
                </c:pt>
                <c:pt idx="352">
                  <c:v>57.29</c:v>
                </c:pt>
                <c:pt idx="353">
                  <c:v>57.26</c:v>
                </c:pt>
                <c:pt idx="354">
                  <c:v>57.26</c:v>
                </c:pt>
                <c:pt idx="355">
                  <c:v>57.25</c:v>
                </c:pt>
                <c:pt idx="356">
                  <c:v>57.16</c:v>
                </c:pt>
                <c:pt idx="357">
                  <c:v>57.14</c:v>
                </c:pt>
                <c:pt idx="358">
                  <c:v>57.12</c:v>
                </c:pt>
                <c:pt idx="359">
                  <c:v>57.11</c:v>
                </c:pt>
                <c:pt idx="360">
                  <c:v>57.07</c:v>
                </c:pt>
                <c:pt idx="361">
                  <c:v>56.98</c:v>
                </c:pt>
                <c:pt idx="362">
                  <c:v>56.97</c:v>
                </c:pt>
                <c:pt idx="363">
                  <c:v>56.79</c:v>
                </c:pt>
                <c:pt idx="364">
                  <c:v>56.75</c:v>
                </c:pt>
                <c:pt idx="365">
                  <c:v>56.72</c:v>
                </c:pt>
                <c:pt idx="366">
                  <c:v>56.7</c:v>
                </c:pt>
                <c:pt idx="367">
                  <c:v>56.68</c:v>
                </c:pt>
                <c:pt idx="368">
                  <c:v>56.62</c:v>
                </c:pt>
                <c:pt idx="369">
                  <c:v>56.61</c:v>
                </c:pt>
                <c:pt idx="370">
                  <c:v>56.54</c:v>
                </c:pt>
                <c:pt idx="371">
                  <c:v>56.52</c:v>
                </c:pt>
                <c:pt idx="372">
                  <c:v>56.51</c:v>
                </c:pt>
                <c:pt idx="373">
                  <c:v>56.5</c:v>
                </c:pt>
                <c:pt idx="374">
                  <c:v>56.48</c:v>
                </c:pt>
                <c:pt idx="375">
                  <c:v>56.45</c:v>
                </c:pt>
                <c:pt idx="376">
                  <c:v>56.45</c:v>
                </c:pt>
                <c:pt idx="377">
                  <c:v>56.41</c:v>
                </c:pt>
                <c:pt idx="378">
                  <c:v>56.24</c:v>
                </c:pt>
                <c:pt idx="379">
                  <c:v>56.24</c:v>
                </c:pt>
                <c:pt idx="380">
                  <c:v>56.22</c:v>
                </c:pt>
                <c:pt idx="381">
                  <c:v>56.2</c:v>
                </c:pt>
                <c:pt idx="382">
                  <c:v>56.18</c:v>
                </c:pt>
                <c:pt idx="383">
                  <c:v>56.16</c:v>
                </c:pt>
                <c:pt idx="384">
                  <c:v>56.16</c:v>
                </c:pt>
                <c:pt idx="385">
                  <c:v>56.15</c:v>
                </c:pt>
                <c:pt idx="386">
                  <c:v>56.15</c:v>
                </c:pt>
                <c:pt idx="387">
                  <c:v>56.13</c:v>
                </c:pt>
                <c:pt idx="388">
                  <c:v>56.12</c:v>
                </c:pt>
                <c:pt idx="389">
                  <c:v>56.04</c:v>
                </c:pt>
                <c:pt idx="390">
                  <c:v>56</c:v>
                </c:pt>
                <c:pt idx="391">
                  <c:v>55.96</c:v>
                </c:pt>
                <c:pt idx="392">
                  <c:v>55.96</c:v>
                </c:pt>
                <c:pt idx="393">
                  <c:v>55.89</c:v>
                </c:pt>
                <c:pt idx="394">
                  <c:v>55.85</c:v>
                </c:pt>
                <c:pt idx="395">
                  <c:v>55.78</c:v>
                </c:pt>
                <c:pt idx="396">
                  <c:v>55.77</c:v>
                </c:pt>
                <c:pt idx="397">
                  <c:v>55.72</c:v>
                </c:pt>
                <c:pt idx="398">
                  <c:v>55.58</c:v>
                </c:pt>
                <c:pt idx="399">
                  <c:v>55.58</c:v>
                </c:pt>
                <c:pt idx="400">
                  <c:v>55.55</c:v>
                </c:pt>
                <c:pt idx="401">
                  <c:v>55.5</c:v>
                </c:pt>
                <c:pt idx="402">
                  <c:v>55.47</c:v>
                </c:pt>
                <c:pt idx="403">
                  <c:v>55.4</c:v>
                </c:pt>
                <c:pt idx="404">
                  <c:v>55.39</c:v>
                </c:pt>
                <c:pt idx="405">
                  <c:v>55.35</c:v>
                </c:pt>
                <c:pt idx="406">
                  <c:v>55.35</c:v>
                </c:pt>
                <c:pt idx="407">
                  <c:v>55.35</c:v>
                </c:pt>
                <c:pt idx="408">
                  <c:v>55.33</c:v>
                </c:pt>
                <c:pt idx="409">
                  <c:v>55.32</c:v>
                </c:pt>
                <c:pt idx="410">
                  <c:v>55.27</c:v>
                </c:pt>
                <c:pt idx="411">
                  <c:v>55.26</c:v>
                </c:pt>
                <c:pt idx="412">
                  <c:v>55.24</c:v>
                </c:pt>
                <c:pt idx="413">
                  <c:v>55.24</c:v>
                </c:pt>
                <c:pt idx="414">
                  <c:v>55.23</c:v>
                </c:pt>
                <c:pt idx="415">
                  <c:v>55.22</c:v>
                </c:pt>
                <c:pt idx="416">
                  <c:v>55.2</c:v>
                </c:pt>
                <c:pt idx="417">
                  <c:v>55.19</c:v>
                </c:pt>
                <c:pt idx="418">
                  <c:v>54.99</c:v>
                </c:pt>
                <c:pt idx="419">
                  <c:v>54.98</c:v>
                </c:pt>
                <c:pt idx="420">
                  <c:v>54.95</c:v>
                </c:pt>
                <c:pt idx="421">
                  <c:v>54.94</c:v>
                </c:pt>
                <c:pt idx="422">
                  <c:v>54.93</c:v>
                </c:pt>
                <c:pt idx="423">
                  <c:v>54.93</c:v>
                </c:pt>
                <c:pt idx="424">
                  <c:v>54.91</c:v>
                </c:pt>
                <c:pt idx="425">
                  <c:v>54.86</c:v>
                </c:pt>
                <c:pt idx="426">
                  <c:v>54.86</c:v>
                </c:pt>
                <c:pt idx="427">
                  <c:v>54.81</c:v>
                </c:pt>
                <c:pt idx="428">
                  <c:v>54.79</c:v>
                </c:pt>
                <c:pt idx="429">
                  <c:v>54.78</c:v>
                </c:pt>
                <c:pt idx="430">
                  <c:v>54.68</c:v>
                </c:pt>
                <c:pt idx="431">
                  <c:v>54.63</c:v>
                </c:pt>
                <c:pt idx="432">
                  <c:v>54.62</c:v>
                </c:pt>
                <c:pt idx="433">
                  <c:v>54.61</c:v>
                </c:pt>
                <c:pt idx="434">
                  <c:v>54.59</c:v>
                </c:pt>
                <c:pt idx="435">
                  <c:v>54.57</c:v>
                </c:pt>
                <c:pt idx="436">
                  <c:v>54.23</c:v>
                </c:pt>
                <c:pt idx="437">
                  <c:v>54.2</c:v>
                </c:pt>
                <c:pt idx="438">
                  <c:v>54.15</c:v>
                </c:pt>
                <c:pt idx="439">
                  <c:v>54.11</c:v>
                </c:pt>
                <c:pt idx="440">
                  <c:v>54.1</c:v>
                </c:pt>
                <c:pt idx="441">
                  <c:v>54.08</c:v>
                </c:pt>
                <c:pt idx="442">
                  <c:v>54.07</c:v>
                </c:pt>
                <c:pt idx="443">
                  <c:v>53.96</c:v>
                </c:pt>
                <c:pt idx="444">
                  <c:v>53.96</c:v>
                </c:pt>
                <c:pt idx="445">
                  <c:v>53.94</c:v>
                </c:pt>
                <c:pt idx="446">
                  <c:v>53.91</c:v>
                </c:pt>
                <c:pt idx="447">
                  <c:v>53.83</c:v>
                </c:pt>
                <c:pt idx="448">
                  <c:v>53.82</c:v>
                </c:pt>
                <c:pt idx="449">
                  <c:v>53.68</c:v>
                </c:pt>
                <c:pt idx="450">
                  <c:v>53.67</c:v>
                </c:pt>
                <c:pt idx="451">
                  <c:v>53.66</c:v>
                </c:pt>
                <c:pt idx="452">
                  <c:v>53.61</c:v>
                </c:pt>
                <c:pt idx="453">
                  <c:v>53.6</c:v>
                </c:pt>
                <c:pt idx="454">
                  <c:v>53.59</c:v>
                </c:pt>
                <c:pt idx="455">
                  <c:v>53.46</c:v>
                </c:pt>
                <c:pt idx="456">
                  <c:v>53.36</c:v>
                </c:pt>
                <c:pt idx="457">
                  <c:v>53.31</c:v>
                </c:pt>
                <c:pt idx="458">
                  <c:v>53.29</c:v>
                </c:pt>
                <c:pt idx="459">
                  <c:v>53.23</c:v>
                </c:pt>
                <c:pt idx="460">
                  <c:v>53.03</c:v>
                </c:pt>
                <c:pt idx="461">
                  <c:v>52.97</c:v>
                </c:pt>
                <c:pt idx="462">
                  <c:v>52.96</c:v>
                </c:pt>
                <c:pt idx="463">
                  <c:v>52.92</c:v>
                </c:pt>
                <c:pt idx="464">
                  <c:v>52.9</c:v>
                </c:pt>
                <c:pt idx="465">
                  <c:v>52.65</c:v>
                </c:pt>
                <c:pt idx="466">
                  <c:v>52.56</c:v>
                </c:pt>
                <c:pt idx="467">
                  <c:v>52.56</c:v>
                </c:pt>
                <c:pt idx="468">
                  <c:v>52.48</c:v>
                </c:pt>
                <c:pt idx="469">
                  <c:v>52.45</c:v>
                </c:pt>
                <c:pt idx="470">
                  <c:v>52.36</c:v>
                </c:pt>
                <c:pt idx="471">
                  <c:v>52.34</c:v>
                </c:pt>
                <c:pt idx="472">
                  <c:v>52.34</c:v>
                </c:pt>
                <c:pt idx="473">
                  <c:v>52.26</c:v>
                </c:pt>
                <c:pt idx="474">
                  <c:v>52.22</c:v>
                </c:pt>
                <c:pt idx="475">
                  <c:v>52.2</c:v>
                </c:pt>
                <c:pt idx="476">
                  <c:v>52.14</c:v>
                </c:pt>
                <c:pt idx="477">
                  <c:v>52.05</c:v>
                </c:pt>
                <c:pt idx="478">
                  <c:v>52</c:v>
                </c:pt>
                <c:pt idx="479">
                  <c:v>51.8</c:v>
                </c:pt>
                <c:pt idx="480">
                  <c:v>51.76</c:v>
                </c:pt>
                <c:pt idx="481">
                  <c:v>51.66</c:v>
                </c:pt>
                <c:pt idx="482">
                  <c:v>51.54</c:v>
                </c:pt>
                <c:pt idx="483">
                  <c:v>51.48</c:v>
                </c:pt>
                <c:pt idx="484">
                  <c:v>51.46</c:v>
                </c:pt>
                <c:pt idx="485">
                  <c:v>51.44</c:v>
                </c:pt>
                <c:pt idx="486">
                  <c:v>51.32</c:v>
                </c:pt>
                <c:pt idx="487">
                  <c:v>51.29</c:v>
                </c:pt>
                <c:pt idx="488">
                  <c:v>51.22</c:v>
                </c:pt>
                <c:pt idx="489">
                  <c:v>51.16</c:v>
                </c:pt>
                <c:pt idx="490">
                  <c:v>50.98</c:v>
                </c:pt>
                <c:pt idx="491">
                  <c:v>50.93</c:v>
                </c:pt>
                <c:pt idx="492">
                  <c:v>50.82</c:v>
                </c:pt>
                <c:pt idx="493">
                  <c:v>50.79</c:v>
                </c:pt>
                <c:pt idx="494">
                  <c:v>50.77</c:v>
                </c:pt>
                <c:pt idx="495">
                  <c:v>50.72</c:v>
                </c:pt>
                <c:pt idx="496">
                  <c:v>50.7</c:v>
                </c:pt>
                <c:pt idx="497">
                  <c:v>50.65</c:v>
                </c:pt>
                <c:pt idx="498">
                  <c:v>50.63</c:v>
                </c:pt>
                <c:pt idx="499">
                  <c:v>50.52</c:v>
                </c:pt>
                <c:pt idx="500">
                  <c:v>50.52</c:v>
                </c:pt>
                <c:pt idx="501">
                  <c:v>50.4</c:v>
                </c:pt>
                <c:pt idx="502">
                  <c:v>50.25</c:v>
                </c:pt>
                <c:pt idx="503">
                  <c:v>50.22</c:v>
                </c:pt>
                <c:pt idx="504">
                  <c:v>49.91</c:v>
                </c:pt>
                <c:pt idx="505">
                  <c:v>49.89</c:v>
                </c:pt>
                <c:pt idx="506">
                  <c:v>49.58</c:v>
                </c:pt>
                <c:pt idx="507">
                  <c:v>49.43</c:v>
                </c:pt>
                <c:pt idx="508">
                  <c:v>49.35</c:v>
                </c:pt>
                <c:pt idx="509">
                  <c:v>49.2</c:v>
                </c:pt>
                <c:pt idx="510">
                  <c:v>49.04</c:v>
                </c:pt>
                <c:pt idx="511">
                  <c:v>48.9</c:v>
                </c:pt>
                <c:pt idx="512">
                  <c:v>48.87</c:v>
                </c:pt>
                <c:pt idx="513">
                  <c:v>48.78</c:v>
                </c:pt>
                <c:pt idx="514">
                  <c:v>48.76</c:v>
                </c:pt>
                <c:pt idx="515">
                  <c:v>48.73</c:v>
                </c:pt>
                <c:pt idx="516">
                  <c:v>48.72</c:v>
                </c:pt>
                <c:pt idx="517">
                  <c:v>48.57</c:v>
                </c:pt>
                <c:pt idx="518">
                  <c:v>48.56</c:v>
                </c:pt>
                <c:pt idx="519">
                  <c:v>48.53</c:v>
                </c:pt>
                <c:pt idx="520">
                  <c:v>48.35</c:v>
                </c:pt>
                <c:pt idx="521">
                  <c:v>48.25</c:v>
                </c:pt>
                <c:pt idx="522">
                  <c:v>48.23</c:v>
                </c:pt>
                <c:pt idx="523">
                  <c:v>48.18</c:v>
                </c:pt>
                <c:pt idx="524">
                  <c:v>47.96</c:v>
                </c:pt>
                <c:pt idx="525">
                  <c:v>47.92</c:v>
                </c:pt>
                <c:pt idx="526">
                  <c:v>47.85</c:v>
                </c:pt>
                <c:pt idx="527">
                  <c:v>47.75</c:v>
                </c:pt>
                <c:pt idx="528">
                  <c:v>47.62</c:v>
                </c:pt>
                <c:pt idx="529">
                  <c:v>47.34</c:v>
                </c:pt>
                <c:pt idx="530">
                  <c:v>47.3</c:v>
                </c:pt>
                <c:pt idx="531">
                  <c:v>47.18</c:v>
                </c:pt>
                <c:pt idx="532">
                  <c:v>47.09</c:v>
                </c:pt>
                <c:pt idx="533">
                  <c:v>46.94</c:v>
                </c:pt>
                <c:pt idx="534">
                  <c:v>46.24</c:v>
                </c:pt>
                <c:pt idx="535">
                  <c:v>46.16</c:v>
                </c:pt>
                <c:pt idx="536">
                  <c:v>46.16</c:v>
                </c:pt>
                <c:pt idx="537">
                  <c:v>46.07</c:v>
                </c:pt>
                <c:pt idx="538">
                  <c:v>46.01</c:v>
                </c:pt>
                <c:pt idx="539">
                  <c:v>45.76</c:v>
                </c:pt>
                <c:pt idx="540">
                  <c:v>45.71</c:v>
                </c:pt>
                <c:pt idx="541">
                  <c:v>45.71</c:v>
                </c:pt>
                <c:pt idx="542">
                  <c:v>45.68</c:v>
                </c:pt>
                <c:pt idx="543">
                  <c:v>45.54</c:v>
                </c:pt>
                <c:pt idx="544">
                  <c:v>45.42</c:v>
                </c:pt>
                <c:pt idx="545">
                  <c:v>45.42</c:v>
                </c:pt>
                <c:pt idx="546">
                  <c:v>45.08</c:v>
                </c:pt>
                <c:pt idx="547">
                  <c:v>44.91</c:v>
                </c:pt>
                <c:pt idx="548">
                  <c:v>44.61</c:v>
                </c:pt>
                <c:pt idx="549">
                  <c:v>44.44</c:v>
                </c:pt>
                <c:pt idx="550">
                  <c:v>44.42</c:v>
                </c:pt>
                <c:pt idx="551">
                  <c:v>44.29</c:v>
                </c:pt>
                <c:pt idx="552">
                  <c:v>44.17</c:v>
                </c:pt>
                <c:pt idx="553">
                  <c:v>44.01</c:v>
                </c:pt>
                <c:pt idx="554">
                  <c:v>43.82</c:v>
                </c:pt>
                <c:pt idx="555">
                  <c:v>43.73</c:v>
                </c:pt>
                <c:pt idx="556">
                  <c:v>43.48</c:v>
                </c:pt>
                <c:pt idx="557">
                  <c:v>43.01</c:v>
                </c:pt>
                <c:pt idx="558">
                  <c:v>41.41</c:v>
                </c:pt>
                <c:pt idx="559">
                  <c:v>41.14</c:v>
                </c:pt>
                <c:pt idx="560">
                  <c:v>40.93</c:v>
                </c:pt>
                <c:pt idx="561">
                  <c:v>40.56</c:v>
                </c:pt>
                <c:pt idx="562">
                  <c:v>40.229999999999997</c:v>
                </c:pt>
                <c:pt idx="563">
                  <c:v>40.119999999999997</c:v>
                </c:pt>
                <c:pt idx="564">
                  <c:v>39.26</c:v>
                </c:pt>
                <c:pt idx="565">
                  <c:v>39.01</c:v>
                </c:pt>
                <c:pt idx="566">
                  <c:v>37.85</c:v>
                </c:pt>
                <c:pt idx="567">
                  <c:v>36.36</c:v>
                </c:pt>
              </c:numCache>
            </c:numRef>
          </c:yVal>
          <c:smooth val="0"/>
          <c:extLst>
            <c:ext xmlns:c16="http://schemas.microsoft.com/office/drawing/2014/chart" uri="{C3380CC4-5D6E-409C-BE32-E72D297353CC}">
              <c16:uniqueId val="{00000000-4435-8E4A-8FA4-EBF768004C51}"/>
            </c:ext>
          </c:extLst>
        </c:ser>
        <c:dLbls>
          <c:showLegendKey val="0"/>
          <c:showVal val="0"/>
          <c:showCatName val="0"/>
          <c:showSerName val="0"/>
          <c:showPercent val="0"/>
          <c:showBubbleSize val="0"/>
        </c:dLbls>
        <c:axId val="1366259391"/>
        <c:axId val="1468486351"/>
      </c:scatterChart>
      <c:valAx>
        <c:axId val="1366259391"/>
        <c:scaling>
          <c:orientation val="minMax"/>
          <c:max val="6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800"/>
                  <a:t>Count</a:t>
                </a:r>
              </a:p>
            </c:rich>
          </c:tx>
          <c:layout>
            <c:manualLayout>
              <c:xMode val="edge"/>
              <c:yMode val="edge"/>
              <c:x val="0.90057898691905702"/>
              <c:y val="0.9509310374664705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majorTickMark val="out"/>
        <c:minorTickMark val="out"/>
        <c:tickLblPos val="nextTo"/>
        <c:spPr>
          <a:noFill/>
          <a:ln w="15875" cap="flat" cmpd="sng" algn="ctr">
            <a:solidFill>
              <a:schemeClr val="tx1">
                <a:lumMod val="95000"/>
                <a:lumOff val="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8486351"/>
        <c:crosses val="autoZero"/>
        <c:crossBetween val="midCat"/>
        <c:majorUnit val="50"/>
      </c:valAx>
      <c:valAx>
        <c:axId val="1468486351"/>
        <c:scaling>
          <c:orientation val="minMax"/>
        </c:scaling>
        <c:delete val="0"/>
        <c:axPos val="l"/>
        <c:title>
          <c:tx>
            <c:rich>
              <a:bodyPr rot="0" spcFirstLastPara="1" vertOverflow="ellipsis" wrap="square" anchor="t" anchorCtr="0"/>
              <a:lstStyle/>
              <a:p>
                <a:pPr>
                  <a:defRPr sz="800" b="0" i="0" u="none" strike="noStrike" kern="1200" baseline="0">
                    <a:solidFill>
                      <a:schemeClr val="tx1">
                        <a:lumMod val="65000"/>
                        <a:lumOff val="35000"/>
                      </a:schemeClr>
                    </a:solidFill>
                    <a:latin typeface="+mn-lt"/>
                    <a:ea typeface="+mn-ea"/>
                    <a:cs typeface="+mn-cs"/>
                  </a:defRPr>
                </a:pPr>
                <a:r>
                  <a:rPr lang="en-GB" sz="800"/>
                  <a:t>% Middle classe</a:t>
                </a:r>
              </a:p>
            </c:rich>
          </c:tx>
          <c:layout>
            <c:manualLayout>
              <c:xMode val="edge"/>
              <c:yMode val="edge"/>
              <c:x val="1.5131524347798101E-3"/>
              <c:y val="2.2475399766788265E-2"/>
            </c:manualLayout>
          </c:layout>
          <c:overlay val="0"/>
          <c:spPr>
            <a:noFill/>
            <a:ln>
              <a:noFill/>
            </a:ln>
            <a:effectLst/>
          </c:spPr>
          <c:txPr>
            <a:bodyPr rot="0" spcFirstLastPara="1" vertOverflow="ellipsis" wrap="square" anchor="t" anchorCtr="0"/>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w="9525" cap="flat" cmpd="sng" algn="ctr">
            <a:solidFill>
              <a:schemeClr val="bg2">
                <a:lumMod val="1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66259391"/>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0870048536948723E-2"/>
          <c:y val="0.1399440619138014"/>
          <c:w val="0.89049953549976057"/>
          <c:h val="0.68624050999280128"/>
        </c:manualLayout>
      </c:layout>
      <c:barChart>
        <c:barDir val="col"/>
        <c:grouping val="clustered"/>
        <c:varyColors val="0"/>
        <c:ser>
          <c:idx val="0"/>
          <c:order val="0"/>
          <c:tx>
            <c:strRef>
              <c:f>'[Policy responses.xlsx]Sheet4'!$B$2</c:f>
              <c:strCache>
                <c:ptCount val="1"/>
                <c:pt idx="0">
                  <c:v>Above universal service obligation</c:v>
                </c:pt>
              </c:strCache>
            </c:strRef>
          </c:tx>
          <c:spPr>
            <a:solidFill>
              <a:schemeClr val="tx1">
                <a:lumMod val="50000"/>
                <a:lumOff val="50000"/>
              </a:schemeClr>
            </a:solidFill>
            <a:ln>
              <a:solidFill>
                <a:schemeClr val="tx1">
                  <a:lumMod val="95000"/>
                  <a:lumOff val="5000"/>
                </a:schemeClr>
              </a:solidFill>
            </a:ln>
            <a:effectLst/>
          </c:spPr>
          <c:invertIfNegative val="0"/>
          <c:cat>
            <c:strRef>
              <c:f>'[Policy responses.xlsx]Sheet4'!$A$3:$A$9</c:f>
              <c:strCache>
                <c:ptCount val="7"/>
                <c:pt idx="0">
                  <c:v>London</c:v>
                </c:pt>
                <c:pt idx="1">
                  <c:v>Core City</c:v>
                </c:pt>
                <c:pt idx="2">
                  <c:v>Other city</c:v>
                </c:pt>
                <c:pt idx="3">
                  <c:v>Large Town</c:v>
                </c:pt>
                <c:pt idx="4">
                  <c:v>Medium Town</c:v>
                </c:pt>
                <c:pt idx="5">
                  <c:v>Small Town</c:v>
                </c:pt>
                <c:pt idx="6">
                  <c:v>Village or smaller </c:v>
                </c:pt>
              </c:strCache>
            </c:strRef>
          </c:cat>
          <c:val>
            <c:numRef>
              <c:f>'[Policy responses.xlsx]Sheet4'!$B$3:$B$9</c:f>
              <c:numCache>
                <c:formatCode>0</c:formatCode>
                <c:ptCount val="7"/>
                <c:pt idx="0">
                  <c:v>98.7</c:v>
                </c:pt>
                <c:pt idx="1">
                  <c:v>98.5</c:v>
                </c:pt>
                <c:pt idx="2">
                  <c:v>97.9</c:v>
                </c:pt>
                <c:pt idx="3">
                  <c:v>98.9</c:v>
                </c:pt>
                <c:pt idx="4">
                  <c:v>99</c:v>
                </c:pt>
                <c:pt idx="5">
                  <c:v>98.9</c:v>
                </c:pt>
                <c:pt idx="6">
                  <c:v>90.2</c:v>
                </c:pt>
              </c:numCache>
            </c:numRef>
          </c:val>
          <c:extLst>
            <c:ext xmlns:c16="http://schemas.microsoft.com/office/drawing/2014/chart" uri="{C3380CC4-5D6E-409C-BE32-E72D297353CC}">
              <c16:uniqueId val="{00000000-E8D3-BA49-B963-EA59007C8DAF}"/>
            </c:ext>
          </c:extLst>
        </c:ser>
        <c:ser>
          <c:idx val="1"/>
          <c:order val="1"/>
          <c:tx>
            <c:strRef>
              <c:f>'[Policy responses.xlsx]Sheet4'!$C$2</c:f>
              <c:strCache>
                <c:ptCount val="1"/>
                <c:pt idx="0">
                  <c:v>Supefast speed availability</c:v>
                </c:pt>
              </c:strCache>
            </c:strRef>
          </c:tx>
          <c:spPr>
            <a:solidFill>
              <a:schemeClr val="tx2">
                <a:lumMod val="75000"/>
                <a:lumOff val="25000"/>
              </a:schemeClr>
            </a:solidFill>
            <a:ln>
              <a:solidFill>
                <a:schemeClr val="tx1">
                  <a:lumMod val="95000"/>
                  <a:lumOff val="5000"/>
                </a:schemeClr>
              </a:solidFill>
            </a:ln>
            <a:effectLst/>
          </c:spPr>
          <c:invertIfNegative val="0"/>
          <c:cat>
            <c:strRef>
              <c:f>'[Policy responses.xlsx]Sheet4'!$A$3:$A$9</c:f>
              <c:strCache>
                <c:ptCount val="7"/>
                <c:pt idx="0">
                  <c:v>London</c:v>
                </c:pt>
                <c:pt idx="1">
                  <c:v>Core City</c:v>
                </c:pt>
                <c:pt idx="2">
                  <c:v>Other city</c:v>
                </c:pt>
                <c:pt idx="3">
                  <c:v>Large Town</c:v>
                </c:pt>
                <c:pt idx="4">
                  <c:v>Medium Town</c:v>
                </c:pt>
                <c:pt idx="5">
                  <c:v>Small Town</c:v>
                </c:pt>
                <c:pt idx="6">
                  <c:v>Village or smaller </c:v>
                </c:pt>
              </c:strCache>
            </c:strRef>
          </c:cat>
          <c:val>
            <c:numRef>
              <c:f>'[Policy responses.xlsx]Sheet4'!$C$3:$C$9</c:f>
              <c:numCache>
                <c:formatCode>0</c:formatCode>
                <c:ptCount val="7"/>
                <c:pt idx="0">
                  <c:v>97</c:v>
                </c:pt>
                <c:pt idx="1">
                  <c:v>97</c:v>
                </c:pt>
                <c:pt idx="2">
                  <c:v>96</c:v>
                </c:pt>
                <c:pt idx="3">
                  <c:v>98</c:v>
                </c:pt>
                <c:pt idx="4">
                  <c:v>97</c:v>
                </c:pt>
                <c:pt idx="5">
                  <c:v>96</c:v>
                </c:pt>
                <c:pt idx="6">
                  <c:v>81</c:v>
                </c:pt>
              </c:numCache>
            </c:numRef>
          </c:val>
          <c:extLst>
            <c:ext xmlns:c16="http://schemas.microsoft.com/office/drawing/2014/chart" uri="{C3380CC4-5D6E-409C-BE32-E72D297353CC}">
              <c16:uniqueId val="{00000001-E8D3-BA49-B963-EA59007C8DAF}"/>
            </c:ext>
          </c:extLst>
        </c:ser>
        <c:ser>
          <c:idx val="2"/>
          <c:order val="2"/>
          <c:tx>
            <c:strRef>
              <c:f>'[Policy responses.xlsx]Sheet4'!$D$2</c:f>
              <c:strCache>
                <c:ptCount val="1"/>
                <c:pt idx="0">
                  <c:v>Ultrafast speed availability</c:v>
                </c:pt>
              </c:strCache>
            </c:strRef>
          </c:tx>
          <c:spPr>
            <a:solidFill>
              <a:schemeClr val="tx2">
                <a:lumMod val="25000"/>
                <a:lumOff val="75000"/>
              </a:schemeClr>
            </a:solidFill>
            <a:ln>
              <a:noFill/>
            </a:ln>
            <a:effectLst/>
          </c:spPr>
          <c:invertIfNegative val="0"/>
          <c:cat>
            <c:strRef>
              <c:f>'[Policy responses.xlsx]Sheet4'!$A$3:$A$9</c:f>
              <c:strCache>
                <c:ptCount val="7"/>
                <c:pt idx="0">
                  <c:v>London</c:v>
                </c:pt>
                <c:pt idx="1">
                  <c:v>Core City</c:v>
                </c:pt>
                <c:pt idx="2">
                  <c:v>Other city</c:v>
                </c:pt>
                <c:pt idx="3">
                  <c:v>Large Town</c:v>
                </c:pt>
                <c:pt idx="4">
                  <c:v>Medium Town</c:v>
                </c:pt>
                <c:pt idx="5">
                  <c:v>Small Town</c:v>
                </c:pt>
                <c:pt idx="6">
                  <c:v>Village or smaller </c:v>
                </c:pt>
              </c:strCache>
            </c:strRef>
          </c:cat>
          <c:val>
            <c:numRef>
              <c:f>'[Policy responses.xlsx]Sheet4'!$D$3:$D$9</c:f>
              <c:numCache>
                <c:formatCode>0</c:formatCode>
                <c:ptCount val="7"/>
                <c:pt idx="0">
                  <c:v>67</c:v>
                </c:pt>
                <c:pt idx="1">
                  <c:v>66</c:v>
                </c:pt>
                <c:pt idx="2">
                  <c:v>72</c:v>
                </c:pt>
                <c:pt idx="3">
                  <c:v>57</c:v>
                </c:pt>
                <c:pt idx="4">
                  <c:v>47</c:v>
                </c:pt>
                <c:pt idx="5">
                  <c:v>29</c:v>
                </c:pt>
                <c:pt idx="6">
                  <c:v>12</c:v>
                </c:pt>
              </c:numCache>
            </c:numRef>
          </c:val>
          <c:extLst>
            <c:ext xmlns:c16="http://schemas.microsoft.com/office/drawing/2014/chart" uri="{C3380CC4-5D6E-409C-BE32-E72D297353CC}">
              <c16:uniqueId val="{00000002-E8D3-BA49-B963-EA59007C8DAF}"/>
            </c:ext>
          </c:extLst>
        </c:ser>
        <c:dLbls>
          <c:showLegendKey val="0"/>
          <c:showVal val="0"/>
          <c:showCatName val="0"/>
          <c:showSerName val="0"/>
          <c:showPercent val="0"/>
          <c:showBubbleSize val="0"/>
        </c:dLbls>
        <c:gapWidth val="182"/>
        <c:axId val="2006663087"/>
        <c:axId val="2006156303"/>
      </c:barChart>
      <c:catAx>
        <c:axId val="2006663087"/>
        <c:scaling>
          <c:orientation val="minMax"/>
        </c:scaling>
        <c:delete val="0"/>
        <c:axPos val="b"/>
        <c:numFmt formatCode="General" sourceLinked="1"/>
        <c:majorTickMark val="none"/>
        <c:minorTickMark val="none"/>
        <c:tickLblPos val="nextTo"/>
        <c:spPr>
          <a:noFill/>
          <a:ln w="19050" cap="flat" cmpd="sng" algn="ctr">
            <a:solidFill>
              <a:schemeClr val="tx1">
                <a:lumMod val="95000"/>
                <a:lumOff val="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2006156303"/>
        <c:crosses val="autoZero"/>
        <c:auto val="1"/>
        <c:lblAlgn val="ctr"/>
        <c:lblOffset val="100"/>
        <c:noMultiLvlLbl val="0"/>
      </c:catAx>
      <c:valAx>
        <c:axId val="2006156303"/>
        <c:scaling>
          <c:orientation val="minMax"/>
          <c:max val="100"/>
          <c:min val="0"/>
        </c:scaling>
        <c:delete val="0"/>
        <c:axPos val="l"/>
        <c:numFmt formatCode="0" sourceLinked="1"/>
        <c:majorTickMark val="out"/>
        <c:minorTickMark val="out"/>
        <c:tickLblPos val="nextTo"/>
        <c:spPr>
          <a:noFill/>
          <a:ln w="19050">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6663087"/>
        <c:crosses val="autoZero"/>
        <c:crossBetween val="between"/>
        <c:minorUnit val="10"/>
      </c:valAx>
      <c:spPr>
        <a:noFill/>
        <a:ln>
          <a:noFill/>
        </a:ln>
        <a:effectLst/>
      </c:spPr>
    </c:plotArea>
    <c:legend>
      <c:legendPos val="t"/>
      <c:legendEntry>
        <c:idx val="0"/>
        <c:txPr>
          <a:bodyPr rot="0" spcFirstLastPara="1" vertOverflow="ellipsis" vert="horz" wrap="square" anchor="ctr" anchorCtr="1"/>
          <a:lstStyle/>
          <a:p>
            <a:pPr>
              <a:defRPr sz="8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legendEntry>
      <c:legendEntry>
        <c:idx val="1"/>
        <c:txPr>
          <a:bodyPr rot="0" spcFirstLastPara="1" vertOverflow="ellipsis" vert="horz" wrap="square" anchor="ctr" anchorCtr="1"/>
          <a:lstStyle/>
          <a:p>
            <a:pPr>
              <a:defRPr sz="8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legendEntry>
      <c:legendEntry>
        <c:idx val="2"/>
        <c:txPr>
          <a:bodyPr rot="0" spcFirstLastPara="1" vertOverflow="ellipsis" vert="horz" wrap="square" anchor="ctr" anchorCtr="1"/>
          <a:lstStyle/>
          <a:p>
            <a:pPr>
              <a:defRPr sz="8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legendEntry>
      <c:layout>
        <c:manualLayout>
          <c:xMode val="edge"/>
          <c:yMode val="edge"/>
          <c:x val="0.1259574221051401"/>
          <c:y val="4.1210968457758755E-2"/>
          <c:w val="0.74011448977366423"/>
          <c:h val="4.9666580550469706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73BFA19-B608-F047-BD75-7E0CDF464B2A}">
  <we:reference id="wa104381714" version="4.2.0.0" store="en-US" storeType="OMEX"/>
  <we:alternateReferences>
    <we:reference id="wa104381714" version="4.2.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8779DF-E707-3344-BB78-A8E4786CF4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63</Pages>
  <Words>38036</Words>
  <Characters>216806</Characters>
  <Application>Microsoft Office Word</Application>
  <DocSecurity>0</DocSecurity>
  <Lines>1806</Lines>
  <Paragraphs>508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254334</CharactersWithSpaces>
  <SharedDoc>false</SharedDoc>
  <HyperlinkBase/>
  <HLinks>
    <vt:vector size="126" baseType="variant">
      <vt:variant>
        <vt:i4>5767241</vt:i4>
      </vt:variant>
      <vt:variant>
        <vt:i4>138</vt:i4>
      </vt:variant>
      <vt:variant>
        <vt:i4>0</vt:i4>
      </vt:variant>
      <vt:variant>
        <vt:i4>5</vt:i4>
      </vt:variant>
      <vt:variant>
        <vt:lpwstr>https://www.gov.uk/government/publications/build-back-better-high-streets</vt:lpwstr>
      </vt:variant>
      <vt:variant>
        <vt:lpwstr/>
      </vt:variant>
      <vt:variant>
        <vt:i4>1507377</vt:i4>
      </vt:variant>
      <vt:variant>
        <vt:i4>116</vt:i4>
      </vt:variant>
      <vt:variant>
        <vt:i4>0</vt:i4>
      </vt:variant>
      <vt:variant>
        <vt:i4>5</vt:i4>
      </vt:variant>
      <vt:variant>
        <vt:lpwstr/>
      </vt:variant>
      <vt:variant>
        <vt:lpwstr>_Toc159311871</vt:lpwstr>
      </vt:variant>
      <vt:variant>
        <vt:i4>1507377</vt:i4>
      </vt:variant>
      <vt:variant>
        <vt:i4>110</vt:i4>
      </vt:variant>
      <vt:variant>
        <vt:i4>0</vt:i4>
      </vt:variant>
      <vt:variant>
        <vt:i4>5</vt:i4>
      </vt:variant>
      <vt:variant>
        <vt:lpwstr/>
      </vt:variant>
      <vt:variant>
        <vt:lpwstr>_Toc159311870</vt:lpwstr>
      </vt:variant>
      <vt:variant>
        <vt:i4>1441841</vt:i4>
      </vt:variant>
      <vt:variant>
        <vt:i4>104</vt:i4>
      </vt:variant>
      <vt:variant>
        <vt:i4>0</vt:i4>
      </vt:variant>
      <vt:variant>
        <vt:i4>5</vt:i4>
      </vt:variant>
      <vt:variant>
        <vt:lpwstr/>
      </vt:variant>
      <vt:variant>
        <vt:lpwstr>_Toc159311869</vt:lpwstr>
      </vt:variant>
      <vt:variant>
        <vt:i4>1441841</vt:i4>
      </vt:variant>
      <vt:variant>
        <vt:i4>98</vt:i4>
      </vt:variant>
      <vt:variant>
        <vt:i4>0</vt:i4>
      </vt:variant>
      <vt:variant>
        <vt:i4>5</vt:i4>
      </vt:variant>
      <vt:variant>
        <vt:lpwstr/>
      </vt:variant>
      <vt:variant>
        <vt:lpwstr>_Toc159311868</vt:lpwstr>
      </vt:variant>
      <vt:variant>
        <vt:i4>1441841</vt:i4>
      </vt:variant>
      <vt:variant>
        <vt:i4>92</vt:i4>
      </vt:variant>
      <vt:variant>
        <vt:i4>0</vt:i4>
      </vt:variant>
      <vt:variant>
        <vt:i4>5</vt:i4>
      </vt:variant>
      <vt:variant>
        <vt:lpwstr/>
      </vt:variant>
      <vt:variant>
        <vt:lpwstr>_Toc159311867</vt:lpwstr>
      </vt:variant>
      <vt:variant>
        <vt:i4>1441841</vt:i4>
      </vt:variant>
      <vt:variant>
        <vt:i4>86</vt:i4>
      </vt:variant>
      <vt:variant>
        <vt:i4>0</vt:i4>
      </vt:variant>
      <vt:variant>
        <vt:i4>5</vt:i4>
      </vt:variant>
      <vt:variant>
        <vt:lpwstr/>
      </vt:variant>
      <vt:variant>
        <vt:lpwstr>_Toc159311866</vt:lpwstr>
      </vt:variant>
      <vt:variant>
        <vt:i4>1441841</vt:i4>
      </vt:variant>
      <vt:variant>
        <vt:i4>80</vt:i4>
      </vt:variant>
      <vt:variant>
        <vt:i4>0</vt:i4>
      </vt:variant>
      <vt:variant>
        <vt:i4>5</vt:i4>
      </vt:variant>
      <vt:variant>
        <vt:lpwstr/>
      </vt:variant>
      <vt:variant>
        <vt:lpwstr>_Toc159311865</vt:lpwstr>
      </vt:variant>
      <vt:variant>
        <vt:i4>1441841</vt:i4>
      </vt:variant>
      <vt:variant>
        <vt:i4>74</vt:i4>
      </vt:variant>
      <vt:variant>
        <vt:i4>0</vt:i4>
      </vt:variant>
      <vt:variant>
        <vt:i4>5</vt:i4>
      </vt:variant>
      <vt:variant>
        <vt:lpwstr/>
      </vt:variant>
      <vt:variant>
        <vt:lpwstr>_Toc159311864</vt:lpwstr>
      </vt:variant>
      <vt:variant>
        <vt:i4>1441841</vt:i4>
      </vt:variant>
      <vt:variant>
        <vt:i4>68</vt:i4>
      </vt:variant>
      <vt:variant>
        <vt:i4>0</vt:i4>
      </vt:variant>
      <vt:variant>
        <vt:i4>5</vt:i4>
      </vt:variant>
      <vt:variant>
        <vt:lpwstr/>
      </vt:variant>
      <vt:variant>
        <vt:lpwstr>_Toc159311863</vt:lpwstr>
      </vt:variant>
      <vt:variant>
        <vt:i4>1441841</vt:i4>
      </vt:variant>
      <vt:variant>
        <vt:i4>62</vt:i4>
      </vt:variant>
      <vt:variant>
        <vt:i4>0</vt:i4>
      </vt:variant>
      <vt:variant>
        <vt:i4>5</vt:i4>
      </vt:variant>
      <vt:variant>
        <vt:lpwstr/>
      </vt:variant>
      <vt:variant>
        <vt:lpwstr>_Toc159311862</vt:lpwstr>
      </vt:variant>
      <vt:variant>
        <vt:i4>1441841</vt:i4>
      </vt:variant>
      <vt:variant>
        <vt:i4>56</vt:i4>
      </vt:variant>
      <vt:variant>
        <vt:i4>0</vt:i4>
      </vt:variant>
      <vt:variant>
        <vt:i4>5</vt:i4>
      </vt:variant>
      <vt:variant>
        <vt:lpwstr/>
      </vt:variant>
      <vt:variant>
        <vt:lpwstr>_Toc159311861</vt:lpwstr>
      </vt:variant>
      <vt:variant>
        <vt:i4>1441841</vt:i4>
      </vt:variant>
      <vt:variant>
        <vt:i4>50</vt:i4>
      </vt:variant>
      <vt:variant>
        <vt:i4>0</vt:i4>
      </vt:variant>
      <vt:variant>
        <vt:i4>5</vt:i4>
      </vt:variant>
      <vt:variant>
        <vt:lpwstr/>
      </vt:variant>
      <vt:variant>
        <vt:lpwstr>_Toc159311860</vt:lpwstr>
      </vt:variant>
      <vt:variant>
        <vt:i4>1376305</vt:i4>
      </vt:variant>
      <vt:variant>
        <vt:i4>44</vt:i4>
      </vt:variant>
      <vt:variant>
        <vt:i4>0</vt:i4>
      </vt:variant>
      <vt:variant>
        <vt:i4>5</vt:i4>
      </vt:variant>
      <vt:variant>
        <vt:lpwstr/>
      </vt:variant>
      <vt:variant>
        <vt:lpwstr>_Toc159311859</vt:lpwstr>
      </vt:variant>
      <vt:variant>
        <vt:i4>1376305</vt:i4>
      </vt:variant>
      <vt:variant>
        <vt:i4>38</vt:i4>
      </vt:variant>
      <vt:variant>
        <vt:i4>0</vt:i4>
      </vt:variant>
      <vt:variant>
        <vt:i4>5</vt:i4>
      </vt:variant>
      <vt:variant>
        <vt:lpwstr/>
      </vt:variant>
      <vt:variant>
        <vt:lpwstr>_Toc159311858</vt:lpwstr>
      </vt:variant>
      <vt:variant>
        <vt:i4>1376305</vt:i4>
      </vt:variant>
      <vt:variant>
        <vt:i4>32</vt:i4>
      </vt:variant>
      <vt:variant>
        <vt:i4>0</vt:i4>
      </vt:variant>
      <vt:variant>
        <vt:i4>5</vt:i4>
      </vt:variant>
      <vt:variant>
        <vt:lpwstr/>
      </vt:variant>
      <vt:variant>
        <vt:lpwstr>_Toc159311857</vt:lpwstr>
      </vt:variant>
      <vt:variant>
        <vt:i4>1376305</vt:i4>
      </vt:variant>
      <vt:variant>
        <vt:i4>26</vt:i4>
      </vt:variant>
      <vt:variant>
        <vt:i4>0</vt:i4>
      </vt:variant>
      <vt:variant>
        <vt:i4>5</vt:i4>
      </vt:variant>
      <vt:variant>
        <vt:lpwstr/>
      </vt:variant>
      <vt:variant>
        <vt:lpwstr>_Toc159311856</vt:lpwstr>
      </vt:variant>
      <vt:variant>
        <vt:i4>1376305</vt:i4>
      </vt:variant>
      <vt:variant>
        <vt:i4>20</vt:i4>
      </vt:variant>
      <vt:variant>
        <vt:i4>0</vt:i4>
      </vt:variant>
      <vt:variant>
        <vt:i4>5</vt:i4>
      </vt:variant>
      <vt:variant>
        <vt:lpwstr/>
      </vt:variant>
      <vt:variant>
        <vt:lpwstr>_Toc159311855</vt:lpwstr>
      </vt:variant>
      <vt:variant>
        <vt:i4>1376305</vt:i4>
      </vt:variant>
      <vt:variant>
        <vt:i4>14</vt:i4>
      </vt:variant>
      <vt:variant>
        <vt:i4>0</vt:i4>
      </vt:variant>
      <vt:variant>
        <vt:i4>5</vt:i4>
      </vt:variant>
      <vt:variant>
        <vt:lpwstr/>
      </vt:variant>
      <vt:variant>
        <vt:lpwstr>_Toc159311854</vt:lpwstr>
      </vt:variant>
      <vt:variant>
        <vt:i4>1376305</vt:i4>
      </vt:variant>
      <vt:variant>
        <vt:i4>8</vt:i4>
      </vt:variant>
      <vt:variant>
        <vt:i4>0</vt:i4>
      </vt:variant>
      <vt:variant>
        <vt:i4>5</vt:i4>
      </vt:variant>
      <vt:variant>
        <vt:lpwstr/>
      </vt:variant>
      <vt:variant>
        <vt:lpwstr>_Toc159311853</vt:lpwstr>
      </vt:variant>
      <vt:variant>
        <vt:i4>1376305</vt:i4>
      </vt:variant>
      <vt:variant>
        <vt:i4>2</vt:i4>
      </vt:variant>
      <vt:variant>
        <vt:i4>0</vt:i4>
      </vt:variant>
      <vt:variant>
        <vt:i4>5</vt:i4>
      </vt:variant>
      <vt:variant>
        <vt:lpwstr/>
      </vt:variant>
      <vt:variant>
        <vt:lpwstr>_Toc159311852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Wilson</dc:creator>
  <cp:keywords/>
  <dc:description/>
  <cp:lastModifiedBy>Graham Biggs</cp:lastModifiedBy>
  <cp:revision>2</cp:revision>
  <cp:lastPrinted>2024-06-19T15:16:00Z</cp:lastPrinted>
  <dcterms:created xsi:type="dcterms:W3CDTF">2024-06-20T07:51:00Z</dcterms:created>
  <dcterms:modified xsi:type="dcterms:W3CDTF">2024-06-20T07:51:00Z</dcterms:modified>
  <cp:category/>
</cp:coreProperties>
</file>